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Independent Auditor’s Report – 2025</w:t>
      </w:r>
    </w:p>
    <w:p>
      <w:r>
        <w:t>To,</w:t>
        <w:br/>
        <w:t>The Members,</w:t>
        <w:br/>
        <w:t>[Company Name]</w:t>
        <w:br/>
        <w:t>[Company Address]</w:t>
        <w:br/>
      </w:r>
    </w:p>
    <w:p>
      <w:pPr>
        <w:pStyle w:val="Heading2"/>
      </w:pPr>
      <w:r>
        <w:t>Report on the Audit of the Financial Statements</w:t>
      </w:r>
    </w:p>
    <w:p>
      <w:r>
        <w:t>We have audited the accompanying financial statements of [Company Name] (“the Company”), which comprise the Balance Sheet as at 31st March 2025, the Statement of Profit and Loss, the Cash Flow Statement, the Statement of Changes in Equity for the year then ended, and a summary of significant accounting policies and other explanatory information.</w:t>
      </w:r>
    </w:p>
    <w:p>
      <w:pPr>
        <w:pStyle w:val="Heading2"/>
      </w:pPr>
      <w:r>
        <w:t>Management’s Responsibility for the Financial Statements</w:t>
      </w:r>
    </w:p>
    <w:p>
      <w:r>
        <w:t>The Company’s Board of Directors is responsible for the preparation of these financial statements that give a true and fair view of the financial position, financial performance, cash flows, and changes in equity of the Company in accordance with the accounting principles generally accepted in India, including the Indian Accounting Standards (Ind AS) prescribed under Section 133 of the Companies Act, 2013.</w:t>
      </w:r>
    </w:p>
    <w:p>
      <w:pPr>
        <w:pStyle w:val="Heading2"/>
      </w:pPr>
      <w:r>
        <w:t>Auditor’s Responsibility</w:t>
      </w:r>
    </w:p>
    <w:p>
      <w:r>
        <w:t>Our responsibility is to express an opinion on these financial statements based on our audit. We conducted our audit in accordance with the Standards on Auditing (SAs) specified under Section 143(10) of the Companies Act, 2013. Those Standards require that we comply with ethical requirements and plan and perform the audit to obtain reasonable assurance about whether the financial statements are free from material misstatement.</w:t>
      </w:r>
    </w:p>
    <w:p>
      <w:pPr>
        <w:pStyle w:val="Heading2"/>
      </w:pPr>
      <w:r>
        <w:t>Opinion</w:t>
      </w:r>
    </w:p>
    <w:p>
      <w:r>
        <w:t>In our opinion and to the best of our information and according to the explanations given to us, the aforesaid financial statements give the information required by the Companies Act, 2013 in the manner so required and give a true and fair view in conformity with the accounting principles generally accepted in India:</w:t>
      </w:r>
    </w:p>
    <w:p>
      <w:r>
        <w:t>• in the case of the Balance Sheet, of the state of affairs of the Company as at 31st March 2025;</w:t>
      </w:r>
    </w:p>
    <w:p>
      <w:r>
        <w:t>• in the case of the Statement of Profit and Loss, of the profit/loss for the year ended on that date;</w:t>
      </w:r>
    </w:p>
    <w:p>
      <w:r>
        <w:t>• in the case of the Cash Flow Statement, of the cash flows for the year ended on that date; and</w:t>
      </w:r>
    </w:p>
    <w:p>
      <w:r>
        <w:t>• in the case of the Statement of Changes in Equity, of the changes in equity for the year ended on that date.</w:t>
      </w:r>
    </w:p>
    <w:p>
      <w:pPr>
        <w:pStyle w:val="Heading2"/>
      </w:pPr>
      <w:r>
        <w:t>Report on Other Legal and Regulatory Requirements</w:t>
      </w:r>
    </w:p>
    <w:p>
      <w:r>
        <w:t>1. As required by the Companies (Auditor’s Report) Order, 2020 (“the Order”), issued by the Central Government of India, we give in the Annexure A a statement on the matters specified in paragraphs 3 and 4 of the Order.</w:t>
        <w:br/>
        <w:t>2. As required by Section 143(3) of the Act, we report that:</w:t>
        <w:br/>
      </w:r>
    </w:p>
    <w:p>
      <w:pPr>
        <w:pStyle w:val="ListBullet"/>
      </w:pPr>
      <w:r>
        <w:t>• We have sought and obtained all necessary information and explanations.</w:t>
      </w:r>
    </w:p>
    <w:p>
      <w:pPr>
        <w:pStyle w:val="ListBullet"/>
      </w:pPr>
      <w:r>
        <w:t>• Proper books of account have been kept.</w:t>
      </w:r>
    </w:p>
    <w:p>
      <w:pPr>
        <w:pStyle w:val="ListBullet"/>
      </w:pPr>
      <w:r>
        <w:t>• The financial statements are in agreement with the books of account.</w:t>
      </w:r>
    </w:p>
    <w:p>
      <w:pPr>
        <w:pStyle w:val="ListBullet"/>
      </w:pPr>
      <w:r>
        <w:t>• The financial statements comply with Ind AS.</w:t>
      </w:r>
    </w:p>
    <w:p>
      <w:r>
        <w:br/>
        <w:t>For [Audit Firm Name]</w:t>
        <w:br/>
        <w:t>Chartered Accountants</w:t>
        <w:br/>
        <w:t>(Firm Registration Number: XXXX)</w:t>
        <w:br/>
        <w:br/>
        <w:t>[Name of Partner]</w:t>
        <w:br/>
        <w:t>Partner</w:t>
        <w:br/>
        <w:t>Membership No.: XXXXX</w:t>
        <w:br/>
        <w:t>Place: __________</w:t>
        <w:br/>
        <w:t>Date: 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