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1FF0" w:rsidRPr="00191FF0" w:rsidRDefault="00191FF0" w:rsidP="001C10CB">
      <w:pPr>
        <w:rPr>
          <w:b/>
          <w:sz w:val="52"/>
          <w:szCs w:val="52"/>
          <w:u w:val="single"/>
        </w:rPr>
      </w:pPr>
      <w:r w:rsidRPr="00191FF0">
        <w:rPr>
          <w:b/>
          <w:sz w:val="52"/>
          <w:szCs w:val="52"/>
          <w:u w:val="single"/>
        </w:rPr>
        <w:t>CARO 2020</w:t>
      </w:r>
    </w:p>
    <w:p w:rsidR="00191FF0" w:rsidRDefault="00191FF0" w:rsidP="001C10CB">
      <w:r>
        <w:t>21 Clauses = 2021 Year of applicability</w:t>
      </w:r>
    </w:p>
    <w:p w:rsidR="00191FF0" w:rsidRDefault="00191FF0" w:rsidP="001C10CB"/>
    <w:tbl>
      <w:tblPr>
        <w:tblW w:w="9386" w:type="dxa"/>
        <w:jc w:val="center"/>
        <w:tblLook w:val="04A0" w:firstRow="1" w:lastRow="0" w:firstColumn="1" w:lastColumn="0" w:noHBand="0" w:noVBand="1"/>
      </w:tblPr>
      <w:tblGrid>
        <w:gridCol w:w="9386"/>
      </w:tblGrid>
      <w:tr w:rsidR="00191FF0" w:rsidRPr="00191FF0" w:rsidTr="00191FF0">
        <w:trPr>
          <w:trHeight w:val="285"/>
          <w:jc w:val="center"/>
        </w:trPr>
        <w:tc>
          <w:tcPr>
            <w:tcW w:w="9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1FF0" w:rsidRPr="00191FF0" w:rsidRDefault="00191FF0" w:rsidP="009F4BF4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eastAsia="en-GB"/>
              </w:rPr>
            </w:pPr>
            <w:r w:rsidRPr="00191FF0">
              <w:rPr>
                <w:rFonts w:ascii="Arial" w:eastAsia="Times New Roman" w:hAnsi="Arial" w:cs="Arial"/>
                <w:color w:val="FF0000"/>
                <w:sz w:val="24"/>
                <w:szCs w:val="24"/>
                <w:lang w:eastAsia="en-GB"/>
              </w:rPr>
              <w:t>FILL</w:t>
            </w:r>
            <w:r w:rsidRPr="00191FF0">
              <w:rPr>
                <w:rFonts w:ascii="Arial" w:eastAsia="Times New Roman" w:hAnsi="Arial" w:cs="Arial"/>
                <w:color w:val="auto"/>
                <w:sz w:val="24"/>
                <w:szCs w:val="24"/>
                <w:lang w:eastAsia="en-GB"/>
              </w:rPr>
              <w:t xml:space="preserve"> the </w:t>
            </w:r>
            <w:r w:rsidRPr="00191FF0">
              <w:rPr>
                <w:rFonts w:ascii="Arial" w:eastAsia="Times New Roman" w:hAnsi="Arial" w:cs="Arial"/>
                <w:color w:val="FF0000"/>
                <w:sz w:val="24"/>
                <w:szCs w:val="24"/>
                <w:lang w:eastAsia="en-GB"/>
              </w:rPr>
              <w:t>D</w:t>
            </w:r>
            <w:r w:rsidRPr="00191FF0">
              <w:rPr>
                <w:rFonts w:ascii="Arial" w:eastAsia="Times New Roman" w:hAnsi="Arial" w:cs="Arial"/>
                <w:color w:val="auto"/>
                <w:sz w:val="24"/>
                <w:szCs w:val="24"/>
                <w:lang w:eastAsia="en-GB"/>
              </w:rPr>
              <w:t xml:space="preserve"> </w:t>
            </w:r>
            <w:r w:rsidRPr="00191FF0">
              <w:rPr>
                <w:rFonts w:ascii="Arial" w:eastAsia="Times New Roman" w:hAnsi="Arial" w:cs="Arial"/>
                <w:color w:val="FF0000"/>
                <w:sz w:val="24"/>
                <w:szCs w:val="24"/>
                <w:lang w:eastAsia="en-GB"/>
              </w:rPr>
              <w:t>C</w:t>
            </w:r>
            <w:r w:rsidRPr="00191FF0">
              <w:rPr>
                <w:rFonts w:ascii="Arial" w:eastAsia="Times New Roman" w:hAnsi="Arial" w:cs="Arial"/>
                <w:color w:val="auto"/>
                <w:sz w:val="24"/>
                <w:szCs w:val="24"/>
                <w:lang w:eastAsia="en-GB"/>
              </w:rPr>
              <w:t xml:space="preserve">olumn for </w:t>
            </w:r>
            <w:r w:rsidRPr="00191FF0">
              <w:rPr>
                <w:rFonts w:ascii="Arial" w:eastAsia="Times New Roman" w:hAnsi="Arial" w:cs="Arial"/>
                <w:color w:val="FF0000"/>
                <w:sz w:val="24"/>
                <w:szCs w:val="24"/>
                <w:lang w:eastAsia="en-GB"/>
              </w:rPr>
              <w:t>Deposi</w:t>
            </w:r>
            <w:r w:rsidRPr="00191FF0">
              <w:rPr>
                <w:rFonts w:ascii="Arial" w:eastAsia="Times New Roman" w:hAnsi="Arial" w:cs="Arial"/>
                <w:color w:val="auto"/>
                <w:sz w:val="24"/>
                <w:szCs w:val="24"/>
                <w:lang w:eastAsia="en-GB"/>
              </w:rPr>
              <w:t xml:space="preserve">ting the </w:t>
            </w:r>
            <w:r w:rsidRPr="00191FF0">
              <w:rPr>
                <w:rFonts w:ascii="Arial" w:eastAsia="Times New Roman" w:hAnsi="Arial" w:cs="Arial"/>
                <w:color w:val="FF0000"/>
                <w:sz w:val="24"/>
                <w:szCs w:val="24"/>
                <w:lang w:eastAsia="en-GB"/>
              </w:rPr>
              <w:t>IT</w:t>
            </w:r>
            <w:r w:rsidRPr="00191FF0">
              <w:rPr>
                <w:rFonts w:ascii="Arial" w:eastAsia="Times New Roman" w:hAnsi="Arial" w:cs="Arial"/>
                <w:color w:val="auto"/>
                <w:sz w:val="24"/>
                <w:szCs w:val="24"/>
                <w:lang w:eastAsia="en-GB"/>
              </w:rPr>
              <w:t xml:space="preserve"> </w:t>
            </w:r>
            <w:r w:rsidRPr="00191FF0">
              <w:rPr>
                <w:rFonts w:ascii="Arial" w:eastAsia="Times New Roman" w:hAnsi="Arial" w:cs="Arial"/>
                <w:color w:val="FF0000"/>
                <w:sz w:val="24"/>
                <w:szCs w:val="24"/>
                <w:lang w:eastAsia="en-GB"/>
              </w:rPr>
              <w:t>dues</w:t>
            </w:r>
          </w:p>
        </w:tc>
      </w:tr>
      <w:tr w:rsidR="00191FF0" w:rsidRPr="00191FF0" w:rsidTr="00191FF0">
        <w:trPr>
          <w:trHeight w:val="285"/>
          <w:jc w:val="center"/>
        </w:trPr>
        <w:tc>
          <w:tcPr>
            <w:tcW w:w="9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1FF0" w:rsidRPr="00191FF0" w:rsidRDefault="00191FF0" w:rsidP="009F4BF4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eastAsia="en-GB"/>
              </w:rPr>
            </w:pPr>
            <w:r w:rsidRPr="00191FF0">
              <w:rPr>
                <w:rFonts w:ascii="Arial" w:eastAsia="Times New Roman" w:hAnsi="Arial" w:cs="Arial"/>
                <w:color w:val="auto"/>
                <w:sz w:val="24"/>
                <w:szCs w:val="24"/>
                <w:lang w:eastAsia="en-GB"/>
              </w:rPr>
              <w:t xml:space="preserve">There was a </w:t>
            </w:r>
            <w:r w:rsidRPr="00191FF0">
              <w:rPr>
                <w:rFonts w:ascii="Arial" w:eastAsia="Times New Roman" w:hAnsi="Arial" w:cs="Arial"/>
                <w:color w:val="FF0000"/>
                <w:sz w:val="24"/>
                <w:szCs w:val="24"/>
                <w:lang w:eastAsia="en-GB"/>
              </w:rPr>
              <w:t>money raised</w:t>
            </w:r>
            <w:r w:rsidRPr="00191FF0">
              <w:rPr>
                <w:rFonts w:ascii="Arial" w:eastAsia="Times New Roman" w:hAnsi="Arial" w:cs="Arial"/>
                <w:color w:val="auto"/>
                <w:sz w:val="24"/>
                <w:szCs w:val="24"/>
                <w:lang w:eastAsia="en-GB"/>
              </w:rPr>
              <w:t xml:space="preserve"> by </w:t>
            </w:r>
            <w:r w:rsidRPr="00191FF0">
              <w:rPr>
                <w:rFonts w:ascii="Arial" w:eastAsia="Times New Roman" w:hAnsi="Arial" w:cs="Arial"/>
                <w:color w:val="FF0000"/>
                <w:sz w:val="24"/>
                <w:szCs w:val="24"/>
                <w:lang w:eastAsia="en-GB"/>
              </w:rPr>
              <w:t>fraud</w:t>
            </w:r>
            <w:r w:rsidRPr="00191FF0">
              <w:rPr>
                <w:rFonts w:ascii="Arial" w:eastAsia="Times New Roman" w:hAnsi="Arial" w:cs="Arial"/>
                <w:color w:val="auto"/>
                <w:sz w:val="24"/>
                <w:szCs w:val="24"/>
                <w:lang w:eastAsia="en-GB"/>
              </w:rPr>
              <w:t xml:space="preserve"> in </w:t>
            </w:r>
            <w:proofErr w:type="spellStart"/>
            <w:r w:rsidRPr="00191FF0">
              <w:rPr>
                <w:rFonts w:ascii="Arial" w:eastAsia="Times New Roman" w:hAnsi="Arial" w:cs="Arial"/>
                <w:color w:val="FF0000"/>
                <w:sz w:val="24"/>
                <w:szCs w:val="24"/>
                <w:lang w:eastAsia="en-GB"/>
              </w:rPr>
              <w:t>nidhi</w:t>
            </w:r>
            <w:proofErr w:type="spellEnd"/>
            <w:r w:rsidRPr="00191FF0">
              <w:rPr>
                <w:rFonts w:ascii="Arial" w:eastAsia="Times New Roman" w:hAnsi="Arial" w:cs="Arial"/>
                <w:color w:val="FF0000"/>
                <w:sz w:val="24"/>
                <w:szCs w:val="24"/>
                <w:lang w:eastAsia="en-GB"/>
              </w:rPr>
              <w:t xml:space="preserve"> companie</w:t>
            </w:r>
            <w:r w:rsidRPr="00191FF0">
              <w:rPr>
                <w:rFonts w:ascii="Arial" w:eastAsia="Times New Roman" w:hAnsi="Arial" w:cs="Arial"/>
                <w:color w:val="auto"/>
                <w:sz w:val="24"/>
                <w:szCs w:val="24"/>
                <w:lang w:eastAsia="en-GB"/>
              </w:rPr>
              <w:t xml:space="preserve">s by using 13 </w:t>
            </w:r>
            <w:r w:rsidRPr="00191FF0">
              <w:rPr>
                <w:rFonts w:ascii="Arial" w:eastAsia="Times New Roman" w:hAnsi="Arial" w:cs="Arial"/>
                <w:color w:val="FF0000"/>
                <w:sz w:val="24"/>
                <w:szCs w:val="24"/>
                <w:lang w:eastAsia="en-GB"/>
              </w:rPr>
              <w:t>related parties</w:t>
            </w:r>
          </w:p>
        </w:tc>
      </w:tr>
      <w:tr w:rsidR="00191FF0" w:rsidRPr="00191FF0" w:rsidTr="00191FF0">
        <w:trPr>
          <w:trHeight w:val="285"/>
          <w:jc w:val="center"/>
        </w:trPr>
        <w:tc>
          <w:tcPr>
            <w:tcW w:w="9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1FF0" w:rsidRPr="00191FF0" w:rsidRDefault="00191FF0" w:rsidP="009F4BF4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eastAsia="en-GB"/>
              </w:rPr>
            </w:pPr>
            <w:r w:rsidRPr="00191FF0">
              <w:rPr>
                <w:rFonts w:ascii="Arial" w:eastAsia="Times New Roman" w:hAnsi="Arial" w:cs="Arial"/>
                <w:color w:val="auto"/>
                <w:sz w:val="24"/>
                <w:szCs w:val="24"/>
                <w:lang w:eastAsia="en-GB"/>
              </w:rPr>
              <w:t xml:space="preserve">which is founded in </w:t>
            </w:r>
            <w:r w:rsidRPr="00191FF0">
              <w:rPr>
                <w:rFonts w:ascii="Arial" w:eastAsia="Times New Roman" w:hAnsi="Arial" w:cs="Arial"/>
                <w:color w:val="FF0000"/>
                <w:sz w:val="24"/>
                <w:szCs w:val="24"/>
                <w:lang w:eastAsia="en-GB"/>
              </w:rPr>
              <w:t xml:space="preserve">Internal audit </w:t>
            </w:r>
            <w:r w:rsidRPr="00191FF0">
              <w:rPr>
                <w:rFonts w:ascii="Arial" w:eastAsia="Times New Roman" w:hAnsi="Arial" w:cs="Arial"/>
                <w:color w:val="auto"/>
                <w:sz w:val="24"/>
                <w:szCs w:val="24"/>
                <w:lang w:eastAsia="en-GB"/>
              </w:rPr>
              <w:t xml:space="preserve">while checking </w:t>
            </w:r>
            <w:r w:rsidRPr="00191FF0">
              <w:rPr>
                <w:rFonts w:ascii="Arial" w:eastAsia="Times New Roman" w:hAnsi="Arial" w:cs="Arial"/>
                <w:color w:val="FF0000"/>
                <w:sz w:val="24"/>
                <w:szCs w:val="24"/>
                <w:lang w:eastAsia="en-GB"/>
              </w:rPr>
              <w:t xml:space="preserve">Non-cash transactions </w:t>
            </w:r>
            <w:r w:rsidRPr="00191FF0">
              <w:rPr>
                <w:rFonts w:ascii="Arial" w:eastAsia="Times New Roman" w:hAnsi="Arial" w:cs="Arial"/>
                <w:color w:val="auto"/>
                <w:sz w:val="24"/>
                <w:szCs w:val="24"/>
                <w:lang w:eastAsia="en-GB"/>
              </w:rPr>
              <w:t xml:space="preserve">with </w:t>
            </w:r>
            <w:r w:rsidRPr="00191FF0">
              <w:rPr>
                <w:rFonts w:ascii="Arial" w:eastAsia="Times New Roman" w:hAnsi="Arial" w:cs="Arial"/>
                <w:color w:val="FF0000"/>
                <w:sz w:val="24"/>
                <w:szCs w:val="24"/>
                <w:lang w:eastAsia="en-GB"/>
              </w:rPr>
              <w:t>NBFC/CIC</w:t>
            </w:r>
          </w:p>
        </w:tc>
      </w:tr>
      <w:tr w:rsidR="00191FF0" w:rsidRPr="00191FF0" w:rsidTr="00191FF0">
        <w:trPr>
          <w:trHeight w:val="285"/>
          <w:jc w:val="center"/>
        </w:trPr>
        <w:tc>
          <w:tcPr>
            <w:tcW w:w="9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1FF0" w:rsidRPr="00191FF0" w:rsidRDefault="00191FF0" w:rsidP="009F4BF4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eastAsia="en-GB"/>
              </w:rPr>
            </w:pPr>
            <w:r w:rsidRPr="00191FF0">
              <w:rPr>
                <w:rFonts w:ascii="Arial" w:eastAsia="Times New Roman" w:hAnsi="Arial" w:cs="Arial"/>
                <w:color w:val="auto"/>
                <w:sz w:val="24"/>
                <w:szCs w:val="24"/>
                <w:lang w:eastAsia="en-GB"/>
              </w:rPr>
              <w:t xml:space="preserve">Resulted </w:t>
            </w:r>
            <w:r w:rsidRPr="00191FF0">
              <w:rPr>
                <w:rFonts w:ascii="Arial" w:eastAsia="Times New Roman" w:hAnsi="Arial" w:cs="Arial"/>
                <w:color w:val="FF0000"/>
                <w:sz w:val="24"/>
                <w:szCs w:val="24"/>
                <w:lang w:eastAsia="en-GB"/>
              </w:rPr>
              <w:t>cash los</w:t>
            </w:r>
            <w:r w:rsidRPr="00191FF0">
              <w:rPr>
                <w:rFonts w:ascii="Arial" w:eastAsia="Times New Roman" w:hAnsi="Arial" w:cs="Arial"/>
                <w:color w:val="auto"/>
                <w:sz w:val="24"/>
                <w:szCs w:val="24"/>
                <w:lang w:eastAsia="en-GB"/>
              </w:rPr>
              <w:t xml:space="preserve">s. Auditor wants to </w:t>
            </w:r>
            <w:r w:rsidRPr="00191FF0">
              <w:rPr>
                <w:rFonts w:ascii="Arial" w:eastAsia="Times New Roman" w:hAnsi="Arial" w:cs="Arial"/>
                <w:color w:val="FF0000"/>
                <w:sz w:val="24"/>
                <w:szCs w:val="24"/>
                <w:lang w:eastAsia="en-GB"/>
              </w:rPr>
              <w:t>resign</w:t>
            </w:r>
            <w:r w:rsidRPr="00191FF0">
              <w:rPr>
                <w:rFonts w:ascii="Arial" w:eastAsia="Times New Roman" w:hAnsi="Arial" w:cs="Arial"/>
                <w:color w:val="auto"/>
                <w:sz w:val="24"/>
                <w:szCs w:val="24"/>
                <w:lang w:eastAsia="en-GB"/>
              </w:rPr>
              <w:t xml:space="preserve"> as he has </w:t>
            </w:r>
            <w:r w:rsidRPr="00191FF0">
              <w:rPr>
                <w:rFonts w:ascii="Arial" w:eastAsia="Times New Roman" w:hAnsi="Arial" w:cs="Arial"/>
                <w:color w:val="FF0000"/>
                <w:sz w:val="24"/>
                <w:szCs w:val="24"/>
                <w:lang w:eastAsia="en-GB"/>
              </w:rPr>
              <w:t xml:space="preserve">opinion of </w:t>
            </w:r>
            <w:proofErr w:type="spellStart"/>
            <w:r w:rsidRPr="00191FF0">
              <w:rPr>
                <w:rFonts w:ascii="Arial" w:eastAsia="Times New Roman" w:hAnsi="Arial" w:cs="Arial"/>
                <w:color w:val="FF0000"/>
                <w:sz w:val="24"/>
                <w:szCs w:val="24"/>
                <w:lang w:eastAsia="en-GB"/>
              </w:rPr>
              <w:t>uncertainity</w:t>
            </w:r>
            <w:proofErr w:type="spellEnd"/>
          </w:p>
        </w:tc>
      </w:tr>
      <w:tr w:rsidR="00191FF0" w:rsidRPr="00191FF0" w:rsidTr="00191FF0">
        <w:trPr>
          <w:trHeight w:val="285"/>
          <w:jc w:val="center"/>
        </w:trPr>
        <w:tc>
          <w:tcPr>
            <w:tcW w:w="9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1FF0" w:rsidRPr="00191FF0" w:rsidRDefault="00191FF0" w:rsidP="009F4BF4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eastAsia="en-GB"/>
              </w:rPr>
            </w:pPr>
            <w:r w:rsidRPr="00191FF0">
              <w:rPr>
                <w:rFonts w:ascii="Arial" w:eastAsia="Times New Roman" w:hAnsi="Arial" w:cs="Arial"/>
                <w:color w:val="auto"/>
                <w:sz w:val="24"/>
                <w:szCs w:val="24"/>
                <w:lang w:eastAsia="en-GB"/>
              </w:rPr>
              <w:t xml:space="preserve">so company </w:t>
            </w:r>
            <w:r w:rsidRPr="00191FF0">
              <w:rPr>
                <w:rFonts w:ascii="Arial" w:eastAsia="Times New Roman" w:hAnsi="Arial" w:cs="Arial"/>
                <w:color w:val="FF0000"/>
                <w:sz w:val="24"/>
                <w:szCs w:val="24"/>
                <w:lang w:eastAsia="en-GB"/>
              </w:rPr>
              <w:t>transfers unspent fund</w:t>
            </w:r>
            <w:r w:rsidRPr="00191FF0">
              <w:rPr>
                <w:rFonts w:ascii="Arial" w:eastAsia="Times New Roman" w:hAnsi="Arial" w:cs="Arial"/>
                <w:color w:val="auto"/>
                <w:sz w:val="24"/>
                <w:szCs w:val="24"/>
                <w:lang w:eastAsia="en-GB"/>
              </w:rPr>
              <w:t xml:space="preserve"> to auditor but he is good auditor so, gave </w:t>
            </w:r>
            <w:r w:rsidRPr="00191FF0">
              <w:rPr>
                <w:rFonts w:ascii="Arial" w:eastAsia="Times New Roman" w:hAnsi="Arial" w:cs="Arial"/>
                <w:color w:val="FF0000"/>
                <w:sz w:val="24"/>
                <w:szCs w:val="24"/>
                <w:lang w:eastAsia="en-GB"/>
              </w:rPr>
              <w:t>Qualification /adverse remarks on CFS</w:t>
            </w:r>
          </w:p>
        </w:tc>
      </w:tr>
    </w:tbl>
    <w:p w:rsidR="00191FF0" w:rsidRDefault="00191FF0" w:rsidP="001C10CB"/>
    <w:p w:rsidR="00191FF0" w:rsidRDefault="00191FF0" w:rsidP="001C10CB"/>
    <w:p w:rsidR="001C10CB" w:rsidRPr="00191FF0" w:rsidRDefault="00191FF0" w:rsidP="001C10CB">
      <w:pPr>
        <w:rPr>
          <w:b/>
          <w:u w:val="single"/>
        </w:rPr>
      </w:pPr>
      <w:r w:rsidRPr="00191FF0">
        <w:rPr>
          <w:b/>
          <w:u w:val="single"/>
        </w:rPr>
        <w:t>21 Clauses</w:t>
      </w:r>
    </w:p>
    <w:tbl>
      <w:tblPr>
        <w:tblW w:w="5650" w:type="dxa"/>
        <w:tblLook w:val="04A0" w:firstRow="1" w:lastRow="0" w:firstColumn="1" w:lastColumn="0" w:noHBand="0" w:noVBand="1"/>
      </w:tblPr>
      <w:tblGrid>
        <w:gridCol w:w="1761"/>
        <w:gridCol w:w="3889"/>
      </w:tblGrid>
      <w:tr w:rsidR="00191FF0" w:rsidRPr="00191FF0" w:rsidTr="00191FF0">
        <w:trPr>
          <w:trHeight w:val="251"/>
        </w:trPr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F0" w:rsidRPr="00191FF0" w:rsidRDefault="00191FF0" w:rsidP="00191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191FF0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3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191FF0" w:rsidRPr="00191FF0" w:rsidRDefault="00191FF0" w:rsidP="00191FF0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191FF0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F</w:t>
            </w:r>
          </w:p>
        </w:tc>
      </w:tr>
      <w:tr w:rsidR="00191FF0" w:rsidRPr="00191FF0" w:rsidTr="00191FF0">
        <w:trPr>
          <w:trHeight w:val="251"/>
        </w:trPr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F0" w:rsidRPr="00191FF0" w:rsidRDefault="00191FF0" w:rsidP="00191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191FF0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3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191FF0" w:rsidRPr="00191FF0" w:rsidRDefault="00191FF0" w:rsidP="00191FF0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191FF0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I</w:t>
            </w:r>
          </w:p>
        </w:tc>
      </w:tr>
      <w:tr w:rsidR="00191FF0" w:rsidRPr="00191FF0" w:rsidTr="00191FF0">
        <w:trPr>
          <w:trHeight w:val="251"/>
        </w:trPr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F0" w:rsidRPr="00191FF0" w:rsidRDefault="00191FF0" w:rsidP="00191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191FF0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3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191FF0" w:rsidRPr="00191FF0" w:rsidRDefault="00191FF0" w:rsidP="00191FF0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191FF0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L</w:t>
            </w:r>
          </w:p>
        </w:tc>
      </w:tr>
      <w:tr w:rsidR="00191FF0" w:rsidRPr="00191FF0" w:rsidTr="00191FF0">
        <w:trPr>
          <w:trHeight w:val="251"/>
        </w:trPr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F0" w:rsidRPr="00191FF0" w:rsidRDefault="00191FF0" w:rsidP="00191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191FF0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3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191FF0" w:rsidRPr="00191FF0" w:rsidRDefault="00191FF0" w:rsidP="00191FF0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191FF0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L</w:t>
            </w:r>
          </w:p>
        </w:tc>
      </w:tr>
      <w:tr w:rsidR="00191FF0" w:rsidRPr="00191FF0" w:rsidTr="00191FF0">
        <w:trPr>
          <w:trHeight w:val="251"/>
        </w:trPr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F0" w:rsidRPr="00191FF0" w:rsidRDefault="00191FF0" w:rsidP="00191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191FF0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3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191FF0" w:rsidRPr="00191FF0" w:rsidRDefault="00191FF0" w:rsidP="00191FF0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191FF0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D</w:t>
            </w:r>
          </w:p>
        </w:tc>
        <w:bookmarkStart w:id="0" w:name="_GoBack"/>
        <w:bookmarkEnd w:id="0"/>
      </w:tr>
      <w:tr w:rsidR="00191FF0" w:rsidRPr="00191FF0" w:rsidTr="00191FF0">
        <w:trPr>
          <w:trHeight w:val="251"/>
        </w:trPr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F0" w:rsidRPr="00191FF0" w:rsidRDefault="00191FF0" w:rsidP="00191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191FF0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3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191FF0" w:rsidRPr="00191FF0" w:rsidRDefault="00191FF0" w:rsidP="00191FF0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191FF0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C</w:t>
            </w:r>
          </w:p>
        </w:tc>
      </w:tr>
      <w:tr w:rsidR="00191FF0" w:rsidRPr="00191FF0" w:rsidTr="00191FF0">
        <w:trPr>
          <w:trHeight w:val="251"/>
        </w:trPr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F0" w:rsidRPr="00191FF0" w:rsidRDefault="00191FF0" w:rsidP="00191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191FF0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3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191FF0" w:rsidRPr="00191FF0" w:rsidRDefault="00191FF0" w:rsidP="00191FF0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191FF0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Deposits</w:t>
            </w:r>
          </w:p>
        </w:tc>
      </w:tr>
      <w:tr w:rsidR="00191FF0" w:rsidRPr="00191FF0" w:rsidTr="00191FF0">
        <w:trPr>
          <w:trHeight w:val="251"/>
        </w:trPr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F0" w:rsidRPr="00191FF0" w:rsidRDefault="00191FF0" w:rsidP="00191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191FF0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3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191FF0" w:rsidRPr="00191FF0" w:rsidRDefault="00191FF0" w:rsidP="00191FF0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191FF0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IT</w:t>
            </w:r>
          </w:p>
        </w:tc>
      </w:tr>
      <w:tr w:rsidR="00191FF0" w:rsidRPr="00191FF0" w:rsidTr="00191FF0">
        <w:trPr>
          <w:trHeight w:val="251"/>
        </w:trPr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F0" w:rsidRPr="00191FF0" w:rsidRDefault="00191FF0" w:rsidP="00191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191FF0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3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191FF0" w:rsidRPr="00191FF0" w:rsidRDefault="00191FF0" w:rsidP="00191FF0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191FF0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Dues</w:t>
            </w:r>
          </w:p>
        </w:tc>
      </w:tr>
      <w:tr w:rsidR="00191FF0" w:rsidRPr="00191FF0" w:rsidTr="00191FF0">
        <w:trPr>
          <w:trHeight w:val="251"/>
        </w:trPr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F0" w:rsidRPr="00191FF0" w:rsidRDefault="00191FF0" w:rsidP="00191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191FF0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3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191FF0" w:rsidRPr="00191FF0" w:rsidRDefault="00191FF0" w:rsidP="00191FF0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191FF0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Money Raised</w:t>
            </w:r>
          </w:p>
        </w:tc>
      </w:tr>
      <w:tr w:rsidR="00191FF0" w:rsidRPr="00191FF0" w:rsidTr="00191FF0">
        <w:trPr>
          <w:trHeight w:val="251"/>
        </w:trPr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F0" w:rsidRPr="00191FF0" w:rsidRDefault="00191FF0" w:rsidP="00191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191FF0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3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191FF0" w:rsidRPr="00191FF0" w:rsidRDefault="00191FF0" w:rsidP="00191FF0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191FF0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Fraud</w:t>
            </w:r>
          </w:p>
        </w:tc>
      </w:tr>
      <w:tr w:rsidR="00191FF0" w:rsidRPr="00191FF0" w:rsidTr="00191FF0">
        <w:trPr>
          <w:trHeight w:val="251"/>
        </w:trPr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F0" w:rsidRPr="00191FF0" w:rsidRDefault="00191FF0" w:rsidP="00191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191FF0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3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191FF0" w:rsidRPr="00191FF0" w:rsidRDefault="00191FF0" w:rsidP="00191FF0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proofErr w:type="spellStart"/>
            <w:r w:rsidRPr="00191FF0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Nidhi</w:t>
            </w:r>
            <w:proofErr w:type="spellEnd"/>
            <w:r w:rsidRPr="00191FF0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 xml:space="preserve"> Companies</w:t>
            </w:r>
          </w:p>
        </w:tc>
      </w:tr>
      <w:tr w:rsidR="00191FF0" w:rsidRPr="00191FF0" w:rsidTr="00191FF0">
        <w:trPr>
          <w:trHeight w:val="251"/>
        </w:trPr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F0" w:rsidRPr="00191FF0" w:rsidRDefault="00191FF0" w:rsidP="00191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191FF0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3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191FF0" w:rsidRPr="00191FF0" w:rsidRDefault="00191FF0" w:rsidP="00191FF0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191FF0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Related parties</w:t>
            </w:r>
          </w:p>
        </w:tc>
      </w:tr>
      <w:tr w:rsidR="00191FF0" w:rsidRPr="00191FF0" w:rsidTr="00191FF0">
        <w:trPr>
          <w:trHeight w:val="251"/>
        </w:trPr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F0" w:rsidRPr="00191FF0" w:rsidRDefault="00191FF0" w:rsidP="00191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191FF0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3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191FF0" w:rsidRPr="00191FF0" w:rsidRDefault="00191FF0" w:rsidP="00191FF0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191FF0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Internal Audit</w:t>
            </w:r>
          </w:p>
        </w:tc>
      </w:tr>
      <w:tr w:rsidR="00191FF0" w:rsidRPr="00191FF0" w:rsidTr="00191FF0">
        <w:trPr>
          <w:trHeight w:val="251"/>
        </w:trPr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F0" w:rsidRPr="00191FF0" w:rsidRDefault="00191FF0" w:rsidP="00191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191FF0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15</w:t>
            </w:r>
          </w:p>
        </w:tc>
        <w:tc>
          <w:tcPr>
            <w:tcW w:w="3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191FF0" w:rsidRPr="00191FF0" w:rsidRDefault="00191FF0" w:rsidP="00191FF0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191FF0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Non Cash transactions</w:t>
            </w:r>
          </w:p>
        </w:tc>
      </w:tr>
      <w:tr w:rsidR="00191FF0" w:rsidRPr="00191FF0" w:rsidTr="00191FF0">
        <w:trPr>
          <w:trHeight w:val="251"/>
        </w:trPr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F0" w:rsidRPr="00191FF0" w:rsidRDefault="00191FF0" w:rsidP="00191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191FF0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3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191FF0" w:rsidRPr="00191FF0" w:rsidRDefault="00191FF0" w:rsidP="00191FF0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191FF0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NBFC/CIC</w:t>
            </w:r>
          </w:p>
        </w:tc>
      </w:tr>
      <w:tr w:rsidR="00191FF0" w:rsidRPr="00191FF0" w:rsidTr="00191FF0">
        <w:trPr>
          <w:trHeight w:val="251"/>
        </w:trPr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F0" w:rsidRPr="00191FF0" w:rsidRDefault="00191FF0" w:rsidP="00191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191FF0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3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191FF0" w:rsidRPr="00191FF0" w:rsidRDefault="00191FF0" w:rsidP="00191FF0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191FF0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Cash Loss</w:t>
            </w:r>
          </w:p>
        </w:tc>
      </w:tr>
      <w:tr w:rsidR="00191FF0" w:rsidRPr="00191FF0" w:rsidTr="00191FF0">
        <w:trPr>
          <w:trHeight w:val="251"/>
        </w:trPr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F0" w:rsidRPr="00191FF0" w:rsidRDefault="00191FF0" w:rsidP="00191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191FF0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18</w:t>
            </w:r>
          </w:p>
        </w:tc>
        <w:tc>
          <w:tcPr>
            <w:tcW w:w="3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191FF0" w:rsidRPr="00191FF0" w:rsidRDefault="00191FF0" w:rsidP="00191FF0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191FF0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Resignation of SA</w:t>
            </w:r>
          </w:p>
        </w:tc>
      </w:tr>
      <w:tr w:rsidR="00191FF0" w:rsidRPr="00191FF0" w:rsidTr="00191FF0">
        <w:trPr>
          <w:trHeight w:val="251"/>
        </w:trPr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F0" w:rsidRPr="00191FF0" w:rsidRDefault="00191FF0" w:rsidP="00191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191FF0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19</w:t>
            </w:r>
          </w:p>
        </w:tc>
        <w:tc>
          <w:tcPr>
            <w:tcW w:w="3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191FF0" w:rsidRPr="00191FF0" w:rsidRDefault="00191FF0" w:rsidP="00191FF0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191FF0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Opinion of Uncertainty</w:t>
            </w:r>
          </w:p>
        </w:tc>
      </w:tr>
      <w:tr w:rsidR="00191FF0" w:rsidRPr="00191FF0" w:rsidTr="00191FF0">
        <w:trPr>
          <w:trHeight w:val="251"/>
        </w:trPr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F0" w:rsidRPr="00191FF0" w:rsidRDefault="00191FF0" w:rsidP="00191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191FF0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3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191FF0" w:rsidRPr="00191FF0" w:rsidRDefault="00191FF0" w:rsidP="00191FF0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191FF0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Unspent fund</w:t>
            </w:r>
          </w:p>
        </w:tc>
      </w:tr>
      <w:tr w:rsidR="00191FF0" w:rsidRPr="00191FF0" w:rsidTr="00191FF0">
        <w:trPr>
          <w:trHeight w:val="251"/>
        </w:trPr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F0" w:rsidRPr="00191FF0" w:rsidRDefault="00191FF0" w:rsidP="00191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191FF0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21</w:t>
            </w:r>
          </w:p>
        </w:tc>
        <w:tc>
          <w:tcPr>
            <w:tcW w:w="3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191FF0" w:rsidRPr="00191FF0" w:rsidRDefault="00191FF0" w:rsidP="00191FF0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191FF0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Qualification/Adverse</w:t>
            </w:r>
          </w:p>
        </w:tc>
      </w:tr>
    </w:tbl>
    <w:p w:rsidR="00191FF0" w:rsidRDefault="00191FF0" w:rsidP="001C10CB"/>
    <w:p w:rsidR="00191FF0" w:rsidRDefault="00191FF0" w:rsidP="001C10CB"/>
    <w:p w:rsidR="00191FF0" w:rsidRDefault="00191FF0" w:rsidP="001C10CB"/>
    <w:p w:rsidR="00191FF0" w:rsidRDefault="00191FF0" w:rsidP="001C10CB"/>
    <w:p w:rsidR="00191FF0" w:rsidRDefault="00191FF0" w:rsidP="001C10CB"/>
    <w:p w:rsidR="00191FF0" w:rsidRDefault="00191FF0" w:rsidP="001C10CB"/>
    <w:tbl>
      <w:tblPr>
        <w:tblW w:w="9500" w:type="dxa"/>
        <w:tblLook w:val="04A0" w:firstRow="1" w:lastRow="0" w:firstColumn="1" w:lastColumn="0" w:noHBand="0" w:noVBand="1"/>
      </w:tblPr>
      <w:tblGrid>
        <w:gridCol w:w="960"/>
        <w:gridCol w:w="2120"/>
        <w:gridCol w:w="6420"/>
      </w:tblGrid>
      <w:tr w:rsidR="00191FF0" w:rsidRPr="00191FF0" w:rsidTr="00191FF0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F0" w:rsidRPr="00191FF0" w:rsidRDefault="00191FF0" w:rsidP="00191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191FF0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191FF0" w:rsidRPr="00191FF0" w:rsidRDefault="00191FF0" w:rsidP="00186A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191FF0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F</w:t>
            </w:r>
          </w:p>
        </w:tc>
        <w:tc>
          <w:tcPr>
            <w:tcW w:w="6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F0" w:rsidRPr="00191FF0" w:rsidRDefault="00191FF0" w:rsidP="00191FF0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191FF0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Fixed Assets</w:t>
            </w:r>
            <w:r w:rsidR="00186A1C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 xml:space="preserve"> – Property Plant and Equipment, Intangible assets, </w:t>
            </w:r>
            <w:proofErr w:type="spellStart"/>
            <w:r w:rsidR="00186A1C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benami</w:t>
            </w:r>
            <w:proofErr w:type="spellEnd"/>
            <w:r w:rsidR="00186A1C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 xml:space="preserve"> transactions</w:t>
            </w:r>
          </w:p>
        </w:tc>
      </w:tr>
      <w:tr w:rsidR="00191FF0" w:rsidRPr="00191FF0" w:rsidTr="00191FF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F0" w:rsidRPr="00191FF0" w:rsidRDefault="00191FF0" w:rsidP="00191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191FF0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191FF0" w:rsidRPr="00191FF0" w:rsidRDefault="00191FF0" w:rsidP="00186A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191FF0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I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F0" w:rsidRPr="00191FF0" w:rsidRDefault="00191FF0" w:rsidP="00191FF0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191FF0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Inventories</w:t>
            </w:r>
          </w:p>
        </w:tc>
      </w:tr>
      <w:tr w:rsidR="00191FF0" w:rsidRPr="00191FF0" w:rsidTr="00191FF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F0" w:rsidRPr="00191FF0" w:rsidRDefault="00191FF0" w:rsidP="00191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191FF0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191FF0" w:rsidRPr="00191FF0" w:rsidRDefault="00191FF0" w:rsidP="00186A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191FF0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L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F0" w:rsidRPr="00191FF0" w:rsidRDefault="00191FF0" w:rsidP="00191FF0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proofErr w:type="spellStart"/>
            <w:r w:rsidRPr="00191FF0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Loand</w:t>
            </w:r>
            <w:proofErr w:type="spellEnd"/>
            <w:r w:rsidRPr="00191FF0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 xml:space="preserve"> and Advances, Investments and </w:t>
            </w:r>
            <w:proofErr w:type="spellStart"/>
            <w:r w:rsidRPr="00191FF0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securites</w:t>
            </w:r>
            <w:proofErr w:type="spellEnd"/>
          </w:p>
        </w:tc>
      </w:tr>
      <w:tr w:rsidR="00191FF0" w:rsidRPr="00191FF0" w:rsidTr="00191FF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F0" w:rsidRPr="00191FF0" w:rsidRDefault="00191FF0" w:rsidP="00191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191FF0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191FF0" w:rsidRPr="00191FF0" w:rsidRDefault="00191FF0" w:rsidP="00186A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191FF0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L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F0" w:rsidRPr="00191FF0" w:rsidRDefault="00191FF0" w:rsidP="00186A1C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191FF0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LIGS- loans I</w:t>
            </w:r>
            <w:r w:rsidR="00186A1C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n</w:t>
            </w:r>
            <w:r w:rsidRPr="00191FF0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vestments, guarantees and securities (sec185 and 186)</w:t>
            </w:r>
          </w:p>
        </w:tc>
      </w:tr>
      <w:tr w:rsidR="00191FF0" w:rsidRPr="00191FF0" w:rsidTr="00191FF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F0" w:rsidRPr="00191FF0" w:rsidRDefault="00191FF0" w:rsidP="00191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191FF0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191FF0" w:rsidRPr="00191FF0" w:rsidRDefault="00191FF0" w:rsidP="00186A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191FF0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D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F0" w:rsidRPr="00191FF0" w:rsidRDefault="00191FF0" w:rsidP="00191FF0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191FF0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Deposits from public (RBI &amp; sec.73 to 76)</w:t>
            </w:r>
          </w:p>
        </w:tc>
      </w:tr>
      <w:tr w:rsidR="00191FF0" w:rsidRPr="00191FF0" w:rsidTr="00191FF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F0" w:rsidRPr="00191FF0" w:rsidRDefault="00191FF0" w:rsidP="00191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191FF0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191FF0" w:rsidRPr="00191FF0" w:rsidRDefault="00191FF0" w:rsidP="00186A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191FF0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C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F0" w:rsidRPr="00191FF0" w:rsidRDefault="00191FF0" w:rsidP="00191FF0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191FF0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Cost Records specified by CG per Sec 148(1)</w:t>
            </w:r>
          </w:p>
        </w:tc>
      </w:tr>
      <w:tr w:rsidR="00191FF0" w:rsidRPr="00191FF0" w:rsidTr="00191FF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F0" w:rsidRPr="00191FF0" w:rsidRDefault="00191FF0" w:rsidP="00191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191FF0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191FF0" w:rsidRPr="00191FF0" w:rsidRDefault="00191FF0" w:rsidP="00186A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191FF0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Deposits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F0" w:rsidRPr="00191FF0" w:rsidRDefault="00191FF0" w:rsidP="00191FF0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191FF0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Depositing undisputed Statutory Dues(6months/dispute)</w:t>
            </w:r>
          </w:p>
        </w:tc>
      </w:tr>
      <w:tr w:rsidR="00191FF0" w:rsidRPr="00191FF0" w:rsidTr="00191FF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F0" w:rsidRPr="00191FF0" w:rsidRDefault="00191FF0" w:rsidP="00191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191FF0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191FF0" w:rsidRPr="00191FF0" w:rsidRDefault="00191FF0" w:rsidP="00186A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191FF0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IT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F0" w:rsidRPr="00191FF0" w:rsidRDefault="00191FF0" w:rsidP="00191FF0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191FF0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Unrecorded Income per Sec.43 IT Act ,1961 whether recorded in books</w:t>
            </w:r>
          </w:p>
        </w:tc>
      </w:tr>
      <w:tr w:rsidR="00191FF0" w:rsidRPr="00191FF0" w:rsidTr="00191FF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F0" w:rsidRPr="00191FF0" w:rsidRDefault="00191FF0" w:rsidP="00191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191FF0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191FF0" w:rsidRPr="00191FF0" w:rsidRDefault="00191FF0" w:rsidP="00186A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191FF0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Dues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F0" w:rsidRPr="00191FF0" w:rsidRDefault="00191FF0" w:rsidP="00191FF0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191FF0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Repayment Dues/defaults</w:t>
            </w:r>
          </w:p>
        </w:tc>
      </w:tr>
      <w:tr w:rsidR="00191FF0" w:rsidRPr="00191FF0" w:rsidTr="00191FF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F0" w:rsidRPr="00191FF0" w:rsidRDefault="00191FF0" w:rsidP="00191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191FF0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191FF0" w:rsidRPr="00191FF0" w:rsidRDefault="00191FF0" w:rsidP="00186A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191FF0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Money Raised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F0" w:rsidRPr="00191FF0" w:rsidRDefault="00191FF0" w:rsidP="00191FF0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191FF0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End use of money raised thru IPO/FPO</w:t>
            </w:r>
          </w:p>
        </w:tc>
      </w:tr>
      <w:tr w:rsidR="00191FF0" w:rsidRPr="00191FF0" w:rsidTr="00191FF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F0" w:rsidRPr="00191FF0" w:rsidRDefault="00191FF0" w:rsidP="00191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191FF0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191FF0" w:rsidRPr="00191FF0" w:rsidRDefault="00191FF0" w:rsidP="00186A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191FF0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Fraud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F0" w:rsidRPr="00191FF0" w:rsidRDefault="00191FF0" w:rsidP="00191FF0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191FF0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Frauds (sec 142 (12)/Form ADT-4)</w:t>
            </w:r>
          </w:p>
        </w:tc>
      </w:tr>
      <w:tr w:rsidR="00191FF0" w:rsidRPr="00191FF0" w:rsidTr="00191FF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F0" w:rsidRPr="00191FF0" w:rsidRDefault="00191FF0" w:rsidP="00191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191FF0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191FF0" w:rsidRPr="00191FF0" w:rsidRDefault="00191FF0" w:rsidP="00186A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proofErr w:type="spellStart"/>
            <w:r w:rsidRPr="00191FF0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Nidhi</w:t>
            </w:r>
            <w:proofErr w:type="spellEnd"/>
            <w:r w:rsidRPr="00191FF0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 xml:space="preserve"> Companies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F0" w:rsidRPr="00191FF0" w:rsidRDefault="00191FF0" w:rsidP="00191FF0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proofErr w:type="spellStart"/>
            <w:r w:rsidRPr="00191FF0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Nidhi</w:t>
            </w:r>
            <w:proofErr w:type="spellEnd"/>
            <w:r w:rsidRPr="00191FF0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191FF0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Copanies</w:t>
            </w:r>
            <w:proofErr w:type="spellEnd"/>
            <w:r w:rsidRPr="00191FF0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 xml:space="preserve"> (Net owned to deposits 1:20/10% UTD/ Default)</w:t>
            </w:r>
          </w:p>
        </w:tc>
      </w:tr>
      <w:tr w:rsidR="00191FF0" w:rsidRPr="00191FF0" w:rsidTr="00191FF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F0" w:rsidRPr="00191FF0" w:rsidRDefault="00191FF0" w:rsidP="00191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191FF0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191FF0" w:rsidRPr="00191FF0" w:rsidRDefault="00191FF0" w:rsidP="00186A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191FF0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Related parties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F0" w:rsidRPr="00191FF0" w:rsidRDefault="00191FF0" w:rsidP="00191FF0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191FF0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 xml:space="preserve">Related Parties per sec 177 and 188 (disclosure per </w:t>
            </w:r>
            <w:proofErr w:type="spellStart"/>
            <w:r w:rsidRPr="00191FF0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Ind</w:t>
            </w:r>
            <w:proofErr w:type="spellEnd"/>
            <w:r w:rsidRPr="00191FF0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 xml:space="preserve"> AS)</w:t>
            </w:r>
          </w:p>
        </w:tc>
      </w:tr>
      <w:tr w:rsidR="00191FF0" w:rsidRPr="00191FF0" w:rsidTr="00191FF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F0" w:rsidRPr="00191FF0" w:rsidRDefault="00191FF0" w:rsidP="00191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191FF0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191FF0" w:rsidRPr="00191FF0" w:rsidRDefault="00191FF0" w:rsidP="00186A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191FF0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Internal Audit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F0" w:rsidRPr="00191FF0" w:rsidRDefault="00191FF0" w:rsidP="00191FF0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191FF0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Internal Audit</w:t>
            </w:r>
          </w:p>
        </w:tc>
      </w:tr>
      <w:tr w:rsidR="00191FF0" w:rsidRPr="00191FF0" w:rsidTr="00191FF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F0" w:rsidRPr="00191FF0" w:rsidRDefault="00191FF0" w:rsidP="00191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191FF0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15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191FF0" w:rsidRPr="00191FF0" w:rsidRDefault="00191FF0" w:rsidP="00186A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191FF0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Non Cash transactions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F0" w:rsidRPr="00191FF0" w:rsidRDefault="00191FF0" w:rsidP="00191FF0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191FF0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Non-cash Transactions (sec.192)</w:t>
            </w:r>
          </w:p>
        </w:tc>
      </w:tr>
      <w:tr w:rsidR="00191FF0" w:rsidRPr="00191FF0" w:rsidTr="00191FF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F0" w:rsidRPr="00191FF0" w:rsidRDefault="00191FF0" w:rsidP="00191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191FF0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191FF0" w:rsidRPr="00191FF0" w:rsidRDefault="00191FF0" w:rsidP="00186A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191FF0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NBFC/CIC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F0" w:rsidRPr="00191FF0" w:rsidRDefault="00191FF0" w:rsidP="00191FF0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191FF0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NBFC/CIC</w:t>
            </w:r>
          </w:p>
        </w:tc>
      </w:tr>
      <w:tr w:rsidR="00191FF0" w:rsidRPr="00191FF0" w:rsidTr="00191FF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F0" w:rsidRPr="00191FF0" w:rsidRDefault="00191FF0" w:rsidP="00191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191FF0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191FF0" w:rsidRPr="00191FF0" w:rsidRDefault="00191FF0" w:rsidP="00186A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191FF0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Cash Loss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F0" w:rsidRPr="00191FF0" w:rsidRDefault="00191FF0" w:rsidP="00191FF0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191FF0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Cash loss</w:t>
            </w:r>
          </w:p>
        </w:tc>
      </w:tr>
      <w:tr w:rsidR="00191FF0" w:rsidRPr="00191FF0" w:rsidTr="00191FF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F0" w:rsidRPr="00191FF0" w:rsidRDefault="00191FF0" w:rsidP="00191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191FF0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18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191FF0" w:rsidRPr="00191FF0" w:rsidRDefault="00191FF0" w:rsidP="00186A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191FF0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Resignation of SA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F0" w:rsidRPr="00191FF0" w:rsidRDefault="00191FF0" w:rsidP="00191FF0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191FF0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Resignation of Statutory Auditors</w:t>
            </w:r>
          </w:p>
        </w:tc>
      </w:tr>
      <w:tr w:rsidR="00191FF0" w:rsidRPr="00191FF0" w:rsidTr="00191FF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F0" w:rsidRPr="00191FF0" w:rsidRDefault="00191FF0" w:rsidP="00191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191FF0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19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191FF0" w:rsidRPr="00191FF0" w:rsidRDefault="00191FF0" w:rsidP="00186A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191FF0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Opinion of Uncertainty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F0" w:rsidRPr="00191FF0" w:rsidRDefault="00191FF0" w:rsidP="00191FF0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191FF0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 xml:space="preserve">Auditors opinion on no material </w:t>
            </w:r>
            <w:r w:rsidR="00186A1C" w:rsidRPr="00191FF0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uncertainty</w:t>
            </w:r>
            <w:r w:rsidRPr="00191FF0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 xml:space="preserve"> ( to meet liabilities)</w:t>
            </w:r>
          </w:p>
        </w:tc>
      </w:tr>
      <w:tr w:rsidR="00191FF0" w:rsidRPr="00191FF0" w:rsidTr="00191FF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F0" w:rsidRPr="00191FF0" w:rsidRDefault="00191FF0" w:rsidP="00191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191FF0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191FF0" w:rsidRPr="00191FF0" w:rsidRDefault="00191FF0" w:rsidP="00186A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191FF0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Unspent fund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F0" w:rsidRPr="00191FF0" w:rsidRDefault="00191FF0" w:rsidP="00191FF0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191FF0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 xml:space="preserve">Unspent fund of ongoing projects (trans to </w:t>
            </w:r>
            <w:proofErr w:type="spellStart"/>
            <w:r w:rsidRPr="00191FF0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Sch</w:t>
            </w:r>
            <w:proofErr w:type="spellEnd"/>
            <w:r w:rsidRPr="00191FF0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 xml:space="preserve"> VII within 6months)</w:t>
            </w:r>
          </w:p>
        </w:tc>
      </w:tr>
      <w:tr w:rsidR="00191FF0" w:rsidRPr="00191FF0" w:rsidTr="00191FF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F0" w:rsidRPr="00191FF0" w:rsidRDefault="00191FF0" w:rsidP="00191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191FF0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21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191FF0" w:rsidRPr="00191FF0" w:rsidRDefault="00191FF0" w:rsidP="00186A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191FF0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Qualification/Adverse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F0" w:rsidRPr="00191FF0" w:rsidRDefault="00191FF0" w:rsidP="00191FF0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</w:pPr>
            <w:r w:rsidRPr="00191FF0">
              <w:rPr>
                <w:rFonts w:ascii="Arial" w:eastAsia="Times New Roman" w:hAnsi="Arial" w:cs="Arial"/>
                <w:color w:val="auto"/>
                <w:sz w:val="20"/>
                <w:szCs w:val="20"/>
                <w:lang w:eastAsia="en-GB"/>
              </w:rPr>
              <w:t>Qualifications or Adverse remarks</w:t>
            </w:r>
          </w:p>
        </w:tc>
      </w:tr>
    </w:tbl>
    <w:p w:rsidR="00191FF0" w:rsidRPr="006D022F" w:rsidRDefault="00191FF0" w:rsidP="001C10CB"/>
    <w:p w:rsidR="00186A1C" w:rsidRPr="006D022F" w:rsidRDefault="00186A1C"/>
    <w:sectPr w:rsidR="00186A1C" w:rsidRPr="006D022F" w:rsidSect="00191FF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1" w:bottom="1531" w:left="851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0D8C" w:rsidRDefault="00100D8C" w:rsidP="00A5201D">
      <w:pPr>
        <w:spacing w:after="0" w:line="240" w:lineRule="auto"/>
      </w:pPr>
      <w:r>
        <w:separator/>
      </w:r>
    </w:p>
  </w:endnote>
  <w:endnote w:type="continuationSeparator" w:id="0">
    <w:p w:rsidR="00100D8C" w:rsidRDefault="00100D8C" w:rsidP="00A52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1FF0" w:rsidRDefault="00191FF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1FF0" w:rsidRDefault="00191FF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1FF0" w:rsidRDefault="00191F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0D8C" w:rsidRDefault="00100D8C" w:rsidP="00A5201D">
      <w:pPr>
        <w:spacing w:after="0" w:line="240" w:lineRule="auto"/>
      </w:pPr>
      <w:r>
        <w:separator/>
      </w:r>
    </w:p>
  </w:footnote>
  <w:footnote w:type="continuationSeparator" w:id="0">
    <w:p w:rsidR="00100D8C" w:rsidRDefault="00100D8C" w:rsidP="00A52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1FF0" w:rsidRDefault="00191FF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1FF0" w:rsidRDefault="00191FF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1FF0" w:rsidRDefault="00191FF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83EDD"/>
    <w:multiLevelType w:val="multilevel"/>
    <w:tmpl w:val="C78859AE"/>
    <w:lvl w:ilvl="0">
      <w:start w:val="1"/>
      <w:numFmt w:val="decimal"/>
      <w:pStyle w:val="Buzznumberedletterheading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Buzznumberedlist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Buzznumberedlist-level3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pStyle w:val="Buzznumberedlist-level4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pStyle w:val="Buzznumberedlst-level5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pStyle w:val="Buzznumberedlist-level6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107D404F"/>
    <w:multiLevelType w:val="hybridMultilevel"/>
    <w:tmpl w:val="92E60394"/>
    <w:lvl w:ilvl="0" w:tplc="AF66521C">
      <w:start w:val="1"/>
      <w:numFmt w:val="bullet"/>
      <w:pStyle w:val="Bulletpoint"/>
      <w:lvlText w:val=""/>
      <w:lvlJc w:val="left"/>
      <w:pPr>
        <w:ind w:left="720" w:hanging="360"/>
      </w:pPr>
      <w:rPr>
        <w:rFonts w:ascii="Symbol" w:hAnsi="Symbol" w:hint="default"/>
        <w:color w:val="ED8D2C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401738"/>
    <w:multiLevelType w:val="hybridMultilevel"/>
    <w:tmpl w:val="088C5068"/>
    <w:lvl w:ilvl="0" w:tplc="90966D2E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196B8A"/>
    <w:multiLevelType w:val="hybridMultilevel"/>
    <w:tmpl w:val="0C9C4336"/>
    <w:lvl w:ilvl="0" w:tplc="DE8657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A6014C"/>
    <w:multiLevelType w:val="hybridMultilevel"/>
    <w:tmpl w:val="1C52B606"/>
    <w:lvl w:ilvl="0" w:tplc="A53C82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FF0"/>
    <w:rsid w:val="000E1E1B"/>
    <w:rsid w:val="00100D8C"/>
    <w:rsid w:val="00186A1C"/>
    <w:rsid w:val="00191FF0"/>
    <w:rsid w:val="001C10CB"/>
    <w:rsid w:val="00384EE2"/>
    <w:rsid w:val="005B1BF7"/>
    <w:rsid w:val="006D022F"/>
    <w:rsid w:val="0080042F"/>
    <w:rsid w:val="00882E4A"/>
    <w:rsid w:val="008D1A65"/>
    <w:rsid w:val="00903C4D"/>
    <w:rsid w:val="009749D2"/>
    <w:rsid w:val="009A249F"/>
    <w:rsid w:val="009B29F9"/>
    <w:rsid w:val="00A5201D"/>
    <w:rsid w:val="00B12FAB"/>
    <w:rsid w:val="00BB0013"/>
    <w:rsid w:val="00C94257"/>
    <w:rsid w:val="00C952BC"/>
    <w:rsid w:val="00CA4179"/>
    <w:rsid w:val="00DB3A0B"/>
    <w:rsid w:val="00E87D70"/>
    <w:rsid w:val="00EC5DDA"/>
    <w:rsid w:val="00EF4321"/>
    <w:rsid w:val="00FE1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D20BAC"/>
  <w15:chartTrackingRefBased/>
  <w15:docId w15:val="{ECE8A3D2-C9C9-4185-B1E2-3A5938B5B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2FAB"/>
    <w:pPr>
      <w:spacing w:after="240" w:line="288" w:lineRule="auto"/>
    </w:pPr>
    <w:rPr>
      <w:color w:val="4040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rsid w:val="009A249F"/>
    <w:pPr>
      <w:ind w:left="720"/>
      <w:contextualSpacing/>
    </w:pPr>
  </w:style>
  <w:style w:type="paragraph" w:customStyle="1" w:styleId="Buzznumberedletterheading">
    <w:name w:val="Buzz numbered letter heading"/>
    <w:basedOn w:val="ListParagraph"/>
    <w:link w:val="BuzznumberedletterheadingChar"/>
    <w:qFormat/>
    <w:rsid w:val="00B12FAB"/>
    <w:pPr>
      <w:numPr>
        <w:numId w:val="1"/>
      </w:numPr>
      <w:ind w:left="357" w:hanging="357"/>
      <w:contextualSpacing w:val="0"/>
    </w:pPr>
    <w:rPr>
      <w:b/>
      <w:color w:val="773970" w:themeColor="accent2"/>
      <w:szCs w:val="32"/>
    </w:rPr>
  </w:style>
  <w:style w:type="paragraph" w:customStyle="1" w:styleId="Buzznumberedlist">
    <w:name w:val="Buzz numbered list"/>
    <w:basedOn w:val="ListParagraph"/>
    <w:link w:val="BuzznumberedlistChar"/>
    <w:qFormat/>
    <w:rsid w:val="009A249F"/>
    <w:pPr>
      <w:numPr>
        <w:ilvl w:val="1"/>
        <w:numId w:val="1"/>
      </w:numPr>
      <w:ind w:left="907" w:hanging="550"/>
      <w:contextualSpacing w:val="0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9A249F"/>
    <w:rPr>
      <w:color w:val="404040"/>
    </w:rPr>
  </w:style>
  <w:style w:type="character" w:customStyle="1" w:styleId="BuzznumberedletterheadingChar">
    <w:name w:val="Buzz numbered letter heading Char"/>
    <w:basedOn w:val="ListParagraphChar"/>
    <w:link w:val="Buzznumberedletterheading"/>
    <w:rsid w:val="00B12FAB"/>
    <w:rPr>
      <w:b/>
      <w:color w:val="773970" w:themeColor="accent2"/>
      <w:szCs w:val="32"/>
    </w:rPr>
  </w:style>
  <w:style w:type="paragraph" w:customStyle="1" w:styleId="Buzznumberedlist-level3">
    <w:name w:val="Buzz numbered list - level 3"/>
    <w:basedOn w:val="Buzznumberedlist"/>
    <w:link w:val="Buzznumberedlist-level3Char"/>
    <w:rsid w:val="00E87D70"/>
    <w:pPr>
      <w:numPr>
        <w:ilvl w:val="2"/>
      </w:numPr>
      <w:ind w:left="1560" w:hanging="709"/>
    </w:pPr>
  </w:style>
  <w:style w:type="character" w:customStyle="1" w:styleId="BuzznumberedlistChar">
    <w:name w:val="Buzz numbered list Char"/>
    <w:basedOn w:val="ListParagraphChar"/>
    <w:link w:val="Buzznumberedlist"/>
    <w:rsid w:val="009A249F"/>
    <w:rPr>
      <w:color w:val="404040"/>
    </w:rPr>
  </w:style>
  <w:style w:type="paragraph" w:customStyle="1" w:styleId="Buzznumberedlist-level4">
    <w:name w:val="Buzz numbered list - level 4"/>
    <w:basedOn w:val="Buzznumberedlist-level3"/>
    <w:link w:val="Buzznumberedlist-level4Char"/>
    <w:rsid w:val="00E87D70"/>
    <w:pPr>
      <w:numPr>
        <w:ilvl w:val="3"/>
      </w:numPr>
      <w:ind w:left="2410" w:hanging="851"/>
    </w:pPr>
  </w:style>
  <w:style w:type="character" w:customStyle="1" w:styleId="Buzznumberedlist-level3Char">
    <w:name w:val="Buzz numbered list - level 3 Char"/>
    <w:basedOn w:val="BuzznumberedlistChar"/>
    <w:link w:val="Buzznumberedlist-level3"/>
    <w:rsid w:val="00E87D70"/>
    <w:rPr>
      <w:color w:val="404040"/>
    </w:rPr>
  </w:style>
  <w:style w:type="paragraph" w:customStyle="1" w:styleId="Buzznumberedlst-level5">
    <w:name w:val="Buzz numbered lst - level 5"/>
    <w:basedOn w:val="Buzznumberedlist-level4"/>
    <w:link w:val="Buzznumberedlst-level5Char"/>
    <w:rsid w:val="00E87D70"/>
    <w:pPr>
      <w:numPr>
        <w:ilvl w:val="4"/>
      </w:numPr>
      <w:ind w:left="3487" w:hanging="1077"/>
    </w:pPr>
  </w:style>
  <w:style w:type="character" w:customStyle="1" w:styleId="Buzznumberedlist-level4Char">
    <w:name w:val="Buzz numbered list - level 4 Char"/>
    <w:basedOn w:val="Buzznumberedlist-level3Char"/>
    <w:link w:val="Buzznumberedlist-level4"/>
    <w:rsid w:val="00E87D70"/>
    <w:rPr>
      <w:color w:val="404040"/>
    </w:rPr>
  </w:style>
  <w:style w:type="paragraph" w:customStyle="1" w:styleId="Buzznumberedlist-level6">
    <w:name w:val="Buzz numbered list - level 6"/>
    <w:basedOn w:val="Buzznumberedlst-level5"/>
    <w:link w:val="Buzznumberedlist-level6Char"/>
    <w:rsid w:val="00E87D70"/>
    <w:pPr>
      <w:numPr>
        <w:ilvl w:val="5"/>
      </w:numPr>
      <w:ind w:left="4791" w:hanging="1276"/>
    </w:pPr>
  </w:style>
  <w:style w:type="character" w:customStyle="1" w:styleId="Buzznumberedlst-level5Char">
    <w:name w:val="Buzz numbered lst - level 5 Char"/>
    <w:basedOn w:val="Buzznumberedlist-level4Char"/>
    <w:link w:val="Buzznumberedlst-level5"/>
    <w:rsid w:val="00E87D70"/>
    <w:rPr>
      <w:color w:val="404040"/>
    </w:rPr>
  </w:style>
  <w:style w:type="character" w:customStyle="1" w:styleId="Buzznumberedlist-level6Char">
    <w:name w:val="Buzz numbered list - level 6 Char"/>
    <w:basedOn w:val="Buzznumberedlst-level5Char"/>
    <w:link w:val="Buzznumberedlist-level6"/>
    <w:rsid w:val="00E87D70"/>
    <w:rPr>
      <w:color w:val="404040"/>
    </w:rPr>
  </w:style>
  <w:style w:type="paragraph" w:customStyle="1" w:styleId="Buzzheading1-purple">
    <w:name w:val="Buzz heading 1 - purple"/>
    <w:basedOn w:val="Normal"/>
    <w:link w:val="Buzzheading1-purpleChar"/>
    <w:qFormat/>
    <w:rsid w:val="008D1A65"/>
    <w:rPr>
      <w:b/>
      <w:color w:val="773970" w:themeColor="accent2"/>
      <w:sz w:val="32"/>
      <w:szCs w:val="32"/>
    </w:rPr>
  </w:style>
  <w:style w:type="paragraph" w:customStyle="1" w:styleId="Buzzheading1-cyan">
    <w:name w:val="Buzz heading 1 - cyan"/>
    <w:basedOn w:val="Normal"/>
    <w:link w:val="Buzzheading1-cyanChar"/>
    <w:qFormat/>
    <w:rsid w:val="008D1A65"/>
    <w:rPr>
      <w:b/>
      <w:color w:val="0086C8" w:themeColor="accent1"/>
      <w:sz w:val="32"/>
      <w:szCs w:val="32"/>
    </w:rPr>
  </w:style>
  <w:style w:type="character" w:customStyle="1" w:styleId="Buzzheading1-purpleChar">
    <w:name w:val="Buzz heading 1 - purple Char"/>
    <w:basedOn w:val="DefaultParagraphFont"/>
    <w:link w:val="Buzzheading1-purple"/>
    <w:rsid w:val="008D1A65"/>
    <w:rPr>
      <w:b/>
      <w:color w:val="773970" w:themeColor="accent2"/>
      <w:sz w:val="32"/>
      <w:szCs w:val="32"/>
    </w:rPr>
  </w:style>
  <w:style w:type="paragraph" w:customStyle="1" w:styleId="Buzzheading1-rose">
    <w:name w:val="Buzz heading 1 - rose"/>
    <w:basedOn w:val="Normal"/>
    <w:link w:val="Buzzheading1-roseChar"/>
    <w:qFormat/>
    <w:rsid w:val="008D1A65"/>
    <w:rPr>
      <w:b/>
      <w:color w:val="C43760" w:themeColor="accent3"/>
      <w:sz w:val="32"/>
      <w:szCs w:val="32"/>
    </w:rPr>
  </w:style>
  <w:style w:type="character" w:customStyle="1" w:styleId="Buzzheading1-cyanChar">
    <w:name w:val="Buzz heading 1 - cyan Char"/>
    <w:basedOn w:val="DefaultParagraphFont"/>
    <w:link w:val="Buzzheading1-cyan"/>
    <w:rsid w:val="008D1A65"/>
    <w:rPr>
      <w:b/>
      <w:color w:val="0086C8" w:themeColor="accent1"/>
      <w:sz w:val="32"/>
      <w:szCs w:val="32"/>
    </w:rPr>
  </w:style>
  <w:style w:type="paragraph" w:customStyle="1" w:styleId="Buzzheading2-orange">
    <w:name w:val="Buzz heading 2 - orange"/>
    <w:basedOn w:val="Normal"/>
    <w:link w:val="Buzzheading2-orangeChar"/>
    <w:qFormat/>
    <w:rsid w:val="008D1A65"/>
    <w:rPr>
      <w:b/>
      <w:color w:val="ED8D2C" w:themeColor="accent5"/>
    </w:rPr>
  </w:style>
  <w:style w:type="character" w:customStyle="1" w:styleId="Buzzheading1-roseChar">
    <w:name w:val="Buzz heading 1 - rose Char"/>
    <w:basedOn w:val="DefaultParagraphFont"/>
    <w:link w:val="Buzzheading1-rose"/>
    <w:rsid w:val="008D1A65"/>
    <w:rPr>
      <w:b/>
      <w:color w:val="C43760" w:themeColor="accent3"/>
      <w:sz w:val="32"/>
      <w:szCs w:val="32"/>
    </w:rPr>
  </w:style>
  <w:style w:type="paragraph" w:customStyle="1" w:styleId="Buzzheading2-grey">
    <w:name w:val="Buzz heading 2 - grey"/>
    <w:basedOn w:val="Normal"/>
    <w:link w:val="Buzzheading2-greyChar"/>
    <w:qFormat/>
    <w:rsid w:val="008D1A65"/>
    <w:rPr>
      <w:b/>
      <w:color w:val="778792" w:themeColor="accent6"/>
    </w:rPr>
  </w:style>
  <w:style w:type="character" w:customStyle="1" w:styleId="Buzzheading2-orangeChar">
    <w:name w:val="Buzz heading 2 - orange Char"/>
    <w:basedOn w:val="DefaultParagraphFont"/>
    <w:link w:val="Buzzheading2-orange"/>
    <w:rsid w:val="008D1A65"/>
    <w:rPr>
      <w:b/>
      <w:color w:val="ED8D2C" w:themeColor="accent5"/>
    </w:rPr>
  </w:style>
  <w:style w:type="paragraph" w:customStyle="1" w:styleId="Buzzheading2-blue">
    <w:name w:val="Buzz heading 2 - blue"/>
    <w:basedOn w:val="Normal"/>
    <w:link w:val="Buzzheading2-blueChar"/>
    <w:qFormat/>
    <w:rsid w:val="008D1A65"/>
    <w:rPr>
      <w:b/>
      <w:color w:val="555A8B" w:themeColor="accent4"/>
    </w:rPr>
  </w:style>
  <w:style w:type="character" w:customStyle="1" w:styleId="Buzzheading2-greyChar">
    <w:name w:val="Buzz heading 2 - grey Char"/>
    <w:basedOn w:val="DefaultParagraphFont"/>
    <w:link w:val="Buzzheading2-grey"/>
    <w:rsid w:val="008D1A65"/>
    <w:rPr>
      <w:b/>
      <w:color w:val="778792" w:themeColor="accent6"/>
    </w:rPr>
  </w:style>
  <w:style w:type="paragraph" w:customStyle="1" w:styleId="Buzzletterheading">
    <w:name w:val="Buzz letter heading"/>
    <w:basedOn w:val="Normal"/>
    <w:link w:val="BuzzletterheadingChar"/>
    <w:qFormat/>
    <w:rsid w:val="008D1A65"/>
    <w:rPr>
      <w:b/>
      <w:color w:val="773970" w:themeColor="accent2"/>
    </w:rPr>
  </w:style>
  <w:style w:type="character" w:customStyle="1" w:styleId="Buzzheading2-blueChar">
    <w:name w:val="Buzz heading 2 - blue Char"/>
    <w:basedOn w:val="DefaultParagraphFont"/>
    <w:link w:val="Buzzheading2-blue"/>
    <w:rsid w:val="008D1A65"/>
    <w:rPr>
      <w:b/>
      <w:color w:val="555A8B" w:themeColor="accent4"/>
    </w:rPr>
  </w:style>
  <w:style w:type="character" w:customStyle="1" w:styleId="BuzzletterheadingChar">
    <w:name w:val="Buzz letter heading Char"/>
    <w:basedOn w:val="DefaultParagraphFont"/>
    <w:link w:val="Buzzletterheading"/>
    <w:rsid w:val="008D1A65"/>
    <w:rPr>
      <w:b/>
      <w:color w:val="773970" w:themeColor="accent2"/>
    </w:rPr>
  </w:style>
  <w:style w:type="paragraph" w:customStyle="1" w:styleId="Bulletpointlist">
    <w:name w:val="Bullet point list"/>
    <w:basedOn w:val="Bulletpoint"/>
    <w:link w:val="BulletpointlistChar"/>
    <w:qFormat/>
    <w:rsid w:val="001C10CB"/>
    <w:pPr>
      <w:ind w:left="1077"/>
      <w:contextualSpacing/>
    </w:pPr>
  </w:style>
  <w:style w:type="paragraph" w:customStyle="1" w:styleId="Bulletpoint">
    <w:name w:val="Bullet point"/>
    <w:basedOn w:val="ListParagraph"/>
    <w:link w:val="BulletpointChar"/>
    <w:qFormat/>
    <w:rsid w:val="008D1A65"/>
    <w:pPr>
      <w:numPr>
        <w:numId w:val="3"/>
      </w:numPr>
      <w:ind w:left="357" w:hanging="357"/>
      <w:contextualSpacing w:val="0"/>
    </w:pPr>
  </w:style>
  <w:style w:type="character" w:customStyle="1" w:styleId="BulletpointlistChar">
    <w:name w:val="Bullet point list Char"/>
    <w:basedOn w:val="ListParagraphChar"/>
    <w:link w:val="Bulletpointlist"/>
    <w:rsid w:val="001C10CB"/>
    <w:rPr>
      <w:color w:val="404040"/>
    </w:rPr>
  </w:style>
  <w:style w:type="paragraph" w:customStyle="1" w:styleId="Buzz-emphasis">
    <w:name w:val="Buzz - emphasis"/>
    <w:basedOn w:val="Buzznumberedlist-level6"/>
    <w:link w:val="Buzz-emphasisChar"/>
    <w:qFormat/>
    <w:rsid w:val="008D1A65"/>
    <w:pPr>
      <w:numPr>
        <w:ilvl w:val="0"/>
        <w:numId w:val="0"/>
      </w:numPr>
    </w:pPr>
    <w:rPr>
      <w:b/>
      <w:i/>
      <w:color w:val="ED8D2C" w:themeColor="accent5"/>
    </w:rPr>
  </w:style>
  <w:style w:type="character" w:customStyle="1" w:styleId="BulletpointChar">
    <w:name w:val="Bullet point Char"/>
    <w:basedOn w:val="ListParagraphChar"/>
    <w:link w:val="Bulletpoint"/>
    <w:rsid w:val="008D1A65"/>
    <w:rPr>
      <w:color w:val="404040"/>
    </w:rPr>
  </w:style>
  <w:style w:type="paragraph" w:customStyle="1" w:styleId="Buzz-quote">
    <w:name w:val="Buzz- quote"/>
    <w:basedOn w:val="Buzz-emphasis"/>
    <w:link w:val="Buzz-quoteChar"/>
    <w:qFormat/>
    <w:rsid w:val="008D1A65"/>
    <w:rPr>
      <w:b w:val="0"/>
      <w:color w:val="555A8B" w:themeColor="accent4"/>
    </w:rPr>
  </w:style>
  <w:style w:type="character" w:customStyle="1" w:styleId="Buzz-emphasisChar">
    <w:name w:val="Buzz - emphasis Char"/>
    <w:basedOn w:val="Buzznumberedlist-level6Char"/>
    <w:link w:val="Buzz-emphasis"/>
    <w:rsid w:val="008D1A65"/>
    <w:rPr>
      <w:b/>
      <w:i/>
      <w:color w:val="ED8D2C" w:themeColor="accent5"/>
    </w:rPr>
  </w:style>
  <w:style w:type="paragraph" w:customStyle="1" w:styleId="Address">
    <w:name w:val="Address"/>
    <w:basedOn w:val="Normal"/>
    <w:link w:val="AddressChar"/>
    <w:qFormat/>
    <w:rsid w:val="008D1A65"/>
    <w:pPr>
      <w:framePr w:w="3402" w:h="2835" w:hRule="exact" w:wrap="notBeside" w:vAnchor="text" w:hAnchor="text" w:y="1"/>
      <w:spacing w:after="0"/>
    </w:pPr>
  </w:style>
  <w:style w:type="character" w:customStyle="1" w:styleId="Buzz-quoteChar">
    <w:name w:val="Buzz- quote Char"/>
    <w:basedOn w:val="Buzz-emphasisChar"/>
    <w:link w:val="Buzz-quote"/>
    <w:rsid w:val="008D1A65"/>
    <w:rPr>
      <w:b w:val="0"/>
      <w:i/>
      <w:color w:val="555A8B" w:themeColor="accent4"/>
    </w:rPr>
  </w:style>
  <w:style w:type="character" w:customStyle="1" w:styleId="AddressChar">
    <w:name w:val="Address Char"/>
    <w:basedOn w:val="DefaultParagraphFont"/>
    <w:link w:val="Address"/>
    <w:rsid w:val="008D1A65"/>
    <w:rPr>
      <w:color w:val="404040"/>
    </w:rPr>
  </w:style>
  <w:style w:type="paragraph" w:styleId="Header">
    <w:name w:val="header"/>
    <w:basedOn w:val="Normal"/>
    <w:link w:val="HeaderChar"/>
    <w:uiPriority w:val="99"/>
    <w:unhideWhenUsed/>
    <w:rsid w:val="00A520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201D"/>
    <w:rPr>
      <w:color w:val="404040"/>
    </w:rPr>
  </w:style>
  <w:style w:type="paragraph" w:styleId="Footer">
    <w:name w:val="footer"/>
    <w:basedOn w:val="Normal"/>
    <w:link w:val="FooterChar"/>
    <w:uiPriority w:val="99"/>
    <w:unhideWhenUsed/>
    <w:rsid w:val="00A520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201D"/>
    <w:rPr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051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1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Buzzacott colours">
      <a:dk1>
        <a:srgbClr val="404040"/>
      </a:dk1>
      <a:lt1>
        <a:sysClr val="window" lastClr="FFFFFF"/>
      </a:lt1>
      <a:dk2>
        <a:srgbClr val="404040"/>
      </a:dk2>
      <a:lt2>
        <a:srgbClr val="FFFFFF"/>
      </a:lt2>
      <a:accent1>
        <a:srgbClr val="0086C8"/>
      </a:accent1>
      <a:accent2>
        <a:srgbClr val="773970"/>
      </a:accent2>
      <a:accent3>
        <a:srgbClr val="C43760"/>
      </a:accent3>
      <a:accent4>
        <a:srgbClr val="555A8B"/>
      </a:accent4>
      <a:accent5>
        <a:srgbClr val="ED8D2C"/>
      </a:accent5>
      <a:accent6>
        <a:srgbClr val="778792"/>
      </a:accent6>
      <a:hlink>
        <a:srgbClr val="8F95C7"/>
      </a:hlink>
      <a:folHlink>
        <a:srgbClr val="ED8D2C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57F2CF-10A8-408B-907D-43A05A07E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Buzzacott LLP</Company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Krishnakumar Nataraj</dc:creator>
  <cp:keywords/>
  <dc:description/>
  <cp:lastModifiedBy>Krishnakumar Nataraj</cp:lastModifiedBy>
  <cp:revision>2</cp:revision>
  <dcterms:created xsi:type="dcterms:W3CDTF">2021-02-08T04:53:00Z</dcterms:created>
  <dcterms:modified xsi:type="dcterms:W3CDTF">2021-02-08T05:20:00Z</dcterms:modified>
</cp:coreProperties>
</file>