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BE8" w:rsidRDefault="00016BE8" w:rsidP="00863A9B">
      <w:pPr>
        <w:spacing w:line="240" w:lineRule="auto"/>
        <w:jc w:val="both"/>
        <w:rPr>
          <w:rFonts w:cs="Times New Roman"/>
          <w:b/>
        </w:rPr>
      </w:pPr>
      <w:r>
        <w:rPr>
          <w:rFonts w:cs="Times New Roman"/>
          <w:b/>
        </w:rPr>
        <w:t xml:space="preserve">                   Letter head of Firm                </w:t>
      </w:r>
    </w:p>
    <w:p w:rsidR="00016BE8" w:rsidRDefault="00016BE8" w:rsidP="00863A9B">
      <w:pPr>
        <w:spacing w:line="240" w:lineRule="auto"/>
        <w:jc w:val="both"/>
        <w:rPr>
          <w:rFonts w:cs="Times New Roman"/>
          <w:b/>
        </w:rPr>
      </w:pPr>
    </w:p>
    <w:p w:rsidR="00075854" w:rsidRPr="0087601C" w:rsidRDefault="00521CFB" w:rsidP="001B658D">
      <w:pPr>
        <w:spacing w:line="240" w:lineRule="auto"/>
        <w:jc w:val="center"/>
        <w:rPr>
          <w:sz w:val="40"/>
          <w:szCs w:val="40"/>
        </w:rPr>
      </w:pPr>
      <w:r w:rsidRPr="0087601C">
        <w:rPr>
          <w:rFonts w:cs="Times New Roman"/>
          <w:b/>
        </w:rPr>
        <w:t>INDEPENDENT AUDITORS REPORT</w:t>
      </w:r>
    </w:p>
    <w:p w:rsidR="002E0E59" w:rsidRPr="002852E4" w:rsidRDefault="00521CFB" w:rsidP="00863A9B">
      <w:pPr>
        <w:ind w:left="810"/>
        <w:jc w:val="both"/>
        <w:rPr>
          <w:rFonts w:cstheme="minorHAnsi"/>
          <w:b/>
          <w:sz w:val="24"/>
          <w:szCs w:val="24"/>
        </w:rPr>
      </w:pPr>
      <w:r w:rsidRPr="002852E4">
        <w:rPr>
          <w:rFonts w:cstheme="minorHAnsi"/>
          <w:b/>
          <w:sz w:val="24"/>
          <w:szCs w:val="24"/>
        </w:rPr>
        <w:t>To,</w:t>
      </w:r>
    </w:p>
    <w:p w:rsidR="004E12B0" w:rsidRPr="002852E4" w:rsidRDefault="00521CFB" w:rsidP="00863A9B">
      <w:pPr>
        <w:ind w:left="810"/>
        <w:jc w:val="both"/>
        <w:rPr>
          <w:rFonts w:cstheme="minorHAnsi"/>
          <w:b/>
          <w:sz w:val="24"/>
          <w:szCs w:val="24"/>
        </w:rPr>
      </w:pPr>
      <w:r w:rsidRPr="002852E4">
        <w:rPr>
          <w:rFonts w:cstheme="minorHAnsi"/>
          <w:b/>
          <w:sz w:val="24"/>
          <w:szCs w:val="24"/>
        </w:rPr>
        <w:t>The Members of</w:t>
      </w:r>
      <w:r w:rsidR="004E12B0" w:rsidRPr="002852E4">
        <w:rPr>
          <w:rFonts w:cstheme="minorHAnsi"/>
          <w:b/>
          <w:sz w:val="24"/>
          <w:szCs w:val="24"/>
        </w:rPr>
        <w:t>,</w:t>
      </w:r>
    </w:p>
    <w:p w:rsidR="00286AC2" w:rsidRPr="002852E4" w:rsidRDefault="006A1B2F" w:rsidP="00863A9B">
      <w:pPr>
        <w:jc w:val="both"/>
        <w:rPr>
          <w:rFonts w:cstheme="minorHAnsi"/>
          <w:b/>
          <w:bCs/>
          <w:sz w:val="24"/>
          <w:szCs w:val="24"/>
        </w:rPr>
      </w:pPr>
      <w:r>
        <w:rPr>
          <w:rFonts w:cstheme="minorHAnsi"/>
          <w:b/>
          <w:bCs/>
          <w:sz w:val="24"/>
          <w:szCs w:val="24"/>
        </w:rPr>
        <w:t xml:space="preserve">             </w:t>
      </w:r>
      <w:r w:rsidR="00016BE8">
        <w:rPr>
          <w:rFonts w:cstheme="minorHAnsi"/>
          <w:b/>
          <w:bCs/>
          <w:sz w:val="24"/>
          <w:szCs w:val="24"/>
        </w:rPr>
        <w:t xml:space="preserve"> (Company Name)</w:t>
      </w:r>
    </w:p>
    <w:p w:rsidR="00521CFB" w:rsidRPr="002852E4" w:rsidRDefault="00521CFB" w:rsidP="00863A9B">
      <w:pPr>
        <w:spacing w:after="0" w:line="240" w:lineRule="auto"/>
        <w:ind w:left="810"/>
        <w:jc w:val="both"/>
        <w:rPr>
          <w:rFonts w:cstheme="minorHAnsi"/>
          <w:b/>
          <w:sz w:val="24"/>
          <w:szCs w:val="24"/>
        </w:rPr>
      </w:pPr>
      <w:r w:rsidRPr="002852E4">
        <w:rPr>
          <w:rFonts w:cstheme="minorHAnsi"/>
          <w:b/>
          <w:sz w:val="24"/>
          <w:szCs w:val="24"/>
        </w:rPr>
        <w:t>Report on the Financial Statements</w:t>
      </w:r>
    </w:p>
    <w:p w:rsidR="00286AC2" w:rsidRPr="002852E4" w:rsidRDefault="00286AC2" w:rsidP="002852E4">
      <w:pPr>
        <w:spacing w:after="0" w:line="240" w:lineRule="auto"/>
        <w:ind w:left="810"/>
        <w:jc w:val="both"/>
        <w:rPr>
          <w:rFonts w:cstheme="minorHAnsi"/>
          <w:b/>
          <w:sz w:val="24"/>
          <w:szCs w:val="24"/>
        </w:rPr>
      </w:pPr>
    </w:p>
    <w:p w:rsidR="00521CFB" w:rsidRPr="00975716" w:rsidRDefault="00521CFB" w:rsidP="0091327B">
      <w:pPr>
        <w:pStyle w:val="ListParagraph"/>
        <w:numPr>
          <w:ilvl w:val="0"/>
          <w:numId w:val="6"/>
        </w:numPr>
        <w:spacing w:after="0" w:line="240" w:lineRule="auto"/>
        <w:ind w:left="792" w:right="432"/>
        <w:jc w:val="both"/>
        <w:rPr>
          <w:sz w:val="24"/>
          <w:szCs w:val="24"/>
        </w:rPr>
      </w:pPr>
      <w:r w:rsidRPr="00975716">
        <w:rPr>
          <w:sz w:val="24"/>
          <w:szCs w:val="24"/>
        </w:rPr>
        <w:t>We have audited the accompanying financial statements of  (‘the company’</w:t>
      </w:r>
      <w:r w:rsidR="001D42F2" w:rsidRPr="00975716">
        <w:rPr>
          <w:sz w:val="24"/>
          <w:szCs w:val="24"/>
        </w:rPr>
        <w:t xml:space="preserve">), which comprises </w:t>
      </w:r>
      <w:r w:rsidR="00286AC2">
        <w:rPr>
          <w:sz w:val="24"/>
          <w:szCs w:val="24"/>
        </w:rPr>
        <w:t>Balance Sheet as at 31</w:t>
      </w:r>
      <w:r w:rsidR="00286AC2" w:rsidRPr="00286AC2">
        <w:rPr>
          <w:sz w:val="24"/>
          <w:szCs w:val="24"/>
          <w:vertAlign w:val="superscript"/>
        </w:rPr>
        <w:t>st</w:t>
      </w:r>
      <w:r w:rsidR="00286AC2">
        <w:rPr>
          <w:sz w:val="24"/>
          <w:szCs w:val="24"/>
        </w:rPr>
        <w:t xml:space="preserve"> Mar </w:t>
      </w:r>
      <w:r w:rsidRPr="00975716">
        <w:rPr>
          <w:sz w:val="24"/>
          <w:szCs w:val="24"/>
        </w:rPr>
        <w:t>2016</w:t>
      </w:r>
      <w:r w:rsidR="00286AC2">
        <w:rPr>
          <w:sz w:val="24"/>
          <w:szCs w:val="24"/>
        </w:rPr>
        <w:t xml:space="preserve">, </w:t>
      </w:r>
      <w:r w:rsidRPr="00975716">
        <w:rPr>
          <w:sz w:val="24"/>
          <w:szCs w:val="24"/>
        </w:rPr>
        <w:t>the Statement of Profit and Loss</w:t>
      </w:r>
      <w:r w:rsidR="00286AC2">
        <w:rPr>
          <w:sz w:val="24"/>
          <w:szCs w:val="24"/>
        </w:rPr>
        <w:t xml:space="preserve"> account and cash flow statement</w:t>
      </w:r>
      <w:r w:rsidRPr="00975716">
        <w:rPr>
          <w:sz w:val="24"/>
          <w:szCs w:val="24"/>
        </w:rPr>
        <w:t xml:space="preserve"> for the year then ended, and a Summary of significant accounting policies and other explanatory information.</w:t>
      </w:r>
    </w:p>
    <w:p w:rsidR="00521CFB" w:rsidRDefault="00521CFB" w:rsidP="0091327B">
      <w:pPr>
        <w:ind w:left="1140" w:firstLine="2340"/>
        <w:jc w:val="both"/>
        <w:rPr>
          <w:sz w:val="24"/>
          <w:szCs w:val="24"/>
        </w:rPr>
      </w:pPr>
    </w:p>
    <w:p w:rsidR="00C8790B" w:rsidRPr="002852E4" w:rsidRDefault="0091327B" w:rsidP="0091327B">
      <w:pPr>
        <w:tabs>
          <w:tab w:val="left" w:pos="900"/>
        </w:tabs>
        <w:jc w:val="both"/>
        <w:rPr>
          <w:rFonts w:cstheme="minorHAnsi"/>
          <w:b/>
          <w:sz w:val="24"/>
          <w:szCs w:val="24"/>
        </w:rPr>
      </w:pPr>
      <w:r>
        <w:rPr>
          <w:rFonts w:cstheme="minorHAnsi"/>
          <w:b/>
          <w:sz w:val="24"/>
          <w:szCs w:val="24"/>
        </w:rPr>
        <w:t xml:space="preserve">               </w:t>
      </w:r>
      <w:r w:rsidR="00521CFB" w:rsidRPr="002852E4">
        <w:rPr>
          <w:rFonts w:cstheme="minorHAnsi"/>
          <w:b/>
          <w:sz w:val="24"/>
          <w:szCs w:val="24"/>
        </w:rPr>
        <w:t>Management’s Responsibility for the Financial Statements</w:t>
      </w:r>
    </w:p>
    <w:p w:rsidR="00147B80" w:rsidRPr="00975716" w:rsidRDefault="00C8790B" w:rsidP="0091327B">
      <w:pPr>
        <w:pStyle w:val="ListParagraph"/>
        <w:numPr>
          <w:ilvl w:val="0"/>
          <w:numId w:val="6"/>
        </w:numPr>
        <w:tabs>
          <w:tab w:val="right" w:pos="900"/>
          <w:tab w:val="right" w:pos="10800"/>
        </w:tabs>
        <w:spacing w:line="240" w:lineRule="auto"/>
        <w:ind w:left="792" w:right="432"/>
        <w:jc w:val="both"/>
        <w:rPr>
          <w:sz w:val="24"/>
          <w:szCs w:val="24"/>
        </w:rPr>
      </w:pPr>
      <w:r w:rsidRPr="00975716">
        <w:rPr>
          <w:sz w:val="24"/>
          <w:szCs w:val="24"/>
        </w:rPr>
        <w:t>The Company’s Board of Directors is responsible for the matters stated in Section 134(5) of the C</w:t>
      </w:r>
      <w:r w:rsidR="002852E4">
        <w:rPr>
          <w:sz w:val="24"/>
          <w:szCs w:val="24"/>
        </w:rPr>
        <w:t xml:space="preserve">ompanies Act, 2013 (“the Act”) </w:t>
      </w:r>
      <w:r w:rsidRPr="00975716">
        <w:rPr>
          <w:sz w:val="24"/>
          <w:szCs w:val="24"/>
        </w:rPr>
        <w:t xml:space="preserve">with respect to the preparation of these financial statements that </w:t>
      </w:r>
      <w:r w:rsidR="002852E4">
        <w:rPr>
          <w:sz w:val="24"/>
          <w:szCs w:val="24"/>
        </w:rPr>
        <w:t>g</w:t>
      </w:r>
      <w:r w:rsidRPr="00975716">
        <w:rPr>
          <w:sz w:val="24"/>
          <w:szCs w:val="24"/>
        </w:rPr>
        <w:t>ive</w:t>
      </w:r>
      <w:r w:rsidR="00FC7FC7">
        <w:rPr>
          <w:sz w:val="24"/>
          <w:szCs w:val="24"/>
        </w:rPr>
        <w:t xml:space="preserve"> </w:t>
      </w:r>
      <w:r w:rsidRPr="00975716">
        <w:rPr>
          <w:sz w:val="24"/>
          <w:szCs w:val="24"/>
        </w:rPr>
        <w:t xml:space="preserve">a true and fair </w:t>
      </w:r>
      <w:r w:rsidR="00A35D3A" w:rsidRPr="00975716">
        <w:rPr>
          <w:sz w:val="24"/>
          <w:szCs w:val="24"/>
        </w:rPr>
        <w:t>view of the financial position, financial performanc</w:t>
      </w:r>
      <w:r w:rsidR="00A379F2" w:rsidRPr="00975716">
        <w:rPr>
          <w:sz w:val="24"/>
          <w:szCs w:val="24"/>
        </w:rPr>
        <w:t>e and cash flows of the Company</w:t>
      </w:r>
      <w:r w:rsidR="00FC7FC7">
        <w:rPr>
          <w:sz w:val="24"/>
          <w:szCs w:val="24"/>
        </w:rPr>
        <w:t xml:space="preserve"> </w:t>
      </w:r>
      <w:r w:rsidR="00A35D3A" w:rsidRPr="00975716">
        <w:rPr>
          <w:sz w:val="24"/>
          <w:szCs w:val="24"/>
        </w:rPr>
        <w:t>in</w:t>
      </w:r>
      <w:r w:rsidR="00FC7FC7">
        <w:rPr>
          <w:sz w:val="24"/>
          <w:szCs w:val="24"/>
        </w:rPr>
        <w:t xml:space="preserve"> </w:t>
      </w:r>
      <w:r w:rsidR="00A35D3A" w:rsidRPr="00975716">
        <w:rPr>
          <w:sz w:val="24"/>
          <w:szCs w:val="24"/>
        </w:rPr>
        <w:t xml:space="preserve">accordance with the accounting principles generally accepted in India, including the Accounting Standards specified under Section 133 of the Act, read with Rule 7 of the Companies (Accounts) Rules,2014. This responsibility also includes maintenance of adequate accounting records in accordance with </w:t>
      </w:r>
      <w:r w:rsidR="002E0E59" w:rsidRPr="00975716">
        <w:rPr>
          <w:sz w:val="24"/>
          <w:szCs w:val="24"/>
        </w:rPr>
        <w:t>t</w:t>
      </w:r>
      <w:r w:rsidR="00A35D3A" w:rsidRPr="00975716">
        <w:rPr>
          <w:sz w:val="24"/>
          <w:szCs w:val="24"/>
        </w:rPr>
        <w:t xml:space="preserve">he provision of the Act for safeguarding of the assets of the Company and for preventing and detecting </w:t>
      </w:r>
      <w:r w:rsidR="002E0E59" w:rsidRPr="00975716">
        <w:rPr>
          <w:sz w:val="24"/>
          <w:szCs w:val="24"/>
        </w:rPr>
        <w:t>f</w:t>
      </w:r>
      <w:r w:rsidR="00A35D3A" w:rsidRPr="00975716">
        <w:rPr>
          <w:sz w:val="24"/>
          <w:szCs w:val="24"/>
        </w:rPr>
        <w:t xml:space="preserve">rauds and other irregularities; selection and application of </w:t>
      </w:r>
      <w:r w:rsidR="00147B80" w:rsidRPr="00975716">
        <w:rPr>
          <w:sz w:val="24"/>
          <w:szCs w:val="24"/>
        </w:rPr>
        <w:t>appropriate accounting policies; making</w:t>
      </w:r>
      <w:r w:rsidR="00FC7FC7">
        <w:rPr>
          <w:sz w:val="24"/>
          <w:szCs w:val="24"/>
        </w:rPr>
        <w:t xml:space="preserve"> </w:t>
      </w:r>
      <w:r w:rsidR="00147B80" w:rsidRPr="00975716">
        <w:rPr>
          <w:sz w:val="24"/>
          <w:szCs w:val="24"/>
        </w:rPr>
        <w:t>Judgments and estimates that are reasonable and prudent;</w:t>
      </w:r>
      <w:r w:rsidR="00BF6D01" w:rsidRPr="00975716">
        <w:rPr>
          <w:sz w:val="24"/>
          <w:szCs w:val="24"/>
        </w:rPr>
        <w:t xml:space="preserve"> and design, implementation and </w:t>
      </w:r>
      <w:r w:rsidR="00147B80" w:rsidRPr="00975716">
        <w:rPr>
          <w:sz w:val="24"/>
          <w:szCs w:val="24"/>
        </w:rPr>
        <w:t xml:space="preserve">maintenance </w:t>
      </w:r>
      <w:r w:rsidR="00BF6D01" w:rsidRPr="00975716">
        <w:rPr>
          <w:sz w:val="24"/>
          <w:szCs w:val="24"/>
        </w:rPr>
        <w:t>o</w:t>
      </w:r>
      <w:r w:rsidR="00147B80" w:rsidRPr="00975716">
        <w:rPr>
          <w:sz w:val="24"/>
          <w:szCs w:val="24"/>
        </w:rPr>
        <w:t xml:space="preserve">f adequate internal financial controls, that were operating effectively for ensuring the accuracy and Completeness of the accounting records, relevant to the preparation and presentation of the financial Statements that give a true and fair view and are free from materials misstatement, whether due to fraud </w:t>
      </w:r>
      <w:r w:rsidR="00BF6D01" w:rsidRPr="00975716">
        <w:rPr>
          <w:sz w:val="24"/>
          <w:szCs w:val="24"/>
        </w:rPr>
        <w:t>o</w:t>
      </w:r>
      <w:r w:rsidR="00147B80" w:rsidRPr="00975716">
        <w:rPr>
          <w:sz w:val="24"/>
          <w:szCs w:val="24"/>
        </w:rPr>
        <w:t>r error.</w:t>
      </w:r>
    </w:p>
    <w:p w:rsidR="00147B80" w:rsidRPr="002852E4" w:rsidRDefault="00147B80" w:rsidP="0091327B">
      <w:pPr>
        <w:pStyle w:val="ListParagraph"/>
        <w:tabs>
          <w:tab w:val="right" w:pos="630"/>
          <w:tab w:val="right" w:pos="900"/>
          <w:tab w:val="right" w:pos="990"/>
          <w:tab w:val="right" w:pos="11070"/>
        </w:tabs>
        <w:spacing w:line="240" w:lineRule="auto"/>
        <w:ind w:left="990" w:right="900" w:hanging="720"/>
        <w:jc w:val="both"/>
        <w:rPr>
          <w:rFonts w:cstheme="minorHAnsi"/>
          <w:sz w:val="24"/>
          <w:szCs w:val="24"/>
        </w:rPr>
      </w:pPr>
    </w:p>
    <w:p w:rsidR="001D42F2" w:rsidRPr="002852E4" w:rsidRDefault="0091327B" w:rsidP="0091327B">
      <w:pPr>
        <w:pStyle w:val="ListParagraph"/>
        <w:tabs>
          <w:tab w:val="left" w:pos="90"/>
          <w:tab w:val="right" w:pos="810"/>
          <w:tab w:val="right" w:pos="10800"/>
        </w:tabs>
        <w:spacing w:line="240" w:lineRule="auto"/>
        <w:ind w:left="0" w:right="900"/>
        <w:jc w:val="both"/>
        <w:rPr>
          <w:rFonts w:cstheme="minorHAnsi"/>
          <w:b/>
          <w:sz w:val="24"/>
          <w:szCs w:val="24"/>
        </w:rPr>
      </w:pPr>
      <w:r>
        <w:rPr>
          <w:rFonts w:cstheme="minorHAnsi"/>
          <w:b/>
          <w:sz w:val="24"/>
          <w:szCs w:val="24"/>
        </w:rPr>
        <w:t xml:space="preserve">              </w:t>
      </w:r>
      <w:r w:rsidR="00147B80" w:rsidRPr="002852E4">
        <w:rPr>
          <w:rFonts w:cstheme="minorHAnsi"/>
          <w:b/>
          <w:sz w:val="24"/>
          <w:szCs w:val="24"/>
        </w:rPr>
        <w:t>Auditor’s Responsibility</w:t>
      </w:r>
    </w:p>
    <w:p w:rsidR="00286AC2" w:rsidRPr="002852E4" w:rsidRDefault="00286AC2" w:rsidP="0091327B">
      <w:pPr>
        <w:pStyle w:val="ListParagraph"/>
        <w:tabs>
          <w:tab w:val="right" w:pos="810"/>
          <w:tab w:val="right" w:pos="10800"/>
        </w:tabs>
        <w:spacing w:line="240" w:lineRule="auto"/>
        <w:ind w:left="990" w:right="900" w:hanging="720"/>
        <w:jc w:val="both"/>
        <w:rPr>
          <w:rFonts w:cstheme="minorHAnsi"/>
          <w:b/>
          <w:sz w:val="24"/>
          <w:szCs w:val="24"/>
        </w:rPr>
      </w:pPr>
    </w:p>
    <w:p w:rsidR="00147B80" w:rsidRPr="001D42F2" w:rsidRDefault="0091327B" w:rsidP="0091327B">
      <w:pPr>
        <w:pStyle w:val="ListParagraph"/>
        <w:numPr>
          <w:ilvl w:val="0"/>
          <w:numId w:val="6"/>
        </w:numPr>
        <w:tabs>
          <w:tab w:val="right" w:pos="810"/>
          <w:tab w:val="right" w:pos="10800"/>
        </w:tabs>
        <w:spacing w:line="240" w:lineRule="auto"/>
        <w:ind w:left="792" w:right="432"/>
        <w:rPr>
          <w:sz w:val="24"/>
          <w:szCs w:val="24"/>
        </w:rPr>
      </w:pPr>
      <w:r>
        <w:rPr>
          <w:sz w:val="24"/>
          <w:szCs w:val="24"/>
        </w:rPr>
        <w:t xml:space="preserve"> </w:t>
      </w:r>
      <w:r w:rsidR="00147B80" w:rsidRPr="001D42F2">
        <w:rPr>
          <w:sz w:val="24"/>
          <w:szCs w:val="24"/>
        </w:rPr>
        <w:t xml:space="preserve">Our responsibility </w:t>
      </w:r>
      <w:r w:rsidR="001D42F2" w:rsidRPr="001D42F2">
        <w:rPr>
          <w:sz w:val="24"/>
          <w:szCs w:val="24"/>
        </w:rPr>
        <w:t>is to express an opinion on these standalone fi</w:t>
      </w:r>
      <w:r w:rsidR="002852E4">
        <w:rPr>
          <w:sz w:val="24"/>
          <w:szCs w:val="24"/>
        </w:rPr>
        <w:t xml:space="preserve">nancial statements based on our </w:t>
      </w:r>
      <w:r>
        <w:rPr>
          <w:sz w:val="24"/>
          <w:szCs w:val="24"/>
        </w:rPr>
        <w:t xml:space="preserve">        </w:t>
      </w:r>
      <w:r w:rsidR="00016BE8">
        <w:rPr>
          <w:sz w:val="24"/>
          <w:szCs w:val="24"/>
        </w:rPr>
        <w:t xml:space="preserve">     </w:t>
      </w:r>
      <w:r w:rsidR="001D42F2" w:rsidRPr="001D42F2">
        <w:rPr>
          <w:sz w:val="24"/>
          <w:szCs w:val="24"/>
        </w:rPr>
        <w:t>audit.</w:t>
      </w:r>
    </w:p>
    <w:p w:rsidR="001D42F2" w:rsidRDefault="001D42F2" w:rsidP="0091327B">
      <w:pPr>
        <w:pStyle w:val="ListParagraph"/>
        <w:tabs>
          <w:tab w:val="right" w:pos="810"/>
          <w:tab w:val="right" w:pos="10800"/>
        </w:tabs>
        <w:spacing w:line="240" w:lineRule="auto"/>
        <w:ind w:left="990" w:right="900" w:hanging="720"/>
        <w:rPr>
          <w:sz w:val="24"/>
          <w:szCs w:val="24"/>
        </w:rPr>
      </w:pPr>
    </w:p>
    <w:p w:rsidR="00286AC2" w:rsidRDefault="0091327B" w:rsidP="00016BE8">
      <w:pPr>
        <w:pStyle w:val="ListParagraph"/>
        <w:tabs>
          <w:tab w:val="right" w:pos="810"/>
          <w:tab w:val="right" w:pos="10800"/>
        </w:tabs>
        <w:spacing w:line="240" w:lineRule="auto"/>
        <w:ind w:left="864" w:right="432" w:hanging="720"/>
        <w:jc w:val="both"/>
        <w:rPr>
          <w:sz w:val="24"/>
          <w:szCs w:val="24"/>
        </w:rPr>
      </w:pPr>
      <w:r>
        <w:rPr>
          <w:sz w:val="24"/>
          <w:szCs w:val="24"/>
        </w:rPr>
        <w:t xml:space="preserve">           </w:t>
      </w:r>
      <w:r w:rsidR="00863A9B">
        <w:rPr>
          <w:sz w:val="24"/>
          <w:szCs w:val="24"/>
        </w:rPr>
        <w:t xml:space="preserve"> </w:t>
      </w:r>
      <w:r w:rsidR="001D42F2">
        <w:rPr>
          <w:sz w:val="24"/>
          <w:szCs w:val="24"/>
        </w:rPr>
        <w:t xml:space="preserve">We have taken into account the provision of the Act, the accounting and auditing standards and matters </w:t>
      </w:r>
      <w:r w:rsidR="00BF6D01">
        <w:rPr>
          <w:sz w:val="24"/>
          <w:szCs w:val="24"/>
        </w:rPr>
        <w:t>w</w:t>
      </w:r>
      <w:r w:rsidR="001D42F2" w:rsidRPr="00BF6D01">
        <w:rPr>
          <w:sz w:val="24"/>
          <w:szCs w:val="24"/>
        </w:rPr>
        <w:t>hich are required to be included in the audit report under the provision</w:t>
      </w:r>
      <w:r w:rsidR="00BF6D01">
        <w:rPr>
          <w:sz w:val="24"/>
          <w:szCs w:val="24"/>
        </w:rPr>
        <w:t>s of the Act and the Rules made t</w:t>
      </w:r>
      <w:r w:rsidR="001D42F2" w:rsidRPr="00BF6D01">
        <w:rPr>
          <w:sz w:val="24"/>
          <w:szCs w:val="24"/>
        </w:rPr>
        <w:t>here</w:t>
      </w:r>
      <w:r w:rsidR="00FC7FC7">
        <w:rPr>
          <w:sz w:val="24"/>
          <w:szCs w:val="24"/>
        </w:rPr>
        <w:t xml:space="preserve"> </w:t>
      </w:r>
      <w:r w:rsidR="003532A0" w:rsidRPr="00BF6D01">
        <w:rPr>
          <w:sz w:val="24"/>
          <w:szCs w:val="24"/>
        </w:rPr>
        <w:t>under.</w:t>
      </w:r>
    </w:p>
    <w:p w:rsidR="00016BE8" w:rsidRPr="00016BE8" w:rsidRDefault="00016BE8" w:rsidP="00016BE8">
      <w:pPr>
        <w:pStyle w:val="ListParagraph"/>
        <w:tabs>
          <w:tab w:val="right" w:pos="810"/>
          <w:tab w:val="right" w:pos="10800"/>
        </w:tabs>
        <w:spacing w:line="240" w:lineRule="auto"/>
        <w:ind w:left="864" w:right="432" w:hanging="720"/>
        <w:jc w:val="both"/>
        <w:rPr>
          <w:sz w:val="24"/>
          <w:szCs w:val="24"/>
        </w:rPr>
      </w:pPr>
    </w:p>
    <w:p w:rsidR="00B1258D" w:rsidRDefault="00016BE8" w:rsidP="0091327B">
      <w:pPr>
        <w:pStyle w:val="ListParagraph"/>
        <w:tabs>
          <w:tab w:val="right" w:pos="900"/>
          <w:tab w:val="right" w:pos="10800"/>
        </w:tabs>
        <w:spacing w:line="240" w:lineRule="auto"/>
        <w:ind w:left="864" w:right="432" w:hanging="720"/>
        <w:jc w:val="both"/>
        <w:rPr>
          <w:sz w:val="24"/>
          <w:szCs w:val="24"/>
        </w:rPr>
      </w:pPr>
      <w:r>
        <w:rPr>
          <w:sz w:val="24"/>
          <w:szCs w:val="24"/>
        </w:rPr>
        <w:t xml:space="preserve">            </w:t>
      </w:r>
      <w:r w:rsidR="003532A0">
        <w:rPr>
          <w:sz w:val="24"/>
          <w:szCs w:val="24"/>
        </w:rPr>
        <w:t xml:space="preserve">We conducted our audit in accordance with the Standards on Auditing </w:t>
      </w:r>
      <w:r w:rsidR="002852E4">
        <w:rPr>
          <w:sz w:val="24"/>
          <w:szCs w:val="24"/>
        </w:rPr>
        <w:t xml:space="preserve">specified under Section 143(10) </w:t>
      </w:r>
      <w:r w:rsidR="003532A0">
        <w:rPr>
          <w:sz w:val="24"/>
          <w:szCs w:val="24"/>
        </w:rPr>
        <w:t xml:space="preserve">of </w:t>
      </w:r>
      <w:r w:rsidR="00BF6D01">
        <w:rPr>
          <w:sz w:val="24"/>
          <w:szCs w:val="24"/>
        </w:rPr>
        <w:t>the Act. Those St</w:t>
      </w:r>
      <w:r w:rsidR="003C5839">
        <w:rPr>
          <w:sz w:val="24"/>
          <w:szCs w:val="24"/>
        </w:rPr>
        <w:t>andards r</w:t>
      </w:r>
      <w:r w:rsidR="00BF6D01">
        <w:rPr>
          <w:sz w:val="24"/>
          <w:szCs w:val="24"/>
        </w:rPr>
        <w:t xml:space="preserve">equire that we comply with ethical requirements and plan and perform the audit to obtain reasonable assurance about whether the financial </w:t>
      </w:r>
      <w:r w:rsidR="003C5839">
        <w:rPr>
          <w:sz w:val="24"/>
          <w:szCs w:val="24"/>
        </w:rPr>
        <w:t>statements are free from material misstatement.</w:t>
      </w:r>
    </w:p>
    <w:p w:rsidR="00016BE8" w:rsidRDefault="00016BE8" w:rsidP="0091327B">
      <w:pPr>
        <w:pStyle w:val="ListParagraph"/>
        <w:tabs>
          <w:tab w:val="right" w:pos="900"/>
          <w:tab w:val="right" w:pos="10800"/>
        </w:tabs>
        <w:spacing w:line="240" w:lineRule="auto"/>
        <w:ind w:left="864" w:right="432" w:hanging="720"/>
        <w:jc w:val="both"/>
        <w:rPr>
          <w:sz w:val="24"/>
          <w:szCs w:val="24"/>
        </w:rPr>
      </w:pPr>
    </w:p>
    <w:p w:rsidR="00016BE8" w:rsidRDefault="00016BE8" w:rsidP="0091327B">
      <w:pPr>
        <w:pStyle w:val="ListParagraph"/>
        <w:tabs>
          <w:tab w:val="right" w:pos="900"/>
          <w:tab w:val="right" w:pos="10800"/>
        </w:tabs>
        <w:spacing w:line="240" w:lineRule="auto"/>
        <w:ind w:left="864" w:right="432" w:hanging="720"/>
        <w:jc w:val="both"/>
        <w:rPr>
          <w:sz w:val="24"/>
          <w:szCs w:val="24"/>
        </w:rPr>
      </w:pPr>
    </w:p>
    <w:p w:rsidR="00016BE8" w:rsidRDefault="00016BE8" w:rsidP="0091327B">
      <w:pPr>
        <w:pStyle w:val="ListParagraph"/>
        <w:tabs>
          <w:tab w:val="right" w:pos="900"/>
          <w:tab w:val="right" w:pos="10800"/>
        </w:tabs>
        <w:spacing w:line="240" w:lineRule="auto"/>
        <w:ind w:left="864" w:right="432" w:hanging="720"/>
        <w:jc w:val="both"/>
        <w:rPr>
          <w:sz w:val="24"/>
          <w:szCs w:val="24"/>
        </w:rPr>
      </w:pPr>
    </w:p>
    <w:p w:rsidR="00016BE8" w:rsidRDefault="00016BE8" w:rsidP="0091327B">
      <w:pPr>
        <w:pStyle w:val="ListParagraph"/>
        <w:tabs>
          <w:tab w:val="right" w:pos="900"/>
          <w:tab w:val="right" w:pos="10800"/>
        </w:tabs>
        <w:spacing w:line="240" w:lineRule="auto"/>
        <w:ind w:left="864" w:right="432" w:hanging="720"/>
        <w:jc w:val="both"/>
        <w:rPr>
          <w:sz w:val="24"/>
          <w:szCs w:val="24"/>
        </w:rPr>
      </w:pPr>
    </w:p>
    <w:p w:rsidR="00016BE8" w:rsidRDefault="00016BE8" w:rsidP="0091327B">
      <w:pPr>
        <w:pStyle w:val="ListParagraph"/>
        <w:tabs>
          <w:tab w:val="right" w:pos="900"/>
          <w:tab w:val="right" w:pos="10800"/>
        </w:tabs>
        <w:spacing w:line="240" w:lineRule="auto"/>
        <w:ind w:left="864" w:right="432" w:hanging="720"/>
        <w:jc w:val="both"/>
        <w:rPr>
          <w:sz w:val="24"/>
          <w:szCs w:val="24"/>
        </w:rPr>
      </w:pPr>
      <w:r>
        <w:rPr>
          <w:sz w:val="24"/>
          <w:szCs w:val="24"/>
        </w:rPr>
        <w:lastRenderedPageBreak/>
        <w:t xml:space="preserve">            </w:t>
      </w:r>
    </w:p>
    <w:p w:rsidR="00016BE8" w:rsidRDefault="00016BE8" w:rsidP="0091327B">
      <w:pPr>
        <w:pStyle w:val="ListParagraph"/>
        <w:tabs>
          <w:tab w:val="right" w:pos="900"/>
          <w:tab w:val="right" w:pos="10800"/>
        </w:tabs>
        <w:spacing w:line="240" w:lineRule="auto"/>
        <w:ind w:left="864" w:right="432" w:hanging="720"/>
        <w:jc w:val="both"/>
        <w:rPr>
          <w:sz w:val="24"/>
          <w:szCs w:val="24"/>
        </w:rPr>
      </w:pPr>
      <w:r>
        <w:rPr>
          <w:sz w:val="24"/>
          <w:szCs w:val="24"/>
        </w:rPr>
        <w:t xml:space="preserve">            </w:t>
      </w:r>
    </w:p>
    <w:p w:rsidR="00016BE8" w:rsidRDefault="00016BE8" w:rsidP="0091327B">
      <w:pPr>
        <w:pStyle w:val="ListParagraph"/>
        <w:tabs>
          <w:tab w:val="right" w:pos="900"/>
          <w:tab w:val="right" w:pos="10800"/>
        </w:tabs>
        <w:spacing w:line="240" w:lineRule="auto"/>
        <w:ind w:left="864" w:right="432" w:hanging="720"/>
        <w:jc w:val="both"/>
        <w:rPr>
          <w:sz w:val="24"/>
          <w:szCs w:val="24"/>
        </w:rPr>
      </w:pPr>
    </w:p>
    <w:p w:rsidR="00521CFB" w:rsidRPr="00B1258D" w:rsidRDefault="00016BE8" w:rsidP="0091327B">
      <w:pPr>
        <w:pStyle w:val="ListParagraph"/>
        <w:tabs>
          <w:tab w:val="right" w:pos="900"/>
          <w:tab w:val="right" w:pos="10800"/>
        </w:tabs>
        <w:spacing w:line="240" w:lineRule="auto"/>
        <w:ind w:left="864" w:right="432" w:hanging="720"/>
        <w:jc w:val="both"/>
        <w:rPr>
          <w:sz w:val="24"/>
          <w:szCs w:val="24"/>
        </w:rPr>
      </w:pPr>
      <w:r>
        <w:rPr>
          <w:sz w:val="24"/>
          <w:szCs w:val="24"/>
        </w:rPr>
        <w:t xml:space="preserve">            </w:t>
      </w:r>
      <w:r w:rsidR="003C5839" w:rsidRPr="00B1258D">
        <w:rPr>
          <w:sz w:val="24"/>
          <w:szCs w:val="24"/>
        </w:rPr>
        <w:t>An audit involves performing procedures to obtain audit evidence about the amounts and the disclosures in the financial state</w:t>
      </w:r>
      <w:r w:rsidR="00C97203" w:rsidRPr="00B1258D">
        <w:rPr>
          <w:sz w:val="24"/>
          <w:szCs w:val="24"/>
        </w:rPr>
        <w:t xml:space="preserve">ments. The </w:t>
      </w:r>
      <w:proofErr w:type="gramStart"/>
      <w:r w:rsidR="00C97203" w:rsidRPr="00B1258D">
        <w:rPr>
          <w:sz w:val="24"/>
          <w:szCs w:val="24"/>
        </w:rPr>
        <w:t>procedure selected depend</w:t>
      </w:r>
      <w:proofErr w:type="gramEnd"/>
      <w:r w:rsidR="00C97203" w:rsidRPr="00B1258D">
        <w:rPr>
          <w:sz w:val="24"/>
          <w:szCs w:val="24"/>
        </w:rPr>
        <w:t xml:space="preserve"> on the auditor’s judgment</w:t>
      </w:r>
      <w:r w:rsidR="00D00CDA" w:rsidRPr="00B1258D">
        <w:rPr>
          <w:sz w:val="24"/>
          <w:szCs w:val="24"/>
        </w:rPr>
        <w:t>, including the assessment of the risks of material misstatement of the financial statements, whether due to fraud or error. In making those risk assessment, the auditor considers internal financial control relevant to the Company’s preparation of the financial statements that give a true and fair view in order to design audit procedures that are appropriate in the circumstances. An audit also includes evaluating the appropriateness of the accounting policies used and the reasonableness of the accounting estimates made by the Company’s Directors, as well as evaluating the overall presentation of the financial statements.</w:t>
      </w:r>
    </w:p>
    <w:p w:rsidR="00402025" w:rsidRDefault="00402025" w:rsidP="0091327B">
      <w:pPr>
        <w:pStyle w:val="ListParagraph"/>
        <w:tabs>
          <w:tab w:val="right" w:pos="900"/>
          <w:tab w:val="right" w:pos="10800"/>
        </w:tabs>
        <w:spacing w:line="240" w:lineRule="auto"/>
        <w:ind w:left="900" w:right="1170"/>
        <w:jc w:val="both"/>
        <w:rPr>
          <w:sz w:val="24"/>
          <w:szCs w:val="24"/>
        </w:rPr>
      </w:pPr>
    </w:p>
    <w:p w:rsidR="00402025" w:rsidRDefault="00402025" w:rsidP="0091327B">
      <w:pPr>
        <w:pStyle w:val="ListParagraph"/>
        <w:tabs>
          <w:tab w:val="right" w:pos="900"/>
          <w:tab w:val="right" w:pos="10800"/>
        </w:tabs>
        <w:spacing w:line="240" w:lineRule="auto"/>
        <w:ind w:left="864" w:right="432"/>
        <w:jc w:val="both"/>
        <w:rPr>
          <w:sz w:val="24"/>
          <w:szCs w:val="24"/>
        </w:rPr>
      </w:pPr>
      <w:r>
        <w:rPr>
          <w:sz w:val="24"/>
          <w:szCs w:val="24"/>
        </w:rPr>
        <w:t>We believe that the audit evidence we have obtained is sufficient and appropriate to provide a basis for our audit opinion on the standalone financial statements.</w:t>
      </w:r>
    </w:p>
    <w:p w:rsidR="00402025" w:rsidRDefault="00402025" w:rsidP="0091327B">
      <w:pPr>
        <w:pStyle w:val="ListParagraph"/>
        <w:tabs>
          <w:tab w:val="right" w:pos="900"/>
          <w:tab w:val="right" w:pos="10800"/>
        </w:tabs>
        <w:spacing w:line="240" w:lineRule="auto"/>
        <w:ind w:left="900" w:right="1170"/>
        <w:jc w:val="both"/>
        <w:rPr>
          <w:sz w:val="24"/>
          <w:szCs w:val="24"/>
        </w:rPr>
      </w:pPr>
    </w:p>
    <w:p w:rsidR="00402025" w:rsidRPr="002852E4" w:rsidRDefault="0091327B" w:rsidP="0091327B">
      <w:pPr>
        <w:tabs>
          <w:tab w:val="right" w:pos="900"/>
          <w:tab w:val="right" w:pos="10800"/>
        </w:tabs>
        <w:spacing w:line="240" w:lineRule="auto"/>
        <w:ind w:right="1170"/>
        <w:jc w:val="both"/>
        <w:rPr>
          <w:rFonts w:cstheme="minorHAnsi"/>
          <w:b/>
          <w:sz w:val="24"/>
          <w:szCs w:val="24"/>
        </w:rPr>
      </w:pPr>
      <w:r>
        <w:rPr>
          <w:rFonts w:cstheme="minorHAnsi"/>
          <w:b/>
          <w:sz w:val="24"/>
          <w:szCs w:val="24"/>
        </w:rPr>
        <w:t xml:space="preserve">               </w:t>
      </w:r>
      <w:r w:rsidR="00402025" w:rsidRPr="002852E4">
        <w:rPr>
          <w:rFonts w:cstheme="minorHAnsi"/>
          <w:b/>
          <w:sz w:val="24"/>
          <w:szCs w:val="24"/>
        </w:rPr>
        <w:t>Opinion</w:t>
      </w:r>
    </w:p>
    <w:p w:rsidR="00286AC2" w:rsidRPr="0091327B" w:rsidRDefault="00402025" w:rsidP="0091327B">
      <w:pPr>
        <w:pStyle w:val="ListParagraph"/>
        <w:numPr>
          <w:ilvl w:val="0"/>
          <w:numId w:val="6"/>
        </w:numPr>
        <w:tabs>
          <w:tab w:val="right" w:pos="900"/>
          <w:tab w:val="right" w:pos="10800"/>
        </w:tabs>
        <w:spacing w:line="240" w:lineRule="auto"/>
        <w:ind w:left="792" w:right="432"/>
        <w:jc w:val="both"/>
        <w:rPr>
          <w:sz w:val="24"/>
          <w:szCs w:val="24"/>
        </w:rPr>
      </w:pPr>
      <w:r>
        <w:rPr>
          <w:sz w:val="24"/>
          <w:szCs w:val="24"/>
        </w:rPr>
        <w:t xml:space="preserve">In our opinion and to the best of our information and according to the explanations given to us, the aforesaid financial statements give the information required by the Act in the manner so required </w:t>
      </w:r>
      <w:r w:rsidRPr="00B1258D">
        <w:rPr>
          <w:sz w:val="24"/>
          <w:szCs w:val="24"/>
        </w:rPr>
        <w:t xml:space="preserve">and give a true and fair view in conformity with the accounting </w:t>
      </w:r>
      <w:r w:rsidR="00305BF2" w:rsidRPr="00B1258D">
        <w:rPr>
          <w:sz w:val="24"/>
          <w:szCs w:val="24"/>
        </w:rPr>
        <w:t>principles generally accepted in India of the state of affairs o</w:t>
      </w:r>
      <w:r w:rsidR="001C523B" w:rsidRPr="00B1258D">
        <w:rPr>
          <w:sz w:val="24"/>
          <w:szCs w:val="24"/>
        </w:rPr>
        <w:t>f the Company as at 31-Mar-2016</w:t>
      </w:r>
      <w:r w:rsidR="00305BF2" w:rsidRPr="00B1258D">
        <w:rPr>
          <w:sz w:val="24"/>
          <w:szCs w:val="24"/>
        </w:rPr>
        <w:t>, and its Profit for the year ended on that date.</w:t>
      </w:r>
    </w:p>
    <w:p w:rsidR="001C523B" w:rsidRPr="002852E4" w:rsidRDefault="0091327B" w:rsidP="00286AC2">
      <w:pPr>
        <w:tabs>
          <w:tab w:val="left" w:pos="990"/>
          <w:tab w:val="right" w:pos="10800"/>
        </w:tabs>
        <w:spacing w:after="0" w:line="240" w:lineRule="auto"/>
        <w:ind w:right="1170"/>
        <w:rPr>
          <w:rFonts w:cstheme="minorHAnsi"/>
          <w:b/>
          <w:sz w:val="24"/>
          <w:szCs w:val="24"/>
        </w:rPr>
      </w:pPr>
      <w:r>
        <w:rPr>
          <w:rFonts w:cstheme="minorHAnsi"/>
          <w:b/>
          <w:sz w:val="24"/>
          <w:szCs w:val="24"/>
        </w:rPr>
        <w:t xml:space="preserve">               </w:t>
      </w:r>
      <w:r w:rsidR="001C523B" w:rsidRPr="002852E4">
        <w:rPr>
          <w:rFonts w:cstheme="minorHAnsi"/>
          <w:b/>
          <w:sz w:val="24"/>
          <w:szCs w:val="24"/>
        </w:rPr>
        <w:t>Report on Other Legal and Regulatory Requirements</w:t>
      </w:r>
    </w:p>
    <w:p w:rsidR="00286AC2" w:rsidRPr="00A379F2" w:rsidRDefault="00286AC2" w:rsidP="00286AC2">
      <w:pPr>
        <w:tabs>
          <w:tab w:val="left" w:pos="990"/>
          <w:tab w:val="right" w:pos="10800"/>
        </w:tabs>
        <w:spacing w:after="0" w:line="240" w:lineRule="auto"/>
        <w:ind w:right="1170"/>
        <w:rPr>
          <w:rFonts w:ascii="Times New Roman" w:hAnsi="Times New Roman" w:cs="Times New Roman"/>
          <w:b/>
          <w:sz w:val="24"/>
          <w:szCs w:val="24"/>
        </w:rPr>
      </w:pPr>
    </w:p>
    <w:p w:rsidR="001C523B" w:rsidRPr="00532728" w:rsidRDefault="001C523B" w:rsidP="00C90B08">
      <w:pPr>
        <w:pStyle w:val="ListParagraph"/>
        <w:numPr>
          <w:ilvl w:val="0"/>
          <w:numId w:val="6"/>
        </w:numPr>
        <w:tabs>
          <w:tab w:val="right" w:pos="900"/>
          <w:tab w:val="right" w:pos="10800"/>
        </w:tabs>
        <w:spacing w:after="0" w:line="240" w:lineRule="auto"/>
        <w:ind w:left="792" w:right="432"/>
        <w:jc w:val="both"/>
        <w:rPr>
          <w:sz w:val="24"/>
          <w:szCs w:val="24"/>
        </w:rPr>
      </w:pPr>
      <w:r w:rsidRPr="00532728">
        <w:rPr>
          <w:sz w:val="24"/>
          <w:szCs w:val="24"/>
        </w:rPr>
        <w:t>As required by the Companies (Auditor’s Report) Order, 2016 (the Order) issued by the Central Government in terms of Section 143 (11) of the Act, we enclosed in the annexure a statement on matters specified in paragraph 3 &amp; 4 of the said order.</w:t>
      </w:r>
    </w:p>
    <w:p w:rsidR="009205A2" w:rsidRDefault="009205A2" w:rsidP="00C90B08">
      <w:pPr>
        <w:pStyle w:val="ListParagraph"/>
        <w:numPr>
          <w:ilvl w:val="0"/>
          <w:numId w:val="6"/>
        </w:numPr>
        <w:tabs>
          <w:tab w:val="right" w:pos="900"/>
          <w:tab w:val="left" w:pos="7740"/>
        </w:tabs>
        <w:spacing w:line="240" w:lineRule="auto"/>
        <w:ind w:left="792" w:right="1170"/>
        <w:jc w:val="both"/>
        <w:rPr>
          <w:sz w:val="24"/>
          <w:szCs w:val="24"/>
        </w:rPr>
      </w:pPr>
      <w:r>
        <w:rPr>
          <w:sz w:val="24"/>
          <w:szCs w:val="24"/>
        </w:rPr>
        <w:t xml:space="preserve">As required </w:t>
      </w:r>
      <w:r w:rsidR="001257CE">
        <w:rPr>
          <w:sz w:val="24"/>
          <w:szCs w:val="24"/>
        </w:rPr>
        <w:t>by Section 143 (3) of the Act, we report that:</w:t>
      </w:r>
    </w:p>
    <w:p w:rsidR="001257CE" w:rsidRDefault="001257CE" w:rsidP="0091327B">
      <w:pPr>
        <w:pStyle w:val="ListParagraph"/>
        <w:numPr>
          <w:ilvl w:val="0"/>
          <w:numId w:val="4"/>
        </w:numPr>
        <w:tabs>
          <w:tab w:val="right" w:pos="900"/>
          <w:tab w:val="left" w:pos="7740"/>
        </w:tabs>
        <w:spacing w:line="240" w:lineRule="auto"/>
        <w:ind w:left="1224" w:right="864"/>
        <w:jc w:val="both"/>
        <w:rPr>
          <w:sz w:val="24"/>
          <w:szCs w:val="24"/>
        </w:rPr>
      </w:pPr>
      <w:r>
        <w:rPr>
          <w:sz w:val="24"/>
          <w:szCs w:val="24"/>
        </w:rPr>
        <w:t>We have sought and obtained all the information and explanations which to the best of our knowledge and belief were necessary for the purpose of our audit.</w:t>
      </w:r>
    </w:p>
    <w:p w:rsidR="001257CE" w:rsidRDefault="001257CE" w:rsidP="0091327B">
      <w:pPr>
        <w:pStyle w:val="ListParagraph"/>
        <w:numPr>
          <w:ilvl w:val="0"/>
          <w:numId w:val="4"/>
        </w:numPr>
        <w:tabs>
          <w:tab w:val="right" w:pos="900"/>
          <w:tab w:val="left" w:pos="7740"/>
        </w:tabs>
        <w:spacing w:line="240" w:lineRule="auto"/>
        <w:ind w:left="1224" w:right="864"/>
        <w:jc w:val="both"/>
        <w:rPr>
          <w:sz w:val="24"/>
          <w:szCs w:val="24"/>
        </w:rPr>
      </w:pPr>
      <w:r>
        <w:rPr>
          <w:sz w:val="24"/>
          <w:szCs w:val="24"/>
        </w:rPr>
        <w:t>In our opinion, proper books of account as required by law have been kept by the Company so far as it appears from our examination of those books.</w:t>
      </w:r>
    </w:p>
    <w:p w:rsidR="001257CE" w:rsidRDefault="001257CE" w:rsidP="0091327B">
      <w:pPr>
        <w:pStyle w:val="ListParagraph"/>
        <w:numPr>
          <w:ilvl w:val="0"/>
          <w:numId w:val="4"/>
        </w:numPr>
        <w:tabs>
          <w:tab w:val="right" w:pos="900"/>
          <w:tab w:val="left" w:pos="7740"/>
        </w:tabs>
        <w:spacing w:line="240" w:lineRule="auto"/>
        <w:ind w:left="1224" w:right="720"/>
        <w:jc w:val="both"/>
        <w:rPr>
          <w:sz w:val="24"/>
          <w:szCs w:val="24"/>
        </w:rPr>
      </w:pPr>
      <w:r>
        <w:rPr>
          <w:sz w:val="24"/>
          <w:szCs w:val="24"/>
        </w:rPr>
        <w:t>The Balance Sheet and the Statement of Profit and Loss dealt with by this Report are in agreement with the books of account.</w:t>
      </w:r>
    </w:p>
    <w:p w:rsidR="001257CE" w:rsidRDefault="001257CE" w:rsidP="0091327B">
      <w:pPr>
        <w:pStyle w:val="ListParagraph"/>
        <w:numPr>
          <w:ilvl w:val="0"/>
          <w:numId w:val="4"/>
        </w:numPr>
        <w:tabs>
          <w:tab w:val="right" w:pos="900"/>
          <w:tab w:val="left" w:pos="7740"/>
        </w:tabs>
        <w:spacing w:line="240" w:lineRule="auto"/>
        <w:ind w:left="1224" w:right="576"/>
        <w:jc w:val="both"/>
        <w:rPr>
          <w:sz w:val="24"/>
          <w:szCs w:val="24"/>
        </w:rPr>
      </w:pPr>
      <w:r>
        <w:rPr>
          <w:sz w:val="24"/>
          <w:szCs w:val="24"/>
        </w:rPr>
        <w:t xml:space="preserve">In our opinion, the aforesaid standalone financial statements </w:t>
      </w:r>
      <w:r w:rsidR="00870D01">
        <w:rPr>
          <w:sz w:val="24"/>
          <w:szCs w:val="24"/>
        </w:rPr>
        <w:t>comply with the Accounting Standards specified under Section 133 of the Act, read with Rule 7 of the Companies (Accounts) Rules, 2014.</w:t>
      </w:r>
    </w:p>
    <w:p w:rsidR="002739C8" w:rsidRPr="00C90B08" w:rsidRDefault="00870D01" w:rsidP="0091327B">
      <w:pPr>
        <w:pStyle w:val="ListParagraph"/>
        <w:numPr>
          <w:ilvl w:val="0"/>
          <w:numId w:val="4"/>
        </w:numPr>
        <w:tabs>
          <w:tab w:val="right" w:pos="900"/>
          <w:tab w:val="left" w:pos="7740"/>
        </w:tabs>
        <w:spacing w:line="240" w:lineRule="auto"/>
        <w:ind w:left="1224" w:right="576"/>
        <w:jc w:val="both"/>
        <w:rPr>
          <w:sz w:val="24"/>
          <w:szCs w:val="24"/>
        </w:rPr>
      </w:pPr>
      <w:r w:rsidRPr="00C90B08">
        <w:rPr>
          <w:sz w:val="24"/>
          <w:szCs w:val="24"/>
        </w:rPr>
        <w:t xml:space="preserve">In our opinion there are no observations </w:t>
      </w:r>
      <w:r w:rsidR="002739C8" w:rsidRPr="00C90B08">
        <w:rPr>
          <w:sz w:val="24"/>
          <w:szCs w:val="24"/>
        </w:rPr>
        <w:t>or comments on the financial transactions, which may have an adverse effect on the functioning of the Company.</w:t>
      </w:r>
    </w:p>
    <w:p w:rsidR="003B1CE5" w:rsidRDefault="0091327B" w:rsidP="0091327B">
      <w:pPr>
        <w:pStyle w:val="ListParagraph"/>
        <w:numPr>
          <w:ilvl w:val="0"/>
          <w:numId w:val="4"/>
        </w:numPr>
        <w:tabs>
          <w:tab w:val="left" w:pos="1080"/>
          <w:tab w:val="left" w:pos="7740"/>
        </w:tabs>
        <w:spacing w:line="240" w:lineRule="auto"/>
        <w:ind w:left="1224" w:right="576"/>
        <w:jc w:val="both"/>
        <w:rPr>
          <w:sz w:val="24"/>
          <w:szCs w:val="24"/>
        </w:rPr>
      </w:pPr>
      <w:r>
        <w:rPr>
          <w:sz w:val="24"/>
          <w:szCs w:val="24"/>
        </w:rPr>
        <w:t xml:space="preserve">   </w:t>
      </w:r>
      <w:r w:rsidR="002739C8" w:rsidRPr="003B1CE5">
        <w:rPr>
          <w:sz w:val="24"/>
          <w:szCs w:val="24"/>
        </w:rPr>
        <w:t>On the basis of the written representations received from the directors</w:t>
      </w:r>
      <w:r w:rsidR="00C90B08">
        <w:rPr>
          <w:sz w:val="24"/>
          <w:szCs w:val="24"/>
        </w:rPr>
        <w:t xml:space="preserve"> as on 31</w:t>
      </w:r>
      <w:r w:rsidR="00C90B08" w:rsidRPr="00C90B08">
        <w:rPr>
          <w:sz w:val="24"/>
          <w:szCs w:val="24"/>
          <w:vertAlign w:val="superscript"/>
        </w:rPr>
        <w:t>st</w:t>
      </w:r>
      <w:r w:rsidR="00C90B08">
        <w:rPr>
          <w:sz w:val="24"/>
          <w:szCs w:val="24"/>
        </w:rPr>
        <w:t xml:space="preserve"> Mar </w:t>
      </w:r>
      <w:r w:rsidR="00773B78">
        <w:rPr>
          <w:sz w:val="24"/>
          <w:szCs w:val="24"/>
        </w:rPr>
        <w:t xml:space="preserve">2016 </w:t>
      </w:r>
      <w:r w:rsidR="002739C8" w:rsidRPr="003B1CE5">
        <w:rPr>
          <w:sz w:val="24"/>
          <w:szCs w:val="24"/>
        </w:rPr>
        <w:t>and taken on record by the Board of Directors, we report that none of the directors is disqualified</w:t>
      </w:r>
      <w:r w:rsidR="003B1CE5">
        <w:rPr>
          <w:sz w:val="24"/>
          <w:szCs w:val="24"/>
        </w:rPr>
        <w:t xml:space="preserve"> as on </w:t>
      </w:r>
      <w:r w:rsidR="00C90B08">
        <w:rPr>
          <w:sz w:val="24"/>
          <w:szCs w:val="24"/>
        </w:rPr>
        <w:t>31</w:t>
      </w:r>
      <w:r w:rsidR="00C90B08" w:rsidRPr="00C90B08">
        <w:rPr>
          <w:sz w:val="24"/>
          <w:szCs w:val="24"/>
          <w:vertAlign w:val="superscript"/>
        </w:rPr>
        <w:t>st</w:t>
      </w:r>
      <w:r w:rsidR="00C90B08">
        <w:rPr>
          <w:sz w:val="24"/>
          <w:szCs w:val="24"/>
        </w:rPr>
        <w:t xml:space="preserve"> Mar 2016</w:t>
      </w:r>
      <w:r w:rsidR="003B1CE5">
        <w:rPr>
          <w:sz w:val="24"/>
          <w:szCs w:val="24"/>
        </w:rPr>
        <w:t xml:space="preserve"> from being appointed as a dire</w:t>
      </w:r>
      <w:r w:rsidR="00773B78">
        <w:rPr>
          <w:sz w:val="24"/>
          <w:szCs w:val="24"/>
        </w:rPr>
        <w:t>ctors in terms of section 164(2</w:t>
      </w:r>
      <w:r w:rsidR="003B1CE5">
        <w:rPr>
          <w:sz w:val="24"/>
          <w:szCs w:val="24"/>
        </w:rPr>
        <w:t>) of the Act.</w:t>
      </w:r>
    </w:p>
    <w:p w:rsidR="00870D01" w:rsidRDefault="0091327B" w:rsidP="00C90B08">
      <w:pPr>
        <w:pStyle w:val="ListParagraph"/>
        <w:numPr>
          <w:ilvl w:val="0"/>
          <w:numId w:val="4"/>
        </w:numPr>
        <w:tabs>
          <w:tab w:val="left" w:pos="1080"/>
          <w:tab w:val="left" w:pos="7740"/>
          <w:tab w:val="left" w:pos="10260"/>
        </w:tabs>
        <w:spacing w:line="240" w:lineRule="auto"/>
        <w:ind w:left="1224" w:right="540"/>
        <w:jc w:val="both"/>
        <w:rPr>
          <w:sz w:val="24"/>
          <w:szCs w:val="24"/>
        </w:rPr>
      </w:pPr>
      <w:r>
        <w:rPr>
          <w:sz w:val="24"/>
          <w:szCs w:val="24"/>
        </w:rPr>
        <w:t xml:space="preserve">   </w:t>
      </w:r>
      <w:r w:rsidR="003B1CE5">
        <w:rPr>
          <w:sz w:val="24"/>
          <w:szCs w:val="24"/>
        </w:rPr>
        <w:t>Report on the Internal F</w:t>
      </w:r>
      <w:r w:rsidR="00117882">
        <w:rPr>
          <w:sz w:val="24"/>
          <w:szCs w:val="24"/>
        </w:rPr>
        <w:t xml:space="preserve">inancial Controls under Clause </w:t>
      </w:r>
      <w:r w:rsidR="00C90B08">
        <w:rPr>
          <w:sz w:val="24"/>
          <w:szCs w:val="24"/>
        </w:rPr>
        <w:t xml:space="preserve">(1) of Sub-section 3 of section </w:t>
      </w:r>
      <w:r w:rsidR="00117882">
        <w:rPr>
          <w:sz w:val="24"/>
          <w:szCs w:val="24"/>
        </w:rPr>
        <w:t>143 of the companies Act, 2013 (“the Act”</w:t>
      </w:r>
      <w:proofErr w:type="gramStart"/>
      <w:r w:rsidR="00117882">
        <w:rPr>
          <w:sz w:val="24"/>
          <w:szCs w:val="24"/>
        </w:rPr>
        <w:t>)-</w:t>
      </w:r>
      <w:proofErr w:type="gramEnd"/>
      <w:r w:rsidR="00117882">
        <w:rPr>
          <w:sz w:val="24"/>
          <w:szCs w:val="24"/>
        </w:rPr>
        <w:t xml:space="preserve"> is enclosed an annexure to this report.</w:t>
      </w:r>
    </w:p>
    <w:p w:rsidR="00016BE8" w:rsidRPr="00016BE8" w:rsidRDefault="00016BE8" w:rsidP="00016BE8">
      <w:pPr>
        <w:tabs>
          <w:tab w:val="left" w:pos="1080"/>
          <w:tab w:val="left" w:pos="7740"/>
          <w:tab w:val="left" w:pos="10260"/>
        </w:tabs>
        <w:spacing w:line="240" w:lineRule="auto"/>
        <w:ind w:right="540"/>
        <w:jc w:val="both"/>
        <w:rPr>
          <w:sz w:val="24"/>
          <w:szCs w:val="24"/>
        </w:rPr>
      </w:pPr>
    </w:p>
    <w:p w:rsidR="00117882" w:rsidRPr="00016BE8" w:rsidRDefault="0091327B" w:rsidP="00016BE8">
      <w:pPr>
        <w:pStyle w:val="ListParagraph"/>
        <w:numPr>
          <w:ilvl w:val="0"/>
          <w:numId w:val="4"/>
        </w:numPr>
        <w:tabs>
          <w:tab w:val="left" w:pos="1080"/>
          <w:tab w:val="left" w:pos="7740"/>
          <w:tab w:val="left" w:pos="10260"/>
        </w:tabs>
        <w:spacing w:line="240" w:lineRule="auto"/>
        <w:ind w:left="1224" w:right="540"/>
        <w:jc w:val="both"/>
        <w:rPr>
          <w:sz w:val="24"/>
          <w:szCs w:val="24"/>
        </w:rPr>
      </w:pPr>
      <w:r w:rsidRPr="00016BE8">
        <w:rPr>
          <w:sz w:val="24"/>
          <w:szCs w:val="24"/>
        </w:rPr>
        <w:lastRenderedPageBreak/>
        <w:t xml:space="preserve">   </w:t>
      </w:r>
      <w:r w:rsidR="00117882" w:rsidRPr="00016BE8">
        <w:rPr>
          <w:sz w:val="24"/>
          <w:szCs w:val="24"/>
        </w:rPr>
        <w:t xml:space="preserve">With respect to the other matters to be included in the Auditor’s Report in accordance with rule 11 of the Companies (Audit and Auditors) Rules, </w:t>
      </w:r>
      <w:r w:rsidR="008E3422" w:rsidRPr="00016BE8">
        <w:rPr>
          <w:sz w:val="24"/>
          <w:szCs w:val="24"/>
        </w:rPr>
        <w:t xml:space="preserve">2014, in our opinion and to </w:t>
      </w:r>
      <w:r w:rsidR="00F1367E" w:rsidRPr="00016BE8">
        <w:rPr>
          <w:sz w:val="24"/>
          <w:szCs w:val="24"/>
        </w:rPr>
        <w:t>the best of our information and according to the explanations given to us:</w:t>
      </w:r>
    </w:p>
    <w:p w:rsidR="00F1367E" w:rsidRPr="002350C6" w:rsidRDefault="00F1367E" w:rsidP="00C90B08">
      <w:pPr>
        <w:pStyle w:val="ListParagraph"/>
        <w:numPr>
          <w:ilvl w:val="0"/>
          <w:numId w:val="5"/>
        </w:numPr>
        <w:tabs>
          <w:tab w:val="left" w:pos="1080"/>
          <w:tab w:val="left" w:pos="7740"/>
          <w:tab w:val="left" w:pos="10260"/>
        </w:tabs>
        <w:spacing w:line="240" w:lineRule="auto"/>
        <w:ind w:left="1800" w:right="540"/>
        <w:jc w:val="both"/>
        <w:rPr>
          <w:sz w:val="24"/>
          <w:szCs w:val="24"/>
        </w:rPr>
      </w:pPr>
      <w:r w:rsidRPr="002350C6">
        <w:rPr>
          <w:sz w:val="24"/>
          <w:szCs w:val="24"/>
        </w:rPr>
        <w:t>As informed to us the Company does not have any pending litigations which would impact its financial position]</w:t>
      </w:r>
    </w:p>
    <w:p w:rsidR="00286AC2" w:rsidRPr="002350C6" w:rsidRDefault="002350C6" w:rsidP="00C90B08">
      <w:pPr>
        <w:pStyle w:val="ListParagraph"/>
        <w:numPr>
          <w:ilvl w:val="0"/>
          <w:numId w:val="5"/>
        </w:numPr>
        <w:tabs>
          <w:tab w:val="left" w:pos="1080"/>
          <w:tab w:val="left" w:pos="7740"/>
          <w:tab w:val="left" w:pos="10260"/>
        </w:tabs>
        <w:spacing w:line="240" w:lineRule="auto"/>
        <w:ind w:left="1800" w:right="540"/>
        <w:jc w:val="both"/>
        <w:rPr>
          <w:sz w:val="24"/>
          <w:szCs w:val="24"/>
        </w:rPr>
      </w:pPr>
      <w:r w:rsidRPr="002350C6">
        <w:rPr>
          <w:sz w:val="24"/>
          <w:szCs w:val="24"/>
        </w:rPr>
        <w:t>T</w:t>
      </w:r>
      <w:r w:rsidR="00D47F0E" w:rsidRPr="002350C6">
        <w:rPr>
          <w:sz w:val="24"/>
          <w:szCs w:val="24"/>
        </w:rPr>
        <w:t>he Company did not have any long-term contracts including derivative contracts for which there were any material foreseeable losses.]</w:t>
      </w:r>
    </w:p>
    <w:p w:rsidR="00C90B08" w:rsidRPr="002350C6" w:rsidRDefault="00C90B08" w:rsidP="00C90B08">
      <w:pPr>
        <w:pStyle w:val="ListParagraph"/>
        <w:numPr>
          <w:ilvl w:val="0"/>
          <w:numId w:val="5"/>
        </w:numPr>
        <w:tabs>
          <w:tab w:val="left" w:pos="1080"/>
          <w:tab w:val="left" w:pos="7740"/>
          <w:tab w:val="left" w:pos="10260"/>
        </w:tabs>
        <w:spacing w:line="240" w:lineRule="auto"/>
        <w:ind w:left="1800" w:right="540"/>
        <w:jc w:val="both"/>
        <w:rPr>
          <w:sz w:val="24"/>
          <w:szCs w:val="24"/>
        </w:rPr>
      </w:pPr>
      <w:r w:rsidRPr="002350C6">
        <w:rPr>
          <w:sz w:val="24"/>
          <w:szCs w:val="24"/>
        </w:rPr>
        <w:t>There were no amounts which were required to be transferred to the Investor Education and Protection Fund by the Company.</w:t>
      </w:r>
    </w:p>
    <w:p w:rsidR="00C90B08" w:rsidRPr="00C90B08" w:rsidRDefault="00C90B08" w:rsidP="00C90B08">
      <w:pPr>
        <w:pStyle w:val="ListParagraph"/>
        <w:tabs>
          <w:tab w:val="left" w:pos="1080"/>
          <w:tab w:val="left" w:pos="7740"/>
          <w:tab w:val="left" w:pos="10260"/>
        </w:tabs>
        <w:spacing w:line="240" w:lineRule="auto"/>
        <w:ind w:left="1800" w:right="540"/>
        <w:jc w:val="both"/>
        <w:rPr>
          <w:sz w:val="24"/>
          <w:szCs w:val="24"/>
          <w:highlight w:val="yellow"/>
        </w:rPr>
      </w:pPr>
    </w:p>
    <w:p w:rsidR="00C90B08" w:rsidRPr="00C90B08" w:rsidRDefault="00C90B08" w:rsidP="006A1B2F">
      <w:pPr>
        <w:pStyle w:val="NoSpacing"/>
        <w:ind w:left="1260"/>
        <w:rPr>
          <w:b/>
        </w:rPr>
      </w:pPr>
      <w:proofErr w:type="gramStart"/>
      <w:r w:rsidRPr="00C90B08">
        <w:rPr>
          <w:b/>
        </w:rPr>
        <w:t xml:space="preserve">For </w:t>
      </w:r>
      <w:r w:rsidR="00016BE8">
        <w:rPr>
          <w:b/>
        </w:rPr>
        <w:t>XXXXX</w:t>
      </w:r>
      <w:r w:rsidRPr="00C90B08">
        <w:rPr>
          <w:b/>
        </w:rPr>
        <w:t>.</w:t>
      </w:r>
      <w:proofErr w:type="gramEnd"/>
    </w:p>
    <w:p w:rsidR="00C90B08" w:rsidRPr="00C90B08" w:rsidRDefault="00C90B08" w:rsidP="006A1B2F">
      <w:pPr>
        <w:pStyle w:val="NoSpacing"/>
        <w:ind w:left="1260"/>
        <w:rPr>
          <w:b/>
        </w:rPr>
      </w:pPr>
      <w:r w:rsidRPr="00C90B08">
        <w:rPr>
          <w:b/>
        </w:rPr>
        <w:t>CHARTED ACCOUNTANTS</w:t>
      </w:r>
    </w:p>
    <w:p w:rsidR="00C90B08" w:rsidRPr="00C90B08" w:rsidRDefault="00016BE8" w:rsidP="006A1B2F">
      <w:pPr>
        <w:pStyle w:val="NoSpacing"/>
        <w:ind w:left="1260"/>
        <w:rPr>
          <w:b/>
        </w:rPr>
      </w:pPr>
      <w:r>
        <w:rPr>
          <w:b/>
        </w:rPr>
        <w:t>FRN</w:t>
      </w:r>
    </w:p>
    <w:p w:rsidR="00C90B08" w:rsidRPr="00C90B08" w:rsidRDefault="006A1B2F" w:rsidP="006A1B2F">
      <w:pPr>
        <w:pStyle w:val="NoSpacing"/>
        <w:tabs>
          <w:tab w:val="left" w:pos="1380"/>
        </w:tabs>
        <w:ind w:left="1260"/>
        <w:rPr>
          <w:b/>
        </w:rPr>
      </w:pPr>
      <w:r>
        <w:rPr>
          <w:b/>
        </w:rPr>
        <w:tab/>
      </w:r>
    </w:p>
    <w:p w:rsidR="002350C6" w:rsidRDefault="002350C6" w:rsidP="006A1B2F">
      <w:pPr>
        <w:pStyle w:val="NoSpacing"/>
        <w:ind w:left="1260"/>
        <w:rPr>
          <w:b/>
        </w:rPr>
      </w:pPr>
    </w:p>
    <w:p w:rsidR="002350C6" w:rsidRDefault="002350C6" w:rsidP="006A1B2F">
      <w:pPr>
        <w:pStyle w:val="NoSpacing"/>
        <w:ind w:left="1260"/>
        <w:rPr>
          <w:b/>
        </w:rPr>
      </w:pPr>
    </w:p>
    <w:p w:rsidR="00C90B08" w:rsidRPr="00C90B08" w:rsidRDefault="00C90B08" w:rsidP="006A1B2F">
      <w:pPr>
        <w:pStyle w:val="NoSpacing"/>
        <w:ind w:left="1260"/>
        <w:rPr>
          <w:b/>
        </w:rPr>
      </w:pPr>
      <w:r w:rsidRPr="00C90B08">
        <w:rPr>
          <w:b/>
        </w:rPr>
        <w:t xml:space="preserve">CA. </w:t>
      </w:r>
      <w:r w:rsidR="00016BE8">
        <w:rPr>
          <w:b/>
        </w:rPr>
        <w:t>XXXXX</w:t>
      </w:r>
    </w:p>
    <w:p w:rsidR="00C90B08" w:rsidRPr="00C90B08" w:rsidRDefault="00016BE8" w:rsidP="006A1B2F">
      <w:pPr>
        <w:pStyle w:val="NoSpacing"/>
        <w:ind w:left="1260"/>
        <w:rPr>
          <w:b/>
        </w:rPr>
      </w:pPr>
      <w:proofErr w:type="spellStart"/>
      <w:r>
        <w:rPr>
          <w:b/>
        </w:rPr>
        <w:t>M.No.XXXXX</w:t>
      </w:r>
      <w:proofErr w:type="spellEnd"/>
    </w:p>
    <w:p w:rsidR="00C90B08" w:rsidRPr="00C90B08" w:rsidRDefault="00016BE8" w:rsidP="006A1B2F">
      <w:pPr>
        <w:pStyle w:val="NoSpacing"/>
        <w:ind w:left="1260"/>
        <w:rPr>
          <w:b/>
        </w:rPr>
      </w:pPr>
      <w:r>
        <w:rPr>
          <w:b/>
        </w:rPr>
        <w:t>Place: XXXXX</w:t>
      </w:r>
    </w:p>
    <w:p w:rsidR="009205A2" w:rsidRDefault="00C90B08" w:rsidP="00380AAA">
      <w:pPr>
        <w:pStyle w:val="NoSpacing"/>
        <w:ind w:left="1260"/>
        <w:rPr>
          <w:b/>
        </w:rPr>
      </w:pPr>
      <w:r w:rsidRPr="00C90B08">
        <w:rPr>
          <w:b/>
        </w:rPr>
        <w:t xml:space="preserve">Date: </w:t>
      </w:r>
      <w:r w:rsidR="00016BE8">
        <w:rPr>
          <w:b/>
        </w:rPr>
        <w:t>XXXXXXXX</w:t>
      </w:r>
      <w:bookmarkStart w:id="0" w:name="_GoBack"/>
      <w:bookmarkEnd w:id="0"/>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tbl>
      <w:tblPr>
        <w:tblW w:w="5000" w:type="pct"/>
        <w:tblLook w:val="04A0"/>
      </w:tblPr>
      <w:tblGrid>
        <w:gridCol w:w="257"/>
        <w:gridCol w:w="3620"/>
        <w:gridCol w:w="3620"/>
        <w:gridCol w:w="3519"/>
      </w:tblGrid>
      <w:tr w:rsidR="00FC7FC7" w:rsidRPr="00A60175" w:rsidTr="00D66521">
        <w:trPr>
          <w:trHeight w:val="432"/>
        </w:trPr>
        <w:tc>
          <w:tcPr>
            <w:tcW w:w="5000" w:type="pct"/>
            <w:gridSpan w:val="4"/>
            <w:tcBorders>
              <w:top w:val="nil"/>
              <w:left w:val="nil"/>
              <w:bottom w:val="nil"/>
              <w:right w:val="nil"/>
            </w:tcBorders>
            <w:shd w:val="clear" w:color="auto" w:fill="auto"/>
            <w:hideMark/>
          </w:tcPr>
          <w:p w:rsidR="00FC7FC7" w:rsidRDefault="00FC7FC7" w:rsidP="00D66521">
            <w:pPr>
              <w:jc w:val="both"/>
              <w:rPr>
                <w:rFonts w:ascii="Calibri" w:eastAsia="Times New Roman" w:hAnsi="Calibri" w:cs="Times New Roman"/>
                <w:b/>
                <w:bCs/>
              </w:rPr>
            </w:pPr>
            <w:bookmarkStart w:id="1" w:name="RANGE!A1:F22"/>
            <w:r w:rsidRPr="00A60175">
              <w:rPr>
                <w:rFonts w:ascii="Calibri" w:eastAsia="Times New Roman" w:hAnsi="Calibri" w:cs="Times New Roman"/>
                <w:b/>
                <w:bCs/>
              </w:rPr>
              <w:t xml:space="preserve">ANNEXURE TO THE INDEPENDENT AUDITOR’S REPORT OF EVEN DATE ON THE STANDALONE FINANCIAL STATEMENTS OF  </w:t>
            </w:r>
            <w:bookmarkEnd w:id="1"/>
          </w:p>
          <w:p w:rsidR="00FC7FC7" w:rsidRPr="00A60175" w:rsidRDefault="00FC7FC7" w:rsidP="00D66521">
            <w:pPr>
              <w:jc w:val="both"/>
              <w:rPr>
                <w:rFonts w:ascii="Calibri" w:eastAsia="Times New Roman" w:hAnsi="Calibri" w:cs="Times New Roman"/>
                <w:b/>
                <w:bCs/>
              </w:rPr>
            </w:pPr>
          </w:p>
        </w:tc>
      </w:tr>
      <w:tr w:rsidR="00FC7FC7" w:rsidRPr="001B3DB7" w:rsidTr="00D66521">
        <w:trPr>
          <w:trHeight w:val="735"/>
        </w:trPr>
        <w:tc>
          <w:tcPr>
            <w:tcW w:w="5000" w:type="pct"/>
            <w:gridSpan w:val="4"/>
            <w:tcBorders>
              <w:top w:val="nil"/>
              <w:left w:val="nil"/>
              <w:bottom w:val="nil"/>
              <w:right w:val="nil"/>
            </w:tcBorders>
            <w:shd w:val="clear" w:color="auto" w:fill="auto"/>
            <w:hideMark/>
          </w:tcPr>
          <w:p w:rsidR="00FC7FC7" w:rsidRPr="001B3DB7" w:rsidRDefault="00FC7FC7" w:rsidP="00D66521">
            <w:pPr>
              <w:jc w:val="both"/>
              <w:rPr>
                <w:rFonts w:ascii="Calibri" w:eastAsia="Times New Roman" w:hAnsi="Calibri" w:cs="Times New Roman"/>
                <w:b/>
                <w:bCs/>
                <w:sz w:val="24"/>
                <w:szCs w:val="24"/>
              </w:rPr>
            </w:pPr>
            <w:r w:rsidRPr="001B3DB7">
              <w:rPr>
                <w:rFonts w:ascii="Calibri" w:eastAsia="Times New Roman" w:hAnsi="Calibri" w:cs="Times New Roman"/>
                <w:b/>
                <w:bCs/>
                <w:sz w:val="24"/>
                <w:szCs w:val="24"/>
              </w:rPr>
              <w:t>Report on the Internal Financial Controls under Clause (</w:t>
            </w:r>
            <w:proofErr w:type="spellStart"/>
            <w:r w:rsidRPr="001B3DB7">
              <w:rPr>
                <w:rFonts w:ascii="Calibri" w:eastAsia="Times New Roman" w:hAnsi="Calibri" w:cs="Times New Roman"/>
                <w:b/>
                <w:bCs/>
                <w:sz w:val="24"/>
                <w:szCs w:val="24"/>
              </w:rPr>
              <w:t>i</w:t>
            </w:r>
            <w:proofErr w:type="spellEnd"/>
            <w:r w:rsidRPr="001B3DB7">
              <w:rPr>
                <w:rFonts w:ascii="Calibri" w:eastAsia="Times New Roman" w:hAnsi="Calibri" w:cs="Times New Roman"/>
                <w:b/>
                <w:bCs/>
                <w:sz w:val="24"/>
                <w:szCs w:val="24"/>
              </w:rPr>
              <w:t>) of Sub-section 3 of Section 143 of the Companies Act, 2013 (“the Act”)</w:t>
            </w:r>
          </w:p>
        </w:tc>
      </w:tr>
      <w:tr w:rsidR="00FC7FC7" w:rsidRPr="001B3DB7" w:rsidTr="00D66521">
        <w:trPr>
          <w:trHeight w:val="795"/>
        </w:trPr>
        <w:tc>
          <w:tcPr>
            <w:tcW w:w="5000" w:type="pct"/>
            <w:gridSpan w:val="4"/>
            <w:tcBorders>
              <w:top w:val="nil"/>
              <w:left w:val="nil"/>
              <w:bottom w:val="nil"/>
              <w:right w:val="nil"/>
            </w:tcBorders>
            <w:shd w:val="clear" w:color="auto" w:fill="auto"/>
            <w:hideMark/>
          </w:tcPr>
          <w:p w:rsidR="00FC7FC7" w:rsidRPr="001B3DB7" w:rsidRDefault="00FC7FC7" w:rsidP="00D66521">
            <w:pPr>
              <w:jc w:val="both"/>
              <w:rPr>
                <w:rFonts w:ascii="Calibri" w:eastAsia="Times New Roman" w:hAnsi="Calibri" w:cs="Times New Roman"/>
                <w:sz w:val="24"/>
                <w:szCs w:val="24"/>
              </w:rPr>
            </w:pPr>
            <w:r w:rsidRPr="001B3DB7">
              <w:rPr>
                <w:rFonts w:ascii="Calibri" w:eastAsia="Times New Roman" w:hAnsi="Calibri" w:cs="Times New Roman"/>
                <w:sz w:val="24"/>
                <w:szCs w:val="24"/>
              </w:rPr>
              <w:t xml:space="preserve">We have audited the internal financial controls over financial reporting of ('the Company') as of 31-Mar-2016 in conjunction with our audit of the standalone financial statements of the Company for the year ended on that date. </w:t>
            </w:r>
          </w:p>
        </w:tc>
      </w:tr>
      <w:tr w:rsidR="00FC7FC7" w:rsidRPr="00A60175" w:rsidTr="00D66521">
        <w:trPr>
          <w:trHeight w:val="270"/>
        </w:trPr>
        <w:tc>
          <w:tcPr>
            <w:tcW w:w="5000" w:type="pct"/>
            <w:gridSpan w:val="4"/>
            <w:tcBorders>
              <w:top w:val="nil"/>
              <w:left w:val="nil"/>
              <w:bottom w:val="nil"/>
              <w:right w:val="nil"/>
            </w:tcBorders>
            <w:shd w:val="clear" w:color="auto" w:fill="auto"/>
            <w:hideMark/>
          </w:tcPr>
          <w:p w:rsidR="00FC7FC7" w:rsidRPr="00A60175" w:rsidRDefault="00FC7FC7" w:rsidP="00D66521">
            <w:pPr>
              <w:jc w:val="both"/>
              <w:rPr>
                <w:rFonts w:ascii="Calibri" w:eastAsia="Times New Roman" w:hAnsi="Calibri" w:cs="Times New Roman"/>
              </w:rPr>
            </w:pPr>
          </w:p>
        </w:tc>
      </w:tr>
      <w:tr w:rsidR="00FC7FC7" w:rsidRPr="001B3DB7" w:rsidTr="00D66521">
        <w:trPr>
          <w:trHeight w:val="495"/>
        </w:trPr>
        <w:tc>
          <w:tcPr>
            <w:tcW w:w="5000" w:type="pct"/>
            <w:gridSpan w:val="4"/>
            <w:tcBorders>
              <w:top w:val="nil"/>
              <w:left w:val="nil"/>
              <w:bottom w:val="nil"/>
              <w:right w:val="nil"/>
            </w:tcBorders>
            <w:shd w:val="clear" w:color="auto" w:fill="auto"/>
            <w:noWrap/>
            <w:hideMark/>
          </w:tcPr>
          <w:p w:rsidR="00FC7FC7" w:rsidRPr="001B3DB7" w:rsidRDefault="00FC7FC7" w:rsidP="00D66521">
            <w:pPr>
              <w:jc w:val="both"/>
              <w:rPr>
                <w:rFonts w:ascii="Calibri" w:eastAsia="Times New Roman" w:hAnsi="Calibri" w:cs="Times New Roman"/>
                <w:b/>
                <w:bCs/>
                <w:sz w:val="24"/>
                <w:szCs w:val="24"/>
              </w:rPr>
            </w:pPr>
            <w:r w:rsidRPr="001B3DB7">
              <w:rPr>
                <w:rFonts w:ascii="Calibri" w:eastAsia="Times New Roman" w:hAnsi="Calibri" w:cs="Times New Roman"/>
                <w:b/>
                <w:bCs/>
                <w:sz w:val="24"/>
                <w:szCs w:val="24"/>
              </w:rPr>
              <w:t>Management’s Responsibility for Internal Financial Controls</w:t>
            </w:r>
          </w:p>
        </w:tc>
      </w:tr>
      <w:tr w:rsidR="00FC7FC7" w:rsidRPr="001B3DB7" w:rsidTr="00D66521">
        <w:trPr>
          <w:trHeight w:val="1905"/>
        </w:trPr>
        <w:tc>
          <w:tcPr>
            <w:tcW w:w="5000" w:type="pct"/>
            <w:gridSpan w:val="4"/>
            <w:tcBorders>
              <w:top w:val="nil"/>
              <w:left w:val="nil"/>
              <w:bottom w:val="nil"/>
              <w:right w:val="nil"/>
            </w:tcBorders>
            <w:shd w:val="clear" w:color="auto" w:fill="auto"/>
            <w:hideMark/>
          </w:tcPr>
          <w:p w:rsidR="00FC7FC7" w:rsidRPr="001B3DB7" w:rsidRDefault="00FC7FC7" w:rsidP="00D66521">
            <w:pPr>
              <w:spacing w:line="276" w:lineRule="auto"/>
              <w:jc w:val="both"/>
              <w:rPr>
                <w:rFonts w:ascii="Calibri" w:eastAsia="Times New Roman" w:hAnsi="Calibri" w:cs="Times New Roman"/>
                <w:sz w:val="24"/>
                <w:szCs w:val="24"/>
              </w:rPr>
            </w:pPr>
            <w:r w:rsidRPr="001B3DB7">
              <w:rPr>
                <w:rFonts w:ascii="Calibri" w:eastAsia="Times New Roman" w:hAnsi="Calibri" w:cs="Times New Roman"/>
                <w:sz w:val="24"/>
                <w:szCs w:val="24"/>
              </w:rPr>
              <w:t>The Company’s management is responsible for establishing and maintaining internal financial controls. These responsibilities include the design, implementation and maintenance of adequate internal financial controls that were operating effectively for ensuring the orderly and efficient conduct of its business, including adherence to company’s policies, the safeguarding of its assets, the prevention and detection of frauds and errors, the accuracy and completeness of the accounting records, and the timely preparation of reliable financial information, as required under the Companies Act, 2013.</w:t>
            </w:r>
          </w:p>
        </w:tc>
      </w:tr>
      <w:tr w:rsidR="00FC7FC7" w:rsidRPr="001B3DB7" w:rsidTr="00D66521">
        <w:trPr>
          <w:trHeight w:val="435"/>
        </w:trPr>
        <w:tc>
          <w:tcPr>
            <w:tcW w:w="5000" w:type="pct"/>
            <w:gridSpan w:val="4"/>
            <w:tcBorders>
              <w:top w:val="nil"/>
              <w:left w:val="nil"/>
              <w:bottom w:val="nil"/>
              <w:right w:val="nil"/>
            </w:tcBorders>
            <w:shd w:val="clear" w:color="auto" w:fill="auto"/>
            <w:noWrap/>
            <w:hideMark/>
          </w:tcPr>
          <w:p w:rsidR="00FC7FC7" w:rsidRPr="001B3DB7" w:rsidRDefault="00FC7FC7" w:rsidP="00D66521">
            <w:pPr>
              <w:jc w:val="both"/>
              <w:rPr>
                <w:rFonts w:ascii="Calibri" w:eastAsia="Times New Roman" w:hAnsi="Calibri" w:cs="Times New Roman"/>
                <w:b/>
                <w:bCs/>
                <w:sz w:val="24"/>
                <w:szCs w:val="24"/>
              </w:rPr>
            </w:pPr>
            <w:r w:rsidRPr="001B3DB7">
              <w:rPr>
                <w:rFonts w:ascii="Calibri" w:eastAsia="Times New Roman" w:hAnsi="Calibri" w:cs="Times New Roman"/>
                <w:b/>
                <w:bCs/>
                <w:sz w:val="24"/>
                <w:szCs w:val="24"/>
              </w:rPr>
              <w:t>Auditors’ Responsibility</w:t>
            </w:r>
          </w:p>
        </w:tc>
      </w:tr>
      <w:tr w:rsidR="00FC7FC7" w:rsidRPr="001B3DB7" w:rsidTr="00D66521">
        <w:trPr>
          <w:trHeight w:val="3303"/>
        </w:trPr>
        <w:tc>
          <w:tcPr>
            <w:tcW w:w="5000" w:type="pct"/>
            <w:gridSpan w:val="4"/>
            <w:tcBorders>
              <w:top w:val="nil"/>
              <w:left w:val="nil"/>
              <w:bottom w:val="nil"/>
              <w:right w:val="nil"/>
            </w:tcBorders>
            <w:shd w:val="clear" w:color="auto" w:fill="auto"/>
            <w:hideMark/>
          </w:tcPr>
          <w:p w:rsidR="00FC7FC7" w:rsidRPr="001B3DB7" w:rsidRDefault="00FC7FC7" w:rsidP="00D66521">
            <w:pPr>
              <w:spacing w:line="276" w:lineRule="auto"/>
              <w:jc w:val="both"/>
              <w:rPr>
                <w:rFonts w:ascii="Calibri" w:eastAsia="Times New Roman" w:hAnsi="Calibri" w:cs="Times New Roman"/>
                <w:sz w:val="24"/>
                <w:szCs w:val="24"/>
              </w:rPr>
            </w:pPr>
            <w:r w:rsidRPr="001B3DB7">
              <w:rPr>
                <w:rFonts w:ascii="Calibri" w:eastAsia="Times New Roman" w:hAnsi="Calibri" w:cs="Times New Roman"/>
                <w:sz w:val="24"/>
                <w:szCs w:val="24"/>
              </w:rPr>
              <w:t>Our responsibility is to express an opinion on the Company's internal financial controls over financial reporting based on our audit.  We conducted our audit in accordance with the Guidance Note on Audit of Internal Financial Controls Over Financial Reporting (the “Guidance Note”) and the Standards on Auditing, issued by ICAI and deemed to be prescribed under section 143(10) of the Companies Act, 2013, to the extent applicable to an audit of internal financial controls, both applicable to an audit of Internal Financial Controls and, both issued by the Institute of Chartered Accountants of India. Those Standards and the Guidance Note require that we comply with ethical requirements and plan and perform the audit to obtain reasonable assurance about whether adequate internal financial controls over financial reporting was established and maintained and if such controls operated effectively in all material respects. Our audit involves performing procedures to obtain audit evidence about the adequacy of the internal financial controls system over financial reporting and their operating effectiveness. Our audit of internal financial controls over financial reporting included obtaining an understanding of internal financial controls over financial reporting, assessing the risk that a material weakness exists, and testing and evaluating the design and operating effectiveness of internal control based on the assessed risk. The procedures selected depend on the auditor’s judgment, including the assessment of the risks of material misstatement of the financial statements, whether due to fraud or error. We believe that the audit evidence I/we have obtained is sufficient and appropriate to provide a basis for our audit opinion on the Company’s internal financial controls system over financial reporting.</w:t>
            </w:r>
          </w:p>
        </w:tc>
      </w:tr>
      <w:tr w:rsidR="00FC7FC7" w:rsidRPr="001B3DB7" w:rsidTr="00D66521">
        <w:trPr>
          <w:trHeight w:val="310"/>
        </w:trPr>
        <w:tc>
          <w:tcPr>
            <w:tcW w:w="5000" w:type="pct"/>
            <w:gridSpan w:val="4"/>
            <w:tcBorders>
              <w:top w:val="nil"/>
              <w:left w:val="nil"/>
              <w:bottom w:val="nil"/>
              <w:right w:val="nil"/>
            </w:tcBorders>
            <w:shd w:val="clear" w:color="auto" w:fill="auto"/>
            <w:noWrap/>
            <w:hideMark/>
          </w:tcPr>
          <w:p w:rsidR="00FC7FC7" w:rsidRPr="001B3DB7" w:rsidRDefault="00FC7FC7" w:rsidP="00D66521">
            <w:pPr>
              <w:spacing w:line="276" w:lineRule="auto"/>
              <w:jc w:val="both"/>
              <w:rPr>
                <w:rFonts w:ascii="Calibri" w:eastAsia="Times New Roman" w:hAnsi="Calibri" w:cs="Times New Roman"/>
                <w:b/>
                <w:bCs/>
                <w:color w:val="000000"/>
                <w:sz w:val="24"/>
                <w:szCs w:val="24"/>
              </w:rPr>
            </w:pPr>
          </w:p>
        </w:tc>
      </w:tr>
      <w:tr w:rsidR="00FC7FC7" w:rsidRPr="001B3DB7" w:rsidTr="00D66521">
        <w:trPr>
          <w:trHeight w:val="3210"/>
        </w:trPr>
        <w:tc>
          <w:tcPr>
            <w:tcW w:w="5000" w:type="pct"/>
            <w:gridSpan w:val="4"/>
            <w:tcBorders>
              <w:top w:val="nil"/>
              <w:left w:val="nil"/>
              <w:bottom w:val="nil"/>
              <w:right w:val="nil"/>
            </w:tcBorders>
            <w:shd w:val="clear" w:color="auto" w:fill="auto"/>
            <w:hideMark/>
          </w:tcPr>
          <w:p w:rsidR="00FC7FC7" w:rsidRPr="001B3DB7" w:rsidRDefault="00FC7FC7" w:rsidP="00D66521">
            <w:pPr>
              <w:spacing w:line="276" w:lineRule="auto"/>
              <w:jc w:val="both"/>
              <w:rPr>
                <w:rFonts w:ascii="Calibri" w:eastAsia="Times New Roman" w:hAnsi="Calibri" w:cs="Times New Roman"/>
                <w:b/>
                <w:sz w:val="24"/>
                <w:szCs w:val="24"/>
              </w:rPr>
            </w:pPr>
            <w:r w:rsidRPr="001B3DB7">
              <w:rPr>
                <w:rFonts w:ascii="Calibri" w:eastAsia="Times New Roman" w:hAnsi="Calibri" w:cs="Times New Roman"/>
                <w:b/>
                <w:sz w:val="24"/>
                <w:szCs w:val="24"/>
              </w:rPr>
              <w:lastRenderedPageBreak/>
              <w:t>Meaning of Internal Financial Controls Over Financial Reporting</w:t>
            </w:r>
          </w:p>
          <w:p w:rsidR="00FC7FC7" w:rsidRDefault="00FC7FC7" w:rsidP="00D66521">
            <w:pPr>
              <w:pStyle w:val="NoSpacing"/>
              <w:jc w:val="both"/>
              <w:rPr>
                <w:sz w:val="24"/>
                <w:szCs w:val="24"/>
              </w:rPr>
            </w:pPr>
            <w:r w:rsidRPr="001B3DB7">
              <w:rPr>
                <w:sz w:val="24"/>
                <w:szCs w:val="24"/>
              </w:rPr>
              <w:t xml:space="preserve">A company's internal financial control over financial reporting is a process designed to provide reasonable assurance regarding the reliability of financial reporting and the preparation of financial statements for external purposes in accordance with generally accepted accounting principles. A company's internal financial control over financial reporting includes those policies and procedures that </w:t>
            </w:r>
          </w:p>
          <w:p w:rsidR="00FC7FC7" w:rsidRDefault="00FC7FC7" w:rsidP="00D66521">
            <w:pPr>
              <w:pStyle w:val="NoSpacing"/>
              <w:jc w:val="both"/>
              <w:rPr>
                <w:sz w:val="24"/>
                <w:szCs w:val="24"/>
              </w:rPr>
            </w:pPr>
            <w:r w:rsidRPr="001B3DB7">
              <w:rPr>
                <w:sz w:val="24"/>
                <w:szCs w:val="24"/>
              </w:rPr>
              <w:t xml:space="preserve">(1) pertain to the maintenance of records that, in reasonable detail, accurately and fairly reflect the transactions and dispositions of the assets of the company; </w:t>
            </w:r>
          </w:p>
          <w:p w:rsidR="00FC7FC7" w:rsidRDefault="00FC7FC7" w:rsidP="00D66521">
            <w:pPr>
              <w:pStyle w:val="NoSpacing"/>
              <w:jc w:val="both"/>
              <w:rPr>
                <w:sz w:val="24"/>
                <w:szCs w:val="24"/>
              </w:rPr>
            </w:pPr>
            <w:r>
              <w:rPr>
                <w:sz w:val="24"/>
                <w:szCs w:val="24"/>
              </w:rPr>
              <w:t>(2)</w:t>
            </w:r>
            <w:r w:rsidRPr="001B3DB7">
              <w:rPr>
                <w:sz w:val="24"/>
                <w:szCs w:val="24"/>
              </w:rPr>
              <w:t>provide reasonable assurance that transactions are recorded as necessary to permit preparation of financial statements in accordance with generally accepted accounting principles, and that receipts and expenditures of the company ar</w:t>
            </w:r>
            <w:r>
              <w:rPr>
                <w:sz w:val="24"/>
                <w:szCs w:val="24"/>
              </w:rPr>
              <w:t xml:space="preserve">e being made only in accordance with </w:t>
            </w:r>
            <w:proofErr w:type="spellStart"/>
            <w:r w:rsidRPr="001B3DB7">
              <w:rPr>
                <w:sz w:val="24"/>
                <w:szCs w:val="24"/>
              </w:rPr>
              <w:t>authorisations</w:t>
            </w:r>
            <w:proofErr w:type="spellEnd"/>
            <w:r w:rsidRPr="001B3DB7">
              <w:rPr>
                <w:sz w:val="24"/>
                <w:szCs w:val="24"/>
              </w:rPr>
              <w:t xml:space="preserve"> of management and directors of the company; and </w:t>
            </w:r>
          </w:p>
          <w:p w:rsidR="00FC7FC7" w:rsidRPr="001B3DB7" w:rsidRDefault="00FC7FC7" w:rsidP="00D66521">
            <w:pPr>
              <w:pStyle w:val="NoSpacing"/>
              <w:jc w:val="both"/>
              <w:rPr>
                <w:sz w:val="24"/>
                <w:szCs w:val="24"/>
              </w:rPr>
            </w:pPr>
            <w:r w:rsidRPr="001B3DB7">
              <w:rPr>
                <w:sz w:val="24"/>
                <w:szCs w:val="24"/>
              </w:rPr>
              <w:t>(</w:t>
            </w:r>
            <w:r>
              <w:rPr>
                <w:sz w:val="24"/>
                <w:szCs w:val="24"/>
              </w:rPr>
              <w:t>3</w:t>
            </w:r>
            <w:proofErr w:type="gramStart"/>
            <w:r>
              <w:rPr>
                <w:sz w:val="24"/>
                <w:szCs w:val="24"/>
              </w:rPr>
              <w:t>)p</w:t>
            </w:r>
            <w:r w:rsidRPr="001B3DB7">
              <w:rPr>
                <w:sz w:val="24"/>
                <w:szCs w:val="24"/>
              </w:rPr>
              <w:t>rovide</w:t>
            </w:r>
            <w:proofErr w:type="gramEnd"/>
            <w:r w:rsidRPr="001B3DB7">
              <w:rPr>
                <w:sz w:val="24"/>
                <w:szCs w:val="24"/>
              </w:rPr>
              <w:t xml:space="preserve"> reasonable assurance regarding prevention or timely detection of </w:t>
            </w:r>
            <w:proofErr w:type="spellStart"/>
            <w:r w:rsidRPr="001B3DB7">
              <w:rPr>
                <w:sz w:val="24"/>
                <w:szCs w:val="24"/>
              </w:rPr>
              <w:t>unauthorised</w:t>
            </w:r>
            <w:proofErr w:type="spellEnd"/>
            <w:r w:rsidRPr="001B3DB7">
              <w:rPr>
                <w:sz w:val="24"/>
                <w:szCs w:val="24"/>
              </w:rPr>
              <w:t xml:space="preserve"> acquisition, use, or disposition of the company's assets that could have a material effect on the financial statements.</w:t>
            </w:r>
          </w:p>
          <w:p w:rsidR="00FC7FC7" w:rsidRPr="001B3DB7" w:rsidRDefault="00FC7FC7" w:rsidP="00D66521">
            <w:pPr>
              <w:pStyle w:val="NoSpacing"/>
              <w:jc w:val="both"/>
              <w:rPr>
                <w:sz w:val="24"/>
                <w:szCs w:val="24"/>
              </w:rPr>
            </w:pPr>
          </w:p>
        </w:tc>
      </w:tr>
      <w:tr w:rsidR="00FC7FC7" w:rsidRPr="001B3DB7" w:rsidTr="00D66521">
        <w:trPr>
          <w:trHeight w:val="310"/>
        </w:trPr>
        <w:tc>
          <w:tcPr>
            <w:tcW w:w="5000" w:type="pct"/>
            <w:gridSpan w:val="4"/>
            <w:tcBorders>
              <w:top w:val="nil"/>
              <w:left w:val="nil"/>
              <w:bottom w:val="nil"/>
              <w:right w:val="nil"/>
            </w:tcBorders>
            <w:shd w:val="clear" w:color="auto" w:fill="auto"/>
            <w:noWrap/>
            <w:hideMark/>
          </w:tcPr>
          <w:p w:rsidR="00FC7FC7" w:rsidRPr="001B3DB7" w:rsidRDefault="00FC7FC7" w:rsidP="00D66521">
            <w:pPr>
              <w:spacing w:line="276" w:lineRule="auto"/>
              <w:jc w:val="both"/>
              <w:rPr>
                <w:rFonts w:ascii="Calibri" w:eastAsia="Times New Roman" w:hAnsi="Calibri" w:cs="Times New Roman"/>
                <w:b/>
                <w:bCs/>
                <w:sz w:val="24"/>
                <w:szCs w:val="24"/>
              </w:rPr>
            </w:pPr>
            <w:r w:rsidRPr="001B3DB7">
              <w:rPr>
                <w:rFonts w:ascii="Calibri" w:eastAsia="Times New Roman" w:hAnsi="Calibri" w:cs="Times New Roman"/>
                <w:b/>
                <w:bCs/>
                <w:sz w:val="24"/>
                <w:szCs w:val="24"/>
              </w:rPr>
              <w:t>Inherent Limitations of Internal Financial Controls Over Financial Reporting</w:t>
            </w:r>
          </w:p>
          <w:p w:rsidR="00FC7FC7" w:rsidRPr="001B3DB7" w:rsidRDefault="00FC7FC7" w:rsidP="00D66521">
            <w:pPr>
              <w:spacing w:line="276" w:lineRule="auto"/>
              <w:jc w:val="both"/>
              <w:rPr>
                <w:rFonts w:ascii="Calibri" w:eastAsia="Times New Roman" w:hAnsi="Calibri" w:cs="Times New Roman"/>
                <w:b/>
                <w:bCs/>
                <w:sz w:val="24"/>
                <w:szCs w:val="24"/>
              </w:rPr>
            </w:pPr>
          </w:p>
        </w:tc>
      </w:tr>
      <w:tr w:rsidR="00FC7FC7" w:rsidRPr="001B3DB7" w:rsidTr="00D66521">
        <w:trPr>
          <w:trHeight w:val="1785"/>
        </w:trPr>
        <w:tc>
          <w:tcPr>
            <w:tcW w:w="5000" w:type="pct"/>
            <w:gridSpan w:val="4"/>
            <w:tcBorders>
              <w:top w:val="nil"/>
              <w:left w:val="nil"/>
              <w:bottom w:val="nil"/>
              <w:right w:val="nil"/>
            </w:tcBorders>
            <w:shd w:val="clear" w:color="auto" w:fill="auto"/>
            <w:hideMark/>
          </w:tcPr>
          <w:p w:rsidR="00FC7FC7" w:rsidRPr="001B3DB7" w:rsidRDefault="00FC7FC7" w:rsidP="00D66521">
            <w:pPr>
              <w:spacing w:line="276" w:lineRule="auto"/>
              <w:jc w:val="both"/>
              <w:rPr>
                <w:rFonts w:ascii="Calibri" w:eastAsia="Times New Roman" w:hAnsi="Calibri" w:cs="Times New Roman"/>
                <w:sz w:val="24"/>
                <w:szCs w:val="24"/>
              </w:rPr>
            </w:pPr>
            <w:r w:rsidRPr="001B3DB7">
              <w:rPr>
                <w:rFonts w:ascii="Calibri" w:eastAsia="Times New Roman" w:hAnsi="Calibri" w:cs="Times New Roman"/>
                <w:sz w:val="24"/>
                <w:szCs w:val="24"/>
              </w:rPr>
              <w:t>Because of the inherent limitations of internal financial controls over financial reporting, including the possibility of collusion or improper management override of controls, material misstatements due to error or fraud may occur and not be detected. Also, projections of any evaluation of the internal financial controls over financial reporting to future periods are subject to the risk that the internal financial control over financial reporting may become</w:t>
            </w:r>
            <w:r>
              <w:rPr>
                <w:rFonts w:ascii="Calibri" w:eastAsia="Times New Roman" w:hAnsi="Calibri" w:cs="Times New Roman"/>
                <w:sz w:val="24"/>
                <w:szCs w:val="24"/>
              </w:rPr>
              <w:t xml:space="preserve"> </w:t>
            </w:r>
            <w:r w:rsidRPr="001B3DB7">
              <w:rPr>
                <w:rFonts w:ascii="Calibri" w:eastAsia="Times New Roman" w:hAnsi="Calibri" w:cs="Times New Roman"/>
                <w:sz w:val="24"/>
                <w:szCs w:val="24"/>
              </w:rPr>
              <w:t>inadequate because of changes in</w:t>
            </w:r>
            <w:r>
              <w:rPr>
                <w:rFonts w:ascii="Calibri" w:eastAsia="Times New Roman" w:hAnsi="Calibri" w:cs="Times New Roman"/>
                <w:sz w:val="24"/>
                <w:szCs w:val="24"/>
              </w:rPr>
              <w:t xml:space="preserve"> </w:t>
            </w:r>
            <w:r w:rsidRPr="001B3DB7">
              <w:rPr>
                <w:rFonts w:ascii="Calibri" w:eastAsia="Times New Roman" w:hAnsi="Calibri" w:cs="Times New Roman"/>
                <w:sz w:val="24"/>
                <w:szCs w:val="24"/>
              </w:rPr>
              <w:t>conditions, or that the degree of compliance with the policies or procedures may deteriorate.</w:t>
            </w:r>
          </w:p>
          <w:p w:rsidR="00FC7FC7" w:rsidRPr="001B3DB7" w:rsidRDefault="00FC7FC7" w:rsidP="00D66521">
            <w:pPr>
              <w:spacing w:line="276" w:lineRule="auto"/>
              <w:jc w:val="both"/>
              <w:rPr>
                <w:rFonts w:ascii="Calibri" w:eastAsia="Times New Roman" w:hAnsi="Calibri" w:cs="Times New Roman"/>
                <w:sz w:val="24"/>
                <w:szCs w:val="24"/>
              </w:rPr>
            </w:pPr>
          </w:p>
        </w:tc>
      </w:tr>
      <w:tr w:rsidR="00FC7FC7" w:rsidRPr="001B3DB7" w:rsidTr="00D66521">
        <w:trPr>
          <w:trHeight w:val="310"/>
        </w:trPr>
        <w:tc>
          <w:tcPr>
            <w:tcW w:w="5000" w:type="pct"/>
            <w:gridSpan w:val="4"/>
            <w:tcBorders>
              <w:top w:val="nil"/>
              <w:left w:val="nil"/>
              <w:bottom w:val="nil"/>
              <w:right w:val="nil"/>
            </w:tcBorders>
            <w:shd w:val="clear" w:color="auto" w:fill="auto"/>
            <w:noWrap/>
            <w:hideMark/>
          </w:tcPr>
          <w:p w:rsidR="00FC7FC7" w:rsidRPr="001B3DB7" w:rsidRDefault="00FC7FC7" w:rsidP="00D66521">
            <w:pPr>
              <w:spacing w:line="276" w:lineRule="auto"/>
              <w:jc w:val="both"/>
              <w:rPr>
                <w:rFonts w:ascii="Calibri" w:eastAsia="Times New Roman" w:hAnsi="Calibri" w:cs="Times New Roman"/>
                <w:b/>
                <w:bCs/>
                <w:sz w:val="24"/>
                <w:szCs w:val="24"/>
              </w:rPr>
            </w:pPr>
            <w:r w:rsidRPr="001B3DB7">
              <w:rPr>
                <w:rFonts w:ascii="Calibri" w:eastAsia="Times New Roman" w:hAnsi="Calibri" w:cs="Times New Roman"/>
                <w:b/>
                <w:bCs/>
                <w:sz w:val="24"/>
                <w:szCs w:val="24"/>
              </w:rPr>
              <w:t>Opinion</w:t>
            </w:r>
          </w:p>
        </w:tc>
      </w:tr>
      <w:tr w:rsidR="00FC7FC7" w:rsidRPr="001B3DB7" w:rsidTr="00D66521">
        <w:trPr>
          <w:trHeight w:val="900"/>
        </w:trPr>
        <w:tc>
          <w:tcPr>
            <w:tcW w:w="5000" w:type="pct"/>
            <w:gridSpan w:val="4"/>
            <w:tcBorders>
              <w:top w:val="nil"/>
              <w:left w:val="nil"/>
              <w:bottom w:val="nil"/>
              <w:right w:val="nil"/>
            </w:tcBorders>
            <w:shd w:val="clear" w:color="auto" w:fill="auto"/>
            <w:hideMark/>
          </w:tcPr>
          <w:p w:rsidR="00FC7FC7" w:rsidRPr="001B3DB7" w:rsidRDefault="00FC7FC7" w:rsidP="00D66521">
            <w:pPr>
              <w:spacing w:line="276" w:lineRule="auto"/>
              <w:jc w:val="both"/>
              <w:rPr>
                <w:rFonts w:ascii="Calibri" w:eastAsia="Times New Roman" w:hAnsi="Calibri" w:cs="Times New Roman"/>
                <w:sz w:val="24"/>
                <w:szCs w:val="24"/>
              </w:rPr>
            </w:pPr>
            <w:r w:rsidRPr="001B3DB7">
              <w:rPr>
                <w:rFonts w:ascii="Calibri" w:eastAsia="Times New Roman" w:hAnsi="Calibri" w:cs="Times New Roman"/>
                <w:sz w:val="24"/>
                <w:szCs w:val="24"/>
              </w:rPr>
              <w:t>In our opinion, the Company has, in all material respects, an adequate internal financial controls system over financial reporting and such internal financial controls over financial reporting were operating effectively as at 31-Mar-2016.</w:t>
            </w:r>
          </w:p>
        </w:tc>
      </w:tr>
      <w:tr w:rsidR="00FC7FC7" w:rsidRPr="001B3DB7" w:rsidTr="00D66521">
        <w:trPr>
          <w:gridAfter w:val="1"/>
          <w:wAfter w:w="3059" w:type="dxa"/>
          <w:trHeight w:val="310"/>
        </w:trPr>
        <w:tc>
          <w:tcPr>
            <w:tcW w:w="117"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Calibri" w:eastAsia="Times New Roman" w:hAnsi="Calibri" w:cs="Times New Roman"/>
                <w:sz w:val="24"/>
                <w:szCs w:val="24"/>
              </w:rPr>
            </w:pPr>
          </w:p>
        </w:tc>
        <w:tc>
          <w:tcPr>
            <w:tcW w:w="1643"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Times New Roman" w:eastAsia="Times New Roman" w:hAnsi="Times New Roman" w:cs="Times New Roman"/>
                <w:sz w:val="24"/>
                <w:szCs w:val="24"/>
              </w:rPr>
            </w:pPr>
          </w:p>
        </w:tc>
        <w:tc>
          <w:tcPr>
            <w:tcW w:w="1643"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Times New Roman" w:eastAsia="Times New Roman" w:hAnsi="Times New Roman" w:cs="Times New Roman"/>
                <w:sz w:val="24"/>
                <w:szCs w:val="24"/>
              </w:rPr>
            </w:pPr>
          </w:p>
        </w:tc>
      </w:tr>
      <w:tr w:rsidR="00FC7FC7" w:rsidRPr="001B3DB7" w:rsidTr="00D66521">
        <w:trPr>
          <w:gridAfter w:val="1"/>
          <w:wAfter w:w="3059" w:type="dxa"/>
          <w:trHeight w:val="310"/>
        </w:trPr>
        <w:tc>
          <w:tcPr>
            <w:tcW w:w="117"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Times New Roman" w:eastAsia="Times New Roman" w:hAnsi="Times New Roman" w:cs="Times New Roman"/>
                <w:sz w:val="24"/>
                <w:szCs w:val="24"/>
              </w:rPr>
            </w:pPr>
          </w:p>
        </w:tc>
        <w:tc>
          <w:tcPr>
            <w:tcW w:w="1643" w:type="pct"/>
            <w:tcBorders>
              <w:top w:val="nil"/>
              <w:left w:val="nil"/>
              <w:bottom w:val="nil"/>
              <w:right w:val="nil"/>
            </w:tcBorders>
            <w:shd w:val="clear" w:color="auto" w:fill="auto"/>
            <w:noWrap/>
            <w:vAlign w:val="bottom"/>
            <w:hideMark/>
          </w:tcPr>
          <w:p w:rsidR="00FC7FC7" w:rsidRDefault="00FC7FC7" w:rsidP="00D66521">
            <w:pPr>
              <w:spacing w:line="276" w:lineRule="auto"/>
              <w:jc w:val="both"/>
              <w:rPr>
                <w:rFonts w:ascii="Calibri" w:eastAsia="Times New Roman" w:hAnsi="Calibri" w:cs="Times New Roman"/>
                <w:b/>
                <w:bCs/>
                <w:sz w:val="24"/>
                <w:szCs w:val="24"/>
              </w:rPr>
            </w:pPr>
          </w:p>
          <w:p w:rsidR="00FC7FC7" w:rsidRDefault="00FC7FC7" w:rsidP="00D66521">
            <w:pPr>
              <w:spacing w:line="276" w:lineRule="auto"/>
              <w:jc w:val="both"/>
              <w:rPr>
                <w:rFonts w:ascii="Calibri" w:eastAsia="Times New Roman" w:hAnsi="Calibri" w:cs="Times New Roman"/>
                <w:b/>
                <w:bCs/>
                <w:sz w:val="24"/>
                <w:szCs w:val="24"/>
              </w:rPr>
            </w:pPr>
          </w:p>
          <w:p w:rsidR="00FC7FC7" w:rsidRPr="001B3DB7" w:rsidRDefault="00FC7FC7" w:rsidP="00D66521">
            <w:pPr>
              <w:spacing w:line="276" w:lineRule="auto"/>
              <w:ind w:left="-224" w:firstLine="224"/>
              <w:jc w:val="both"/>
              <w:rPr>
                <w:rFonts w:ascii="Calibri" w:eastAsia="Times New Roman" w:hAnsi="Calibri" w:cs="Times New Roman"/>
                <w:b/>
                <w:bCs/>
                <w:sz w:val="24"/>
                <w:szCs w:val="24"/>
              </w:rPr>
            </w:pPr>
            <w:r w:rsidRPr="001B3DB7">
              <w:rPr>
                <w:rFonts w:ascii="Calibri" w:eastAsia="Times New Roman" w:hAnsi="Calibri" w:cs="Times New Roman"/>
                <w:b/>
                <w:bCs/>
                <w:sz w:val="24"/>
                <w:szCs w:val="24"/>
              </w:rPr>
              <w:t xml:space="preserve">For </w:t>
            </w:r>
            <w:proofErr w:type="spellStart"/>
            <w:r>
              <w:rPr>
                <w:rFonts w:ascii="Calibri" w:eastAsia="Times New Roman" w:hAnsi="Calibri" w:cs="Times New Roman"/>
                <w:b/>
                <w:bCs/>
                <w:sz w:val="24"/>
                <w:szCs w:val="24"/>
              </w:rPr>
              <w:t>xxxxxx</w:t>
            </w:r>
            <w:proofErr w:type="spellEnd"/>
            <w:r>
              <w:rPr>
                <w:rFonts w:ascii="Calibri" w:eastAsia="Times New Roman" w:hAnsi="Calibri" w:cs="Times New Roman"/>
                <w:b/>
                <w:bCs/>
                <w:sz w:val="24"/>
                <w:szCs w:val="24"/>
              </w:rPr>
              <w:t xml:space="preserve"> &amp; Co.</w:t>
            </w:r>
          </w:p>
        </w:tc>
        <w:tc>
          <w:tcPr>
            <w:tcW w:w="1643"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Times New Roman" w:eastAsia="Times New Roman" w:hAnsi="Times New Roman" w:cs="Times New Roman"/>
                <w:sz w:val="24"/>
                <w:szCs w:val="24"/>
              </w:rPr>
            </w:pPr>
          </w:p>
        </w:tc>
      </w:tr>
      <w:tr w:rsidR="00FC7FC7" w:rsidRPr="001B3DB7" w:rsidTr="00D66521">
        <w:trPr>
          <w:gridAfter w:val="1"/>
          <w:wAfter w:w="3059" w:type="dxa"/>
          <w:trHeight w:val="310"/>
        </w:trPr>
        <w:tc>
          <w:tcPr>
            <w:tcW w:w="117"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Calibri" w:eastAsia="Times New Roman" w:hAnsi="Calibri" w:cs="Times New Roman"/>
                <w:b/>
                <w:bCs/>
                <w:sz w:val="24"/>
                <w:szCs w:val="24"/>
              </w:rPr>
            </w:pPr>
          </w:p>
        </w:tc>
        <w:tc>
          <w:tcPr>
            <w:tcW w:w="1643" w:type="pct"/>
            <w:tcBorders>
              <w:top w:val="nil"/>
              <w:left w:val="nil"/>
              <w:bottom w:val="nil"/>
              <w:right w:val="nil"/>
            </w:tcBorders>
            <w:shd w:val="clear" w:color="auto" w:fill="auto"/>
            <w:noWrap/>
            <w:vAlign w:val="bottom"/>
            <w:hideMark/>
          </w:tcPr>
          <w:p w:rsidR="00FC7FC7" w:rsidRPr="001B3DB7" w:rsidRDefault="00FC7FC7" w:rsidP="00D66521">
            <w:pPr>
              <w:spacing w:line="276" w:lineRule="auto"/>
              <w:ind w:left="-224" w:firstLine="224"/>
              <w:jc w:val="both"/>
              <w:rPr>
                <w:rFonts w:ascii="Calibri" w:eastAsia="Times New Roman" w:hAnsi="Calibri" w:cs="Times New Roman"/>
                <w:b/>
                <w:bCs/>
                <w:sz w:val="24"/>
                <w:szCs w:val="24"/>
              </w:rPr>
            </w:pPr>
            <w:r w:rsidRPr="001B3DB7">
              <w:rPr>
                <w:rFonts w:ascii="Calibri" w:eastAsia="Times New Roman" w:hAnsi="Calibri" w:cs="Times New Roman"/>
                <w:b/>
                <w:bCs/>
                <w:sz w:val="24"/>
                <w:szCs w:val="24"/>
              </w:rPr>
              <w:t>CHARTERED ACCOUNTANTS</w:t>
            </w:r>
          </w:p>
        </w:tc>
        <w:tc>
          <w:tcPr>
            <w:tcW w:w="1643"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Times New Roman" w:eastAsia="Times New Roman" w:hAnsi="Times New Roman" w:cs="Times New Roman"/>
                <w:sz w:val="24"/>
                <w:szCs w:val="24"/>
              </w:rPr>
            </w:pPr>
          </w:p>
        </w:tc>
      </w:tr>
      <w:tr w:rsidR="00FC7FC7" w:rsidRPr="001B3DB7" w:rsidTr="00D66521">
        <w:trPr>
          <w:gridAfter w:val="1"/>
          <w:wAfter w:w="3059" w:type="dxa"/>
          <w:trHeight w:val="310"/>
        </w:trPr>
        <w:tc>
          <w:tcPr>
            <w:tcW w:w="117"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Calibri" w:eastAsia="Times New Roman" w:hAnsi="Calibri" w:cs="Times New Roman"/>
                <w:b/>
                <w:bCs/>
                <w:sz w:val="24"/>
                <w:szCs w:val="24"/>
              </w:rPr>
            </w:pPr>
          </w:p>
        </w:tc>
        <w:tc>
          <w:tcPr>
            <w:tcW w:w="1643" w:type="pct"/>
            <w:tcBorders>
              <w:top w:val="nil"/>
              <w:left w:val="nil"/>
              <w:bottom w:val="nil"/>
              <w:right w:val="nil"/>
            </w:tcBorders>
            <w:shd w:val="clear" w:color="auto" w:fill="auto"/>
            <w:noWrap/>
            <w:vAlign w:val="bottom"/>
            <w:hideMark/>
          </w:tcPr>
          <w:p w:rsidR="00FC7FC7" w:rsidRDefault="00FC7FC7" w:rsidP="00D66521">
            <w:pPr>
              <w:spacing w:line="276" w:lineRule="auto"/>
              <w:ind w:left="-224" w:firstLine="224"/>
              <w:jc w:val="both"/>
              <w:rPr>
                <w:rFonts w:ascii="Calibri" w:eastAsia="Times New Roman" w:hAnsi="Calibri" w:cs="Times New Roman"/>
                <w:b/>
                <w:bCs/>
                <w:sz w:val="24"/>
                <w:szCs w:val="24"/>
              </w:rPr>
            </w:pPr>
            <w:r>
              <w:rPr>
                <w:rFonts w:ascii="Calibri" w:eastAsia="Times New Roman" w:hAnsi="Calibri" w:cs="Times New Roman"/>
                <w:b/>
                <w:bCs/>
                <w:sz w:val="24"/>
                <w:szCs w:val="24"/>
              </w:rPr>
              <w:t>FRN:</w:t>
            </w:r>
          </w:p>
          <w:p w:rsidR="00FC7FC7" w:rsidRDefault="00FC7FC7" w:rsidP="00D66521">
            <w:pPr>
              <w:spacing w:line="276" w:lineRule="auto"/>
              <w:ind w:left="-224" w:firstLine="224"/>
              <w:jc w:val="both"/>
              <w:rPr>
                <w:rFonts w:ascii="Calibri" w:eastAsia="Times New Roman" w:hAnsi="Calibri" w:cs="Times New Roman"/>
                <w:b/>
                <w:bCs/>
                <w:sz w:val="24"/>
                <w:szCs w:val="24"/>
              </w:rPr>
            </w:pPr>
          </w:p>
          <w:p w:rsidR="00FC7FC7" w:rsidRDefault="00FC7FC7" w:rsidP="00D66521">
            <w:pPr>
              <w:spacing w:line="276" w:lineRule="auto"/>
              <w:ind w:left="-224" w:firstLine="224"/>
              <w:jc w:val="both"/>
              <w:rPr>
                <w:rFonts w:ascii="Calibri" w:eastAsia="Times New Roman" w:hAnsi="Calibri" w:cs="Times New Roman"/>
                <w:b/>
                <w:bCs/>
                <w:sz w:val="24"/>
                <w:szCs w:val="24"/>
              </w:rPr>
            </w:pPr>
            <w:r>
              <w:rPr>
                <w:rFonts w:ascii="Calibri" w:eastAsia="Times New Roman" w:hAnsi="Calibri" w:cs="Times New Roman"/>
                <w:b/>
                <w:bCs/>
                <w:sz w:val="24"/>
                <w:szCs w:val="24"/>
              </w:rPr>
              <w:t>XXXXX</w:t>
            </w:r>
          </w:p>
          <w:p w:rsidR="00FC7FC7" w:rsidRDefault="00FC7FC7" w:rsidP="00D66521">
            <w:pPr>
              <w:spacing w:line="276" w:lineRule="auto"/>
              <w:ind w:left="-224" w:firstLine="224"/>
              <w:jc w:val="both"/>
              <w:rPr>
                <w:rFonts w:ascii="Calibri" w:eastAsia="Times New Roman" w:hAnsi="Calibri" w:cs="Times New Roman"/>
                <w:b/>
                <w:bCs/>
                <w:sz w:val="24"/>
                <w:szCs w:val="24"/>
              </w:rPr>
            </w:pPr>
            <w:proofErr w:type="spellStart"/>
            <w:r>
              <w:rPr>
                <w:rFonts w:ascii="Calibri" w:eastAsia="Times New Roman" w:hAnsi="Calibri" w:cs="Times New Roman"/>
                <w:b/>
                <w:bCs/>
                <w:sz w:val="24"/>
                <w:szCs w:val="24"/>
              </w:rPr>
              <w:t>M.No</w:t>
            </w:r>
            <w:proofErr w:type="spellEnd"/>
            <w:r>
              <w:rPr>
                <w:rFonts w:ascii="Calibri" w:eastAsia="Times New Roman" w:hAnsi="Calibri" w:cs="Times New Roman"/>
                <w:b/>
                <w:bCs/>
                <w:sz w:val="24"/>
                <w:szCs w:val="24"/>
              </w:rPr>
              <w:t xml:space="preserve">.: </w:t>
            </w:r>
            <w:proofErr w:type="spellStart"/>
            <w:r>
              <w:rPr>
                <w:rFonts w:ascii="Calibri" w:eastAsia="Times New Roman" w:hAnsi="Calibri" w:cs="Times New Roman"/>
                <w:b/>
                <w:bCs/>
                <w:sz w:val="24"/>
                <w:szCs w:val="24"/>
              </w:rPr>
              <w:t>xxxxxxx</w:t>
            </w:r>
            <w:proofErr w:type="spellEnd"/>
          </w:p>
          <w:p w:rsidR="00FC7FC7" w:rsidRDefault="00FC7FC7" w:rsidP="00D66521">
            <w:pPr>
              <w:spacing w:line="276" w:lineRule="auto"/>
              <w:ind w:left="-224" w:firstLine="224"/>
              <w:jc w:val="both"/>
              <w:rPr>
                <w:rFonts w:ascii="Calibri" w:eastAsia="Times New Roman" w:hAnsi="Calibri" w:cs="Times New Roman"/>
                <w:b/>
                <w:bCs/>
                <w:sz w:val="24"/>
                <w:szCs w:val="24"/>
              </w:rPr>
            </w:pPr>
            <w:r>
              <w:rPr>
                <w:rFonts w:ascii="Calibri" w:eastAsia="Times New Roman" w:hAnsi="Calibri" w:cs="Times New Roman"/>
                <w:b/>
                <w:bCs/>
                <w:sz w:val="24"/>
                <w:szCs w:val="24"/>
              </w:rPr>
              <w:t xml:space="preserve">Place: </w:t>
            </w:r>
            <w:proofErr w:type="spellStart"/>
            <w:r>
              <w:rPr>
                <w:rFonts w:ascii="Calibri" w:eastAsia="Times New Roman" w:hAnsi="Calibri" w:cs="Times New Roman"/>
                <w:b/>
                <w:bCs/>
                <w:sz w:val="24"/>
                <w:szCs w:val="24"/>
              </w:rPr>
              <w:t>xxxxx</w:t>
            </w:r>
            <w:proofErr w:type="spellEnd"/>
          </w:p>
          <w:p w:rsidR="00FC7FC7" w:rsidRDefault="00FC7FC7" w:rsidP="00D66521">
            <w:pPr>
              <w:spacing w:line="276" w:lineRule="auto"/>
              <w:ind w:left="-224" w:firstLine="224"/>
              <w:jc w:val="both"/>
              <w:rPr>
                <w:rFonts w:ascii="Calibri" w:eastAsia="Times New Roman" w:hAnsi="Calibri" w:cs="Times New Roman"/>
                <w:b/>
                <w:bCs/>
                <w:sz w:val="24"/>
                <w:szCs w:val="24"/>
              </w:rPr>
            </w:pPr>
            <w:r>
              <w:rPr>
                <w:rFonts w:ascii="Calibri" w:eastAsia="Times New Roman" w:hAnsi="Calibri" w:cs="Times New Roman"/>
                <w:b/>
                <w:bCs/>
                <w:sz w:val="24"/>
                <w:szCs w:val="24"/>
              </w:rPr>
              <w:lastRenderedPageBreak/>
              <w:t xml:space="preserve">Date: </w:t>
            </w:r>
            <w:proofErr w:type="spellStart"/>
            <w:r>
              <w:rPr>
                <w:rFonts w:ascii="Calibri" w:eastAsia="Times New Roman" w:hAnsi="Calibri" w:cs="Times New Roman"/>
                <w:b/>
                <w:bCs/>
                <w:sz w:val="24"/>
                <w:szCs w:val="24"/>
              </w:rPr>
              <w:t>xxxxxx</w:t>
            </w:r>
            <w:proofErr w:type="spellEnd"/>
          </w:p>
          <w:p w:rsidR="00FC7FC7" w:rsidRPr="001B3DB7" w:rsidRDefault="00FC7FC7" w:rsidP="00D66521">
            <w:pPr>
              <w:spacing w:line="276" w:lineRule="auto"/>
              <w:jc w:val="both"/>
              <w:rPr>
                <w:rFonts w:ascii="Calibri" w:eastAsia="Times New Roman" w:hAnsi="Calibri" w:cs="Times New Roman"/>
                <w:b/>
                <w:bCs/>
                <w:sz w:val="24"/>
                <w:szCs w:val="24"/>
              </w:rPr>
            </w:pPr>
          </w:p>
        </w:tc>
        <w:tc>
          <w:tcPr>
            <w:tcW w:w="1643" w:type="pct"/>
            <w:tcBorders>
              <w:top w:val="nil"/>
              <w:left w:val="nil"/>
              <w:bottom w:val="nil"/>
              <w:right w:val="nil"/>
            </w:tcBorders>
            <w:shd w:val="clear" w:color="auto" w:fill="auto"/>
            <w:noWrap/>
            <w:vAlign w:val="bottom"/>
            <w:hideMark/>
          </w:tcPr>
          <w:p w:rsidR="00FC7FC7" w:rsidRPr="001B3DB7" w:rsidRDefault="00FC7FC7" w:rsidP="00D66521">
            <w:pPr>
              <w:spacing w:line="276" w:lineRule="auto"/>
              <w:jc w:val="both"/>
              <w:rPr>
                <w:rFonts w:ascii="Times New Roman" w:eastAsia="Times New Roman" w:hAnsi="Times New Roman" w:cs="Times New Roman"/>
                <w:sz w:val="24"/>
                <w:szCs w:val="24"/>
              </w:rPr>
            </w:pPr>
          </w:p>
        </w:tc>
      </w:tr>
    </w:tbl>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Default="00FC7FC7" w:rsidP="00380AAA">
      <w:pPr>
        <w:pStyle w:val="NoSpacing"/>
        <w:ind w:left="1260"/>
        <w:rPr>
          <w:b/>
        </w:rPr>
      </w:pPr>
    </w:p>
    <w:p w:rsidR="00FC7FC7" w:rsidRPr="00C90B08" w:rsidRDefault="00FC7FC7" w:rsidP="00380AAA">
      <w:pPr>
        <w:pStyle w:val="NoSpacing"/>
        <w:ind w:left="1260"/>
        <w:rPr>
          <w:sz w:val="24"/>
          <w:szCs w:val="24"/>
        </w:rPr>
      </w:pPr>
    </w:p>
    <w:sectPr w:rsidR="00FC7FC7" w:rsidRPr="00C90B08" w:rsidSect="004E12B0">
      <w:headerReference w:type="default" r:id="rId8"/>
      <w:pgSz w:w="12240" w:h="15840"/>
      <w:pgMar w:top="-288" w:right="720" w:bottom="1008" w:left="720" w:header="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A90" w:rsidRDefault="00E94A90" w:rsidP="00B1258D">
      <w:pPr>
        <w:spacing w:after="0" w:line="240" w:lineRule="auto"/>
      </w:pPr>
      <w:r>
        <w:separator/>
      </w:r>
    </w:p>
  </w:endnote>
  <w:endnote w:type="continuationSeparator" w:id="0">
    <w:p w:rsidR="00E94A90" w:rsidRDefault="00E94A90" w:rsidP="00B125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A90" w:rsidRDefault="00E94A90" w:rsidP="00B1258D">
      <w:pPr>
        <w:spacing w:after="0" w:line="240" w:lineRule="auto"/>
      </w:pPr>
      <w:r>
        <w:separator/>
      </w:r>
    </w:p>
  </w:footnote>
  <w:footnote w:type="continuationSeparator" w:id="0">
    <w:p w:rsidR="00E94A90" w:rsidRDefault="00E94A90" w:rsidP="00B125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08" w:rsidRDefault="00C90B08">
    <w:pPr>
      <w:pStyle w:val="Header"/>
    </w:pPr>
  </w:p>
  <w:p w:rsidR="00C90B08" w:rsidRDefault="00C90B08">
    <w:pPr>
      <w:pStyle w:val="Header"/>
    </w:pPr>
  </w:p>
  <w:p w:rsidR="00C90B08" w:rsidRDefault="00C90B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47040"/>
    <w:multiLevelType w:val="hybridMultilevel"/>
    <w:tmpl w:val="B5588214"/>
    <w:lvl w:ilvl="0" w:tplc="6C6E4536">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3457DA"/>
    <w:multiLevelType w:val="hybridMultilevel"/>
    <w:tmpl w:val="02D6240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nsid w:val="280E67C7"/>
    <w:multiLevelType w:val="hybridMultilevel"/>
    <w:tmpl w:val="F54E6AB0"/>
    <w:lvl w:ilvl="0" w:tplc="BF0004DE">
      <w:start w:val="1"/>
      <w:numFmt w:val="lowerLetter"/>
      <w:lvlText w:val="%1)"/>
      <w:lvlJc w:val="left"/>
      <w:pPr>
        <w:ind w:left="1548" w:hanging="360"/>
      </w:pPr>
      <w:rPr>
        <w:rFonts w:hint="default"/>
      </w:rPr>
    </w:lvl>
    <w:lvl w:ilvl="1" w:tplc="04090019" w:tentative="1">
      <w:start w:val="1"/>
      <w:numFmt w:val="lowerLetter"/>
      <w:lvlText w:val="%2."/>
      <w:lvlJc w:val="left"/>
      <w:pPr>
        <w:ind w:left="2268" w:hanging="360"/>
      </w:pPr>
    </w:lvl>
    <w:lvl w:ilvl="2" w:tplc="0409001B" w:tentative="1">
      <w:start w:val="1"/>
      <w:numFmt w:val="lowerRoman"/>
      <w:lvlText w:val="%3."/>
      <w:lvlJc w:val="right"/>
      <w:pPr>
        <w:ind w:left="2988" w:hanging="180"/>
      </w:pPr>
    </w:lvl>
    <w:lvl w:ilvl="3" w:tplc="0409000F" w:tentative="1">
      <w:start w:val="1"/>
      <w:numFmt w:val="decimal"/>
      <w:lvlText w:val="%4."/>
      <w:lvlJc w:val="left"/>
      <w:pPr>
        <w:ind w:left="3708" w:hanging="360"/>
      </w:pPr>
    </w:lvl>
    <w:lvl w:ilvl="4" w:tplc="04090019" w:tentative="1">
      <w:start w:val="1"/>
      <w:numFmt w:val="lowerLetter"/>
      <w:lvlText w:val="%5."/>
      <w:lvlJc w:val="left"/>
      <w:pPr>
        <w:ind w:left="4428" w:hanging="360"/>
      </w:pPr>
    </w:lvl>
    <w:lvl w:ilvl="5" w:tplc="0409001B" w:tentative="1">
      <w:start w:val="1"/>
      <w:numFmt w:val="lowerRoman"/>
      <w:lvlText w:val="%6."/>
      <w:lvlJc w:val="right"/>
      <w:pPr>
        <w:ind w:left="5148" w:hanging="180"/>
      </w:pPr>
    </w:lvl>
    <w:lvl w:ilvl="6" w:tplc="0409000F" w:tentative="1">
      <w:start w:val="1"/>
      <w:numFmt w:val="decimal"/>
      <w:lvlText w:val="%7."/>
      <w:lvlJc w:val="left"/>
      <w:pPr>
        <w:ind w:left="5868" w:hanging="360"/>
      </w:pPr>
    </w:lvl>
    <w:lvl w:ilvl="7" w:tplc="04090019" w:tentative="1">
      <w:start w:val="1"/>
      <w:numFmt w:val="lowerLetter"/>
      <w:lvlText w:val="%8."/>
      <w:lvlJc w:val="left"/>
      <w:pPr>
        <w:ind w:left="6588" w:hanging="360"/>
      </w:pPr>
    </w:lvl>
    <w:lvl w:ilvl="8" w:tplc="0409001B" w:tentative="1">
      <w:start w:val="1"/>
      <w:numFmt w:val="lowerRoman"/>
      <w:lvlText w:val="%9."/>
      <w:lvlJc w:val="right"/>
      <w:pPr>
        <w:ind w:left="7308" w:hanging="180"/>
      </w:pPr>
    </w:lvl>
  </w:abstractNum>
  <w:abstractNum w:abstractNumId="3">
    <w:nsid w:val="47000568"/>
    <w:multiLevelType w:val="hybridMultilevel"/>
    <w:tmpl w:val="5104703E"/>
    <w:lvl w:ilvl="0" w:tplc="CE86A2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nsid w:val="4D737316"/>
    <w:multiLevelType w:val="hybridMultilevel"/>
    <w:tmpl w:val="8EE0CFA4"/>
    <w:lvl w:ilvl="0" w:tplc="937A34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24476F"/>
    <w:multiLevelType w:val="hybridMultilevel"/>
    <w:tmpl w:val="B50615BA"/>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footnotePr>
    <w:footnote w:id="-1"/>
    <w:footnote w:id="0"/>
  </w:footnotePr>
  <w:endnotePr>
    <w:endnote w:id="-1"/>
    <w:endnote w:id="0"/>
  </w:endnotePr>
  <w:compat/>
  <w:rsids>
    <w:rsidRoot w:val="00075854"/>
    <w:rsid w:val="00004894"/>
    <w:rsid w:val="00016BE8"/>
    <w:rsid w:val="0005609B"/>
    <w:rsid w:val="00075854"/>
    <w:rsid w:val="001139FB"/>
    <w:rsid w:val="00117882"/>
    <w:rsid w:val="001257CE"/>
    <w:rsid w:val="00147B80"/>
    <w:rsid w:val="00185B89"/>
    <w:rsid w:val="001B658D"/>
    <w:rsid w:val="001C523B"/>
    <w:rsid w:val="001D42F2"/>
    <w:rsid w:val="002350C6"/>
    <w:rsid w:val="002739C8"/>
    <w:rsid w:val="002852E4"/>
    <w:rsid w:val="00286AC2"/>
    <w:rsid w:val="002E0E59"/>
    <w:rsid w:val="00305BF2"/>
    <w:rsid w:val="003532A0"/>
    <w:rsid w:val="003701F5"/>
    <w:rsid w:val="00380AAA"/>
    <w:rsid w:val="00387DB0"/>
    <w:rsid w:val="003B1CE5"/>
    <w:rsid w:val="003C5839"/>
    <w:rsid w:val="003D752D"/>
    <w:rsid w:val="00402025"/>
    <w:rsid w:val="004E12B0"/>
    <w:rsid w:val="00521CFB"/>
    <w:rsid w:val="00532728"/>
    <w:rsid w:val="00615FB9"/>
    <w:rsid w:val="006A1B2F"/>
    <w:rsid w:val="006B64CF"/>
    <w:rsid w:val="00773B78"/>
    <w:rsid w:val="007745EC"/>
    <w:rsid w:val="00826662"/>
    <w:rsid w:val="00863A9B"/>
    <w:rsid w:val="00870D01"/>
    <w:rsid w:val="0087601C"/>
    <w:rsid w:val="008E3422"/>
    <w:rsid w:val="0091327B"/>
    <w:rsid w:val="009205A2"/>
    <w:rsid w:val="00975716"/>
    <w:rsid w:val="009A345B"/>
    <w:rsid w:val="00A35D3A"/>
    <w:rsid w:val="00A379F2"/>
    <w:rsid w:val="00B1258D"/>
    <w:rsid w:val="00B64167"/>
    <w:rsid w:val="00BA2D2C"/>
    <w:rsid w:val="00BF6D01"/>
    <w:rsid w:val="00C72384"/>
    <w:rsid w:val="00C8790B"/>
    <w:rsid w:val="00C90B08"/>
    <w:rsid w:val="00C97203"/>
    <w:rsid w:val="00D00CDA"/>
    <w:rsid w:val="00D2203C"/>
    <w:rsid w:val="00D35B7A"/>
    <w:rsid w:val="00D47F0E"/>
    <w:rsid w:val="00D92391"/>
    <w:rsid w:val="00E94A90"/>
    <w:rsid w:val="00F10A46"/>
    <w:rsid w:val="00F1367E"/>
    <w:rsid w:val="00FC7FC7"/>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D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5854"/>
    <w:rPr>
      <w:color w:val="0563C1" w:themeColor="hyperlink"/>
      <w:u w:val="single"/>
    </w:rPr>
  </w:style>
  <w:style w:type="paragraph" w:styleId="ListParagraph">
    <w:name w:val="List Paragraph"/>
    <w:basedOn w:val="Normal"/>
    <w:uiPriority w:val="34"/>
    <w:qFormat/>
    <w:rsid w:val="00521CFB"/>
    <w:pPr>
      <w:ind w:left="720"/>
      <w:contextualSpacing/>
    </w:pPr>
  </w:style>
  <w:style w:type="paragraph" w:styleId="Header">
    <w:name w:val="header"/>
    <w:basedOn w:val="Normal"/>
    <w:link w:val="HeaderChar"/>
    <w:uiPriority w:val="99"/>
    <w:unhideWhenUsed/>
    <w:rsid w:val="00B12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58D"/>
  </w:style>
  <w:style w:type="paragraph" w:styleId="Footer">
    <w:name w:val="footer"/>
    <w:basedOn w:val="Normal"/>
    <w:link w:val="FooterChar"/>
    <w:uiPriority w:val="99"/>
    <w:unhideWhenUsed/>
    <w:rsid w:val="00B12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58D"/>
  </w:style>
  <w:style w:type="paragraph" w:styleId="NoSpacing">
    <w:name w:val="No Spacing"/>
    <w:uiPriority w:val="1"/>
    <w:qFormat/>
    <w:rsid w:val="004E12B0"/>
    <w:pPr>
      <w:spacing w:after="0" w:line="240" w:lineRule="auto"/>
    </w:pPr>
    <w:rPr>
      <w:rFonts w:ascii="Calibri" w:eastAsia="Calibri" w:hAnsi="Calibri" w:cs="Arial"/>
    </w:rPr>
  </w:style>
  <w:style w:type="paragraph" w:styleId="BalloonText">
    <w:name w:val="Balloon Text"/>
    <w:basedOn w:val="Normal"/>
    <w:link w:val="BalloonTextChar"/>
    <w:uiPriority w:val="99"/>
    <w:semiHidden/>
    <w:unhideWhenUsed/>
    <w:rsid w:val="00285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2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131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934D4-C1FC-427C-A411-610FAE87D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6</Pages>
  <Words>1715</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COMP5</dc:creator>
  <cp:keywords/>
  <dc:description/>
  <cp:lastModifiedBy>abc</cp:lastModifiedBy>
  <cp:revision>23</cp:revision>
  <dcterms:created xsi:type="dcterms:W3CDTF">2016-05-30T11:46:00Z</dcterms:created>
  <dcterms:modified xsi:type="dcterms:W3CDTF">2016-06-07T10:41:00Z</dcterms:modified>
</cp:coreProperties>
</file>