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18F" w:rsidRPr="00185C8C" w:rsidRDefault="00A6118F" w:rsidP="00A6118F">
      <w:pPr>
        <w:pStyle w:val="ListParagraph"/>
        <w:ind w:left="0"/>
        <w:jc w:val="both"/>
        <w:rPr>
          <w:rFonts w:ascii="Times New Roman" w:hAnsi="Times New Roman"/>
        </w:rPr>
      </w:pPr>
      <w:r w:rsidRPr="00A6118F">
        <w:rPr>
          <w:rFonts w:ascii="Times New Roman" w:hAnsi="Times New Roman"/>
          <w:b/>
        </w:rPr>
        <w:t xml:space="preserve">Call for the following information / records / details / evidences for the purposes of </w:t>
      </w:r>
      <w:r>
        <w:rPr>
          <w:rFonts w:ascii="Times New Roman" w:hAnsi="Times New Roman"/>
          <w:b/>
        </w:rPr>
        <w:t xml:space="preserve">Statutory </w:t>
      </w:r>
      <w:r w:rsidRPr="00A6118F">
        <w:rPr>
          <w:rFonts w:ascii="Times New Roman" w:hAnsi="Times New Roman"/>
          <w:b/>
        </w:rPr>
        <w:t>audit</w:t>
      </w:r>
      <w:r>
        <w:rPr>
          <w:rFonts w:ascii="Times New Roman" w:hAnsi="Times New Roman"/>
          <w:b/>
        </w:rPr>
        <w:t xml:space="preserve"> of </w:t>
      </w:r>
      <w:proofErr w:type="gramStart"/>
      <w:r>
        <w:rPr>
          <w:rFonts w:ascii="Times New Roman" w:hAnsi="Times New Roman"/>
          <w:b/>
        </w:rPr>
        <w:t xml:space="preserve">Bank </w:t>
      </w:r>
      <w:r w:rsidRPr="00185C8C">
        <w:rPr>
          <w:rFonts w:ascii="Times New Roman" w:hAnsi="Times New Roman"/>
        </w:rPr>
        <w:t>:</w:t>
      </w:r>
      <w:proofErr w:type="gramEnd"/>
    </w:p>
    <w:p w:rsidR="00A6118F" w:rsidRPr="009F0266" w:rsidRDefault="00A6118F" w:rsidP="00A6118F">
      <w:pPr>
        <w:pStyle w:val="ListParagraph"/>
        <w:ind w:left="0"/>
        <w:jc w:val="both"/>
        <w:rPr>
          <w:rFonts w:ascii="Times New Roman" w:hAnsi="Times New Roman"/>
          <w:sz w:val="12"/>
        </w:rPr>
      </w:pP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Closing circular issued to the branch / reference in their website to download the same.</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The extent, size and specialization of the branch</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The profile of the branch and performance in the past two years.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Comparative analysis of movement of interest income and expenses </w:t>
      </w:r>
      <w:proofErr w:type="spellStart"/>
      <w:proofErr w:type="gramStart"/>
      <w:r w:rsidRPr="00185C8C">
        <w:rPr>
          <w:rFonts w:ascii="Times New Roman" w:hAnsi="Times New Roman"/>
        </w:rPr>
        <w:t>vis</w:t>
      </w:r>
      <w:proofErr w:type="spellEnd"/>
      <w:proofErr w:type="gramEnd"/>
      <w:r w:rsidRPr="00185C8C">
        <w:rPr>
          <w:rFonts w:ascii="Times New Roman" w:hAnsi="Times New Roman"/>
        </w:rPr>
        <w:t xml:space="preserve"> a </w:t>
      </w:r>
      <w:proofErr w:type="spellStart"/>
      <w:r w:rsidRPr="00185C8C">
        <w:rPr>
          <w:rFonts w:ascii="Times New Roman" w:hAnsi="Times New Roman"/>
        </w:rPr>
        <w:t>vis</w:t>
      </w:r>
      <w:proofErr w:type="spellEnd"/>
      <w:r w:rsidRPr="00185C8C">
        <w:rPr>
          <w:rFonts w:ascii="Times New Roman" w:hAnsi="Times New Roman"/>
        </w:rPr>
        <w:t xml:space="preserve"> advances and deposits respectively for two years.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List of top borrowers accounts accounting for 2% of the advances of the branch or Rs.1 </w:t>
      </w:r>
      <w:proofErr w:type="spellStart"/>
      <w:r w:rsidRPr="00185C8C">
        <w:rPr>
          <w:rFonts w:ascii="Times New Roman" w:hAnsi="Times New Roman"/>
        </w:rPr>
        <w:t>crore</w:t>
      </w:r>
      <w:proofErr w:type="spellEnd"/>
      <w:r w:rsidRPr="00185C8C">
        <w:rPr>
          <w:rFonts w:ascii="Times New Roman" w:hAnsi="Times New Roman"/>
        </w:rPr>
        <w:t xml:space="preserve"> whichever is lower, covering at least 60% of advances of the branch.</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Copies of last three months Concurrent Audit Reports ( if covered under Concurrent Audit)</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Copy of the summary sheet of the last Inspection Report.</w:t>
      </w:r>
      <w:bookmarkStart w:id="0" w:name="_GoBack"/>
    </w:p>
    <w:bookmarkEnd w:id="0"/>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Copy of Revenue Audit Report, if any.</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Copy of </w:t>
      </w:r>
      <w:proofErr w:type="gramStart"/>
      <w:r w:rsidRPr="00185C8C">
        <w:rPr>
          <w:rFonts w:ascii="Times New Roman" w:hAnsi="Times New Roman"/>
        </w:rPr>
        <w:t>IT</w:t>
      </w:r>
      <w:proofErr w:type="gramEnd"/>
      <w:r w:rsidRPr="00185C8C">
        <w:rPr>
          <w:rFonts w:ascii="Times New Roman" w:hAnsi="Times New Roman"/>
        </w:rPr>
        <w:t xml:space="preserve"> Audit Report, if any.</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Copy of vigilance enquiry or any special investigation reports.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Details of fresh advances made during the year. </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major weaknesses, if any, persisting in the branch</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List of Potential NPA </w:t>
      </w:r>
      <w:proofErr w:type="gramStart"/>
      <w:r w:rsidRPr="00185C8C">
        <w:rPr>
          <w:rFonts w:ascii="Times New Roman" w:hAnsi="Times New Roman"/>
        </w:rPr>
        <w:t>Accounts  –</w:t>
      </w:r>
      <w:proofErr w:type="gramEnd"/>
      <w:r w:rsidRPr="00185C8C">
        <w:rPr>
          <w:rFonts w:ascii="Times New Roman" w:hAnsi="Times New Roman"/>
        </w:rPr>
        <w:t xml:space="preserve"> For quarter ending December.</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loan accounts restructured during the year.</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advances which are pending renewal for more than 3 months.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advance accounts wherein stock statements are not received for 3 months.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List of NPA accounts wherein the valuation reports are older than 3 years.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List of </w:t>
      </w:r>
      <w:proofErr w:type="spellStart"/>
      <w:r w:rsidRPr="00185C8C">
        <w:rPr>
          <w:rFonts w:ascii="Times New Roman" w:hAnsi="Times New Roman"/>
        </w:rPr>
        <w:t>non corporate</w:t>
      </w:r>
      <w:proofErr w:type="spellEnd"/>
      <w:r w:rsidRPr="00185C8C">
        <w:rPr>
          <w:rFonts w:ascii="Times New Roman" w:hAnsi="Times New Roman"/>
        </w:rPr>
        <w:t xml:space="preserve"> entities with working capital limits in excess of </w:t>
      </w:r>
      <w:proofErr w:type="spellStart"/>
      <w:r w:rsidRPr="00185C8C">
        <w:rPr>
          <w:rFonts w:ascii="Times New Roman" w:hAnsi="Times New Roman"/>
        </w:rPr>
        <w:t>Rs</w:t>
      </w:r>
      <w:proofErr w:type="spellEnd"/>
      <w:r w:rsidRPr="00185C8C">
        <w:rPr>
          <w:rFonts w:ascii="Times New Roman" w:hAnsi="Times New Roman"/>
        </w:rPr>
        <w:t>. 10 lakhs.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List of borrowers accounts which underwent CDR during the year.</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List of accounts where recoveries are made, where DICGC / ECGC claims have been received.</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expired Letters of Credit / Guarantees.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Invoked Guarantees / Letters of Credit and treatment thereof.</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List of off balance sheet items and contingent liabilities, if any.</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suspense and sundry entries beyond 1 year.</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fraud by employee or outsiders, against the bank during the year.</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List of recoveries in NPA accounts and appropriation thereof.</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legal expenses incurred and accounting in the books.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 xml:space="preserve">Details for Long Form Audit Report, including Annexures for advances above Rs.2 </w:t>
      </w:r>
      <w:proofErr w:type="spellStart"/>
      <w:r w:rsidRPr="00185C8C">
        <w:rPr>
          <w:rFonts w:ascii="Times New Roman" w:hAnsi="Times New Roman"/>
        </w:rPr>
        <w:t>crore</w:t>
      </w:r>
      <w:proofErr w:type="spellEnd"/>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for Tax Audit under section 44 AB of Income Tax Act, with specific reference to additions to fixed assets.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of section wise tax deducted and remitted including date of deduction, date of remittance and delay if any. TDS mapping for deduction and remittance.</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Certificate from branch management that TDS has been duly deducted and remitted as per provisions of Income Tax Act, 1961</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Details for furnishing various certificates.</w:t>
      </w:r>
    </w:p>
    <w:p w:rsidR="00A6118F" w:rsidRPr="00185C8C" w:rsidRDefault="00A6118F" w:rsidP="00A6118F">
      <w:pPr>
        <w:pStyle w:val="ListParagraph"/>
        <w:numPr>
          <w:ilvl w:val="0"/>
          <w:numId w:val="1"/>
        </w:numPr>
        <w:jc w:val="both"/>
        <w:rPr>
          <w:rFonts w:ascii="Times New Roman" w:hAnsi="Times New Roman"/>
        </w:rPr>
      </w:pPr>
      <w:r w:rsidRPr="00185C8C">
        <w:rPr>
          <w:rFonts w:ascii="Times New Roman" w:hAnsi="Times New Roman"/>
        </w:rPr>
        <w:t>Date when the audit could be commenced.</w:t>
      </w:r>
    </w:p>
    <w:p w:rsidR="00A6118F" w:rsidRPr="00185C8C" w:rsidRDefault="00A6118F" w:rsidP="00A6118F">
      <w:pPr>
        <w:pStyle w:val="ListParagraph"/>
        <w:numPr>
          <w:ilvl w:val="0"/>
          <w:numId w:val="1"/>
        </w:numPr>
        <w:jc w:val="both"/>
        <w:rPr>
          <w:rFonts w:ascii="Times New Roman" w:hAnsi="Times New Roman"/>
        </w:rPr>
      </w:pPr>
      <w:proofErr w:type="spellStart"/>
      <w:r w:rsidRPr="00185C8C">
        <w:rPr>
          <w:rFonts w:ascii="Times New Roman" w:hAnsi="Times New Roman"/>
        </w:rPr>
        <w:t>Proforma</w:t>
      </w:r>
      <w:proofErr w:type="spellEnd"/>
      <w:r w:rsidRPr="00185C8C">
        <w:rPr>
          <w:rFonts w:ascii="Times New Roman" w:hAnsi="Times New Roman"/>
        </w:rPr>
        <w:t xml:space="preserve"> Management Representation Letter to obtain the management’s assurance that the financial statements and other information furnished for furnishing certificates are truly and correctly prepared and presented by the branch management to the branch Statutory auditors.</w:t>
      </w:r>
    </w:p>
    <w:p w:rsidR="00D11CCE" w:rsidRDefault="00D11CCE"/>
    <w:sectPr w:rsidR="00D11CC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406" w:rsidRDefault="00CB4406" w:rsidP="00A6118F">
      <w:pPr>
        <w:spacing w:after="0" w:line="240" w:lineRule="auto"/>
      </w:pPr>
      <w:r>
        <w:separator/>
      </w:r>
    </w:p>
  </w:endnote>
  <w:endnote w:type="continuationSeparator" w:id="0">
    <w:p w:rsidR="00CB4406" w:rsidRDefault="00CB4406" w:rsidP="00A6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18F" w:rsidRDefault="00A611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18F" w:rsidRDefault="00A611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18F" w:rsidRDefault="00A611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406" w:rsidRDefault="00CB4406" w:rsidP="00A6118F">
      <w:pPr>
        <w:spacing w:after="0" w:line="240" w:lineRule="auto"/>
      </w:pPr>
      <w:r>
        <w:separator/>
      </w:r>
    </w:p>
  </w:footnote>
  <w:footnote w:type="continuationSeparator" w:id="0">
    <w:p w:rsidR="00CB4406" w:rsidRDefault="00CB4406" w:rsidP="00A61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18F" w:rsidRDefault="00A611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499453"/>
      <w:docPartObj>
        <w:docPartGallery w:val="Watermarks"/>
        <w:docPartUnique/>
      </w:docPartObj>
    </w:sdtPr>
    <w:sdtContent>
      <w:p w:rsidR="00A6118F" w:rsidRDefault="00A6118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004877" o:spid="_x0000_s2049" type="#_x0000_t136" style="position:absolute;margin-left:0;margin-top:0;width:527.85pt;height:131.95pt;rotation:315;z-index:-251657216;mso-position-horizontal:center;mso-position-horizontal-relative:margin;mso-position-vertical:center;mso-position-vertical-relative:margin" o:allowincell="f" fillcolor="black [3213]" stroked="f">
              <v:fill opacity=".5"/>
              <v:textpath style="font-family:&quot;Calibri&quot;;font-size:1pt" string="CMA SITARAM"/>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18F" w:rsidRDefault="00A611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14567"/>
    <w:multiLevelType w:val="hybridMultilevel"/>
    <w:tmpl w:val="1784AC46"/>
    <w:lvl w:ilvl="0" w:tplc="D1F8C4DE">
      <w:start w:val="1"/>
      <w:numFmt w:val="decimal"/>
      <w:lvlText w:val="%1."/>
      <w:lvlJc w:val="left"/>
      <w:pPr>
        <w:ind w:left="705" w:hanging="360"/>
      </w:pPr>
      <w:rPr>
        <w:rFonts w:hint="default"/>
      </w:rPr>
    </w:lvl>
    <w:lvl w:ilvl="1" w:tplc="40090019" w:tentative="1">
      <w:start w:val="1"/>
      <w:numFmt w:val="lowerLetter"/>
      <w:lvlText w:val="%2."/>
      <w:lvlJc w:val="left"/>
      <w:pPr>
        <w:ind w:left="1425" w:hanging="360"/>
      </w:pPr>
    </w:lvl>
    <w:lvl w:ilvl="2" w:tplc="4009001B" w:tentative="1">
      <w:start w:val="1"/>
      <w:numFmt w:val="lowerRoman"/>
      <w:lvlText w:val="%3."/>
      <w:lvlJc w:val="right"/>
      <w:pPr>
        <w:ind w:left="2145" w:hanging="180"/>
      </w:pPr>
    </w:lvl>
    <w:lvl w:ilvl="3" w:tplc="4009000F" w:tentative="1">
      <w:start w:val="1"/>
      <w:numFmt w:val="decimal"/>
      <w:lvlText w:val="%4."/>
      <w:lvlJc w:val="left"/>
      <w:pPr>
        <w:ind w:left="2865" w:hanging="360"/>
      </w:pPr>
    </w:lvl>
    <w:lvl w:ilvl="4" w:tplc="40090019" w:tentative="1">
      <w:start w:val="1"/>
      <w:numFmt w:val="lowerLetter"/>
      <w:lvlText w:val="%5."/>
      <w:lvlJc w:val="left"/>
      <w:pPr>
        <w:ind w:left="3585" w:hanging="360"/>
      </w:pPr>
    </w:lvl>
    <w:lvl w:ilvl="5" w:tplc="4009001B" w:tentative="1">
      <w:start w:val="1"/>
      <w:numFmt w:val="lowerRoman"/>
      <w:lvlText w:val="%6."/>
      <w:lvlJc w:val="right"/>
      <w:pPr>
        <w:ind w:left="4305" w:hanging="180"/>
      </w:pPr>
    </w:lvl>
    <w:lvl w:ilvl="6" w:tplc="4009000F" w:tentative="1">
      <w:start w:val="1"/>
      <w:numFmt w:val="decimal"/>
      <w:lvlText w:val="%7."/>
      <w:lvlJc w:val="left"/>
      <w:pPr>
        <w:ind w:left="5025" w:hanging="360"/>
      </w:pPr>
    </w:lvl>
    <w:lvl w:ilvl="7" w:tplc="40090019" w:tentative="1">
      <w:start w:val="1"/>
      <w:numFmt w:val="lowerLetter"/>
      <w:lvlText w:val="%8."/>
      <w:lvlJc w:val="left"/>
      <w:pPr>
        <w:ind w:left="5745" w:hanging="360"/>
      </w:pPr>
    </w:lvl>
    <w:lvl w:ilvl="8" w:tplc="4009001B" w:tentative="1">
      <w:start w:val="1"/>
      <w:numFmt w:val="lowerRoman"/>
      <w:lvlText w:val="%9."/>
      <w:lvlJc w:val="right"/>
      <w:pPr>
        <w:ind w:left="64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64"/>
    <w:rsid w:val="00102464"/>
    <w:rsid w:val="00A6118F"/>
    <w:rsid w:val="00CB4406"/>
    <w:rsid w:val="00D1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18F"/>
    <w:pPr>
      <w:ind w:left="720"/>
      <w:contextualSpacing/>
    </w:pPr>
    <w:rPr>
      <w:rFonts w:ascii="Calibri" w:eastAsia="Calibri" w:hAnsi="Calibri" w:cs="Times New Roman"/>
      <w:lang w:val="en-IN"/>
    </w:rPr>
  </w:style>
  <w:style w:type="paragraph" w:styleId="Header">
    <w:name w:val="header"/>
    <w:basedOn w:val="Normal"/>
    <w:link w:val="HeaderChar"/>
    <w:uiPriority w:val="99"/>
    <w:unhideWhenUsed/>
    <w:rsid w:val="00A6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18F"/>
  </w:style>
  <w:style w:type="paragraph" w:styleId="Footer">
    <w:name w:val="footer"/>
    <w:basedOn w:val="Normal"/>
    <w:link w:val="FooterChar"/>
    <w:uiPriority w:val="99"/>
    <w:unhideWhenUsed/>
    <w:rsid w:val="00A6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1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18F"/>
    <w:pPr>
      <w:ind w:left="720"/>
      <w:contextualSpacing/>
    </w:pPr>
    <w:rPr>
      <w:rFonts w:ascii="Calibri" w:eastAsia="Calibri" w:hAnsi="Calibri" w:cs="Times New Roman"/>
      <w:lang w:val="en-IN"/>
    </w:rPr>
  </w:style>
  <w:style w:type="paragraph" w:styleId="Header">
    <w:name w:val="header"/>
    <w:basedOn w:val="Normal"/>
    <w:link w:val="HeaderChar"/>
    <w:uiPriority w:val="99"/>
    <w:unhideWhenUsed/>
    <w:rsid w:val="00A6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18F"/>
  </w:style>
  <w:style w:type="paragraph" w:styleId="Footer">
    <w:name w:val="footer"/>
    <w:basedOn w:val="Normal"/>
    <w:link w:val="FooterChar"/>
    <w:uiPriority w:val="99"/>
    <w:unhideWhenUsed/>
    <w:rsid w:val="00A6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 ramayya</dc:creator>
  <cp:keywords/>
  <dc:description/>
  <cp:lastModifiedBy>sita ramayya</cp:lastModifiedBy>
  <cp:revision>2</cp:revision>
  <dcterms:created xsi:type="dcterms:W3CDTF">2016-03-15T06:02:00Z</dcterms:created>
  <dcterms:modified xsi:type="dcterms:W3CDTF">2016-03-15T06:06:00Z</dcterms:modified>
</cp:coreProperties>
</file>