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CA" w:rsidRDefault="00464CF9" w:rsidP="00F616CA">
      <w:pPr>
        <w:ind w:left="720" w:firstLine="720"/>
        <w:rPr>
          <w:rFonts w:ascii="Times New Roman" w:hAnsi="Times New Roman" w:cs="Times New Roman"/>
          <w:b/>
          <w:sz w:val="48"/>
          <w:szCs w:val="26"/>
          <w:u w:val="single"/>
        </w:rPr>
      </w:pPr>
      <w:r w:rsidRPr="00F616CA">
        <w:rPr>
          <w:rFonts w:ascii="Times New Roman" w:hAnsi="Times New Roman" w:cs="Times New Roman"/>
          <w:b/>
          <w:sz w:val="48"/>
          <w:szCs w:val="26"/>
          <w:u w:val="single"/>
        </w:rPr>
        <w:t xml:space="preserve">Changes </w:t>
      </w:r>
      <w:proofErr w:type="gramStart"/>
      <w:r w:rsidRPr="00F616CA">
        <w:rPr>
          <w:rFonts w:ascii="Times New Roman" w:hAnsi="Times New Roman" w:cs="Times New Roman"/>
          <w:b/>
          <w:sz w:val="48"/>
          <w:szCs w:val="26"/>
          <w:u w:val="single"/>
        </w:rPr>
        <w:t>A</w:t>
      </w:r>
      <w:r w:rsidR="00F616CA">
        <w:rPr>
          <w:rFonts w:ascii="Times New Roman" w:hAnsi="Times New Roman" w:cs="Times New Roman"/>
          <w:b/>
          <w:sz w:val="48"/>
          <w:szCs w:val="26"/>
          <w:u w:val="single"/>
        </w:rPr>
        <w:t>s</w:t>
      </w:r>
      <w:proofErr w:type="gramEnd"/>
      <w:r w:rsidR="00F616CA">
        <w:rPr>
          <w:rFonts w:ascii="Times New Roman" w:hAnsi="Times New Roman" w:cs="Times New Roman"/>
          <w:b/>
          <w:sz w:val="48"/>
          <w:szCs w:val="26"/>
          <w:u w:val="single"/>
        </w:rPr>
        <w:t xml:space="preserve"> per Notification in Tax</w:t>
      </w:r>
    </w:p>
    <w:p w:rsidR="00F616CA" w:rsidRPr="00F616CA" w:rsidRDefault="00F616CA" w:rsidP="00F616CA">
      <w:pPr>
        <w:ind w:left="2880"/>
        <w:rPr>
          <w:rFonts w:ascii="Times New Roman" w:hAnsi="Times New Roman" w:cs="Times New Roman"/>
          <w:b/>
          <w:sz w:val="36"/>
          <w:szCs w:val="26"/>
          <w:u w:val="single"/>
        </w:rPr>
      </w:pPr>
      <w:r w:rsidRPr="00F616CA">
        <w:rPr>
          <w:rFonts w:ascii="Times New Roman" w:hAnsi="Times New Roman" w:cs="Times New Roman"/>
          <w:b/>
          <w:sz w:val="48"/>
          <w:szCs w:val="26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48"/>
          <w:szCs w:val="26"/>
          <w:u w:val="single"/>
        </w:rPr>
        <w:t>Audit</w:t>
      </w:r>
      <w:r w:rsidR="00464CF9" w:rsidRPr="00F616CA">
        <w:rPr>
          <w:rFonts w:ascii="Times New Roman" w:hAnsi="Times New Roman" w:cs="Times New Roman"/>
          <w:b/>
          <w:sz w:val="48"/>
          <w:szCs w:val="26"/>
          <w:u w:val="single"/>
        </w:rPr>
        <w:t>Report</w:t>
      </w:r>
      <w:proofErr w:type="spellEnd"/>
    </w:p>
    <w:tbl>
      <w:tblPr>
        <w:tblStyle w:val="TableGrid"/>
        <w:tblpPr w:leftFromText="180" w:rightFromText="180" w:vertAnchor="text" w:horzAnchor="page" w:tblpX="778" w:tblpY="190"/>
        <w:tblW w:w="9590" w:type="dxa"/>
        <w:tblLook w:val="04A0"/>
      </w:tblPr>
      <w:tblGrid>
        <w:gridCol w:w="635"/>
        <w:gridCol w:w="1728"/>
        <w:gridCol w:w="4048"/>
        <w:gridCol w:w="3179"/>
      </w:tblGrid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b/>
                <w:sz w:val="26"/>
                <w:szCs w:val="26"/>
              </w:rPr>
              <w:t>Sr. No.</w:t>
            </w:r>
          </w:p>
        </w:tc>
        <w:tc>
          <w:tcPr>
            <w:tcW w:w="1076" w:type="dxa"/>
            <w:vAlign w:val="center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Clause</w:t>
            </w:r>
          </w:p>
          <w:p w:rsidR="00284AB2" w:rsidRPr="00F616CA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No.</w:t>
            </w: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b/>
                <w:sz w:val="26"/>
                <w:szCs w:val="26"/>
              </w:rPr>
              <w:t>Changes in Clause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b/>
                <w:sz w:val="26"/>
                <w:szCs w:val="26"/>
              </w:rPr>
              <w:t>Details required</w:t>
            </w:r>
          </w:p>
        </w:tc>
      </w:tr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284AB2" w:rsidRPr="00F616CA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 xml:space="preserve">Whether the assessee is liable to pay indirect tax like excise duty, service tax, sales tax, customs </w:t>
            </w:r>
            <w:proofErr w:type="spellStart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duty</w:t>
            </w:r>
            <w:proofErr w:type="gramStart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,etc</w:t>
            </w:r>
            <w:proofErr w:type="spellEnd"/>
            <w:proofErr w:type="gramEnd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. if yes, please furnish the registration number or any other identification number allotted for the same.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TIN No, STN</w:t>
            </w:r>
          </w:p>
        </w:tc>
      </w:tr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11(b)</w:t>
            </w:r>
          </w:p>
          <w:p w:rsidR="00284AB2" w:rsidRPr="00F616CA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List of books of account maintained and the address at which the books of accounts are kept.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Address At which the books of accounts are kept</w:t>
            </w:r>
          </w:p>
        </w:tc>
      </w:tr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Pr="00F616CA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Where any land or building or both is transferred during the previous year for a consideration less than value adopted or assessed or assessable by any authority of a State Government referred to in section 43CA or 50C, please furnish:</w:t>
            </w:r>
          </w:p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Details of property, Consideration received or accrued, Value adopted or assessed or assessable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Details regarding to any transfer of property(Stamp Duty Value/DLC rate, Book Value)</w:t>
            </w:r>
          </w:p>
        </w:tc>
      </w:tr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Pr="00F616CA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35 (1)(</w:t>
            </w:r>
            <w:proofErr w:type="spellStart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End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),35 (1)(ii),35 (1)(iii),35 (1)(iv),35 (2AA),35 (2AB),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Details relating to any expenditure on scientific research.</w:t>
            </w:r>
          </w:p>
        </w:tc>
      </w:tr>
      <w:tr w:rsidR="00284AB2" w:rsidRPr="00F616CA" w:rsidTr="00284AB2">
        <w:trPr>
          <w:trHeight w:val="377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76" w:type="dxa"/>
          </w:tcPr>
          <w:p w:rsidR="00284AB2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:rsidR="00760E25" w:rsidRPr="00F616CA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Sec. 32 AC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Details of newly Purchased machinery above Rs. 100 crores</w:t>
            </w:r>
          </w:p>
        </w:tc>
      </w:tr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Pr="00F616CA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21(b)(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)(B)</w:t>
            </w: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Details of payment on which tax has been deducted but has not</w:t>
            </w:r>
          </w:p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been paid during the previous year or in the subsequent year before the expiry of time prescribed under section 200(1)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Date, amount, nature of payment, name &amp; address of payee and amount of tax deducted</w:t>
            </w:r>
          </w:p>
        </w:tc>
      </w:tr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Pr="00F616CA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21(b)(ii)(A)</w:t>
            </w: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Details of payment on which tax is not deducted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Date, amount, nature of payment, name &amp; address of payee</w:t>
            </w:r>
          </w:p>
        </w:tc>
      </w:tr>
      <w:tr w:rsidR="00284AB2" w:rsidRPr="00F616CA" w:rsidTr="00284AB2">
        <w:trPr>
          <w:trHeight w:val="2135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0E25" w:rsidRPr="00F616CA" w:rsidRDefault="00760E25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21(b)(ii)(B)</w:t>
            </w: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Details of payment on which tax has been deducted but has not</w:t>
            </w:r>
          </w:p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Been paid on or before the due date specified in sub- section (1) of</w:t>
            </w:r>
          </w:p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Section 139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Date, amount, nature of payment, name &amp; address of payer and amount of tax deducted &amp; amount deposited out of TDS deducted</w:t>
            </w:r>
          </w:p>
        </w:tc>
      </w:tr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:rsidR="0001111A" w:rsidRPr="00F616C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Whether during the previous year the assessee has received any</w:t>
            </w:r>
          </w:p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property, being share of a company not being a company in which the public are substantially interested, without consideration or for inadequate consideration as referred to in section 56(2)(</w:t>
            </w:r>
            <w:proofErr w:type="spellStart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viia</w:t>
            </w:r>
            <w:proofErr w:type="spellEnd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), if yes, please furnish the details of the same.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Any gift or property received without consideration or inadequate consideration during the year from any person other than relatives (More than Rs. 50000)</w:t>
            </w:r>
          </w:p>
        </w:tc>
      </w:tr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Style w:val="st1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Style w:val="st1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Style w:val="st1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st1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32(c)</w:t>
            </w:r>
          </w:p>
          <w:p w:rsidR="0001111A" w:rsidRPr="00F616CA" w:rsidRDefault="0001111A" w:rsidP="00817A3D">
            <w:pPr>
              <w:ind w:left="1062" w:hanging="792"/>
              <w:jc w:val="center"/>
              <w:rPr>
                <w:rStyle w:val="st1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Whether the assessee has incurred any speculation loss referred to in section 73 during the previous year, If yes, please furnish the details of the same.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616CA">
              <w:rPr>
                <w:rStyle w:val="st1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Section 73</w:t>
            </w:r>
            <w:r w:rsidRPr="00F616CA">
              <w:rPr>
                <w:rStyle w:val="st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prohibits set-off of losses of speculation </w:t>
            </w:r>
            <w:r w:rsidRPr="00F616CA">
              <w:rPr>
                <w:rFonts w:ascii="Times New Roman" w:hAnsi="Times New Roman" w:cs="Times New Roman"/>
                <w:vanish/>
                <w:color w:val="000000" w:themeColor="text1"/>
                <w:sz w:val="26"/>
                <w:szCs w:val="26"/>
              </w:rPr>
              <w:br/>
            </w:r>
            <w:r w:rsidRPr="00F616CA">
              <w:rPr>
                <w:rStyle w:val="st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business except against profits and gains of another speculation business</w:t>
            </w:r>
          </w:p>
        </w:tc>
      </w:tr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Style w:val="st1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Style w:val="st1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  <w:p w:rsidR="0001111A" w:rsidRPr="00F616CA" w:rsidRDefault="0001111A" w:rsidP="00817A3D">
            <w:pPr>
              <w:ind w:left="1062" w:hanging="792"/>
              <w:jc w:val="center"/>
              <w:rPr>
                <w:rStyle w:val="st1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st1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32(d)</w:t>
            </w: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Whether the assessee has incurred any loss referred to in section 73A in respect of any specified business during the previous year, if yes, please furnish details of the same.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616CA">
              <w:rPr>
                <w:rStyle w:val="st1"/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Section 73</w:t>
            </w:r>
            <w:r w:rsidRPr="00F616CA">
              <w:rPr>
                <w:rStyle w:val="st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prohibits set-off                   of losses of specified  </w:t>
            </w:r>
            <w:r w:rsidRPr="00F616CA">
              <w:rPr>
                <w:rFonts w:ascii="Times New Roman" w:hAnsi="Times New Roman" w:cs="Times New Roman"/>
                <w:vanish/>
                <w:color w:val="000000" w:themeColor="text1"/>
                <w:sz w:val="26"/>
                <w:szCs w:val="26"/>
              </w:rPr>
              <w:br/>
            </w:r>
            <w:r w:rsidRPr="00F616CA">
              <w:rPr>
                <w:rStyle w:val="st1"/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business except against profits and gains of another speculation business</w:t>
            </w:r>
          </w:p>
        </w:tc>
      </w:tr>
      <w:tr w:rsidR="00284AB2" w:rsidRPr="00F616CA" w:rsidTr="00284AB2">
        <w:trPr>
          <w:trHeight w:val="377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Pr="00F616C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32(e)</w:t>
            </w: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In case of a company, please state that whether the company is deemed to be carrying on a speculation business as referred in explanation to section 73, if yes, please furnish the details of speculation loss if any incurred during the previous year.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Details of speculation loss if any incurred during the previous year.</w:t>
            </w:r>
          </w:p>
        </w:tc>
      </w:tr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34(a)</w:t>
            </w:r>
          </w:p>
          <w:p w:rsidR="0001111A" w:rsidRPr="00F616C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Whether the assessee is required to deduct or collect tax as per the provisions of Chapter XVII-B or Chapter XVII-BB,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 xml:space="preserve">TAN No. is required to </w:t>
            </w:r>
            <w:proofErr w:type="gramStart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obtained</w:t>
            </w:r>
            <w:proofErr w:type="gramEnd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84AB2" w:rsidRPr="00F616CA" w:rsidTr="00284AB2">
        <w:trPr>
          <w:trHeight w:val="362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Pr="00F616C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34(b)</w:t>
            </w: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Whether the assessee has furnished the statement of tax deducted or tax collected within the prescribed time.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Details of type of form, Due date of furnishing, and information about all transaction.</w:t>
            </w:r>
          </w:p>
        </w:tc>
      </w:tr>
      <w:tr w:rsidR="00284AB2" w:rsidRPr="00F616CA" w:rsidTr="00284AB2">
        <w:trPr>
          <w:trHeight w:val="377"/>
        </w:trPr>
        <w:tc>
          <w:tcPr>
            <w:tcW w:w="0" w:type="auto"/>
            <w:vAlign w:val="center"/>
          </w:tcPr>
          <w:p w:rsidR="00284AB2" w:rsidRPr="00F616CA" w:rsidRDefault="00284AB2" w:rsidP="00284A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1076" w:type="dxa"/>
          </w:tcPr>
          <w:p w:rsidR="00284AB2" w:rsidRDefault="00284AB2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111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34(c)</w:t>
            </w:r>
          </w:p>
          <w:p w:rsidR="0001111A" w:rsidRPr="00F616CA" w:rsidRDefault="0001111A" w:rsidP="00817A3D">
            <w:pPr>
              <w:ind w:left="1062" w:hanging="79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48" w:type="dxa"/>
            <w:vAlign w:val="center"/>
          </w:tcPr>
          <w:p w:rsidR="00284AB2" w:rsidRPr="00F616CA" w:rsidRDefault="00284AB2" w:rsidP="00284A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 xml:space="preserve">Whether the assessee is liable to pay interest under section 201(1A) or section </w:t>
            </w:r>
            <w:proofErr w:type="gramStart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206C(</w:t>
            </w:r>
            <w:proofErr w:type="gramEnd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7).</w:t>
            </w:r>
          </w:p>
        </w:tc>
        <w:tc>
          <w:tcPr>
            <w:tcW w:w="0" w:type="auto"/>
            <w:vAlign w:val="center"/>
          </w:tcPr>
          <w:p w:rsidR="00284AB2" w:rsidRPr="00F616CA" w:rsidRDefault="00284AB2" w:rsidP="00284A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Sec 201(1A):- Wrong calculation of interest.</w:t>
            </w:r>
          </w:p>
          <w:p w:rsidR="00284AB2" w:rsidRPr="00F616CA" w:rsidRDefault="00284AB2" w:rsidP="00284A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16CA">
              <w:rPr>
                <w:rFonts w:ascii="Times New Roman" w:hAnsi="Times New Roman" w:cs="Times New Roman"/>
                <w:sz w:val="26"/>
                <w:szCs w:val="26"/>
              </w:rPr>
              <w:t xml:space="preserve">Sec </w:t>
            </w:r>
            <w:proofErr w:type="gramStart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206C(</w:t>
            </w:r>
            <w:proofErr w:type="gramEnd"/>
            <w:r w:rsidRPr="00F616CA">
              <w:rPr>
                <w:rFonts w:ascii="Times New Roman" w:hAnsi="Times New Roman" w:cs="Times New Roman"/>
                <w:sz w:val="26"/>
                <w:szCs w:val="26"/>
              </w:rPr>
              <w:t>7):- If seller does not collect tax or does not remit the tax after collection, he shall be liable to pay interest.</w:t>
            </w:r>
          </w:p>
        </w:tc>
      </w:tr>
    </w:tbl>
    <w:p w:rsidR="00464CF9" w:rsidRPr="00F616CA" w:rsidRDefault="00464CF9" w:rsidP="00464CF9">
      <w:pPr>
        <w:ind w:left="720" w:firstLine="720"/>
        <w:rPr>
          <w:rFonts w:ascii="Times New Roman" w:hAnsi="Times New Roman" w:cs="Times New Roman"/>
          <w:sz w:val="26"/>
          <w:szCs w:val="26"/>
        </w:rPr>
      </w:pPr>
    </w:p>
    <w:p w:rsidR="00464CF9" w:rsidRPr="00F616CA" w:rsidRDefault="00464CF9" w:rsidP="00464CF9">
      <w:pPr>
        <w:ind w:left="720" w:firstLine="720"/>
        <w:rPr>
          <w:rFonts w:ascii="Times New Roman" w:hAnsi="Times New Roman" w:cs="Times New Roman"/>
          <w:sz w:val="26"/>
          <w:szCs w:val="26"/>
        </w:rPr>
      </w:pPr>
    </w:p>
    <w:sectPr w:rsidR="00464CF9" w:rsidRPr="00F616CA" w:rsidSect="00B75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4CF9"/>
    <w:rsid w:val="0001111A"/>
    <w:rsid w:val="00086A1E"/>
    <w:rsid w:val="000A5B4C"/>
    <w:rsid w:val="000B57D0"/>
    <w:rsid w:val="000C78D0"/>
    <w:rsid w:val="0016607D"/>
    <w:rsid w:val="002000CD"/>
    <w:rsid w:val="00204525"/>
    <w:rsid w:val="00225541"/>
    <w:rsid w:val="00284AB2"/>
    <w:rsid w:val="00464CF9"/>
    <w:rsid w:val="004A2F96"/>
    <w:rsid w:val="00590026"/>
    <w:rsid w:val="005A67D7"/>
    <w:rsid w:val="00652B9F"/>
    <w:rsid w:val="006D1D30"/>
    <w:rsid w:val="00760E25"/>
    <w:rsid w:val="00805F09"/>
    <w:rsid w:val="00817A3D"/>
    <w:rsid w:val="0093075E"/>
    <w:rsid w:val="009879FC"/>
    <w:rsid w:val="00AE484E"/>
    <w:rsid w:val="00B751FA"/>
    <w:rsid w:val="00CB6379"/>
    <w:rsid w:val="00CD10F5"/>
    <w:rsid w:val="00CD4DBC"/>
    <w:rsid w:val="00D24F54"/>
    <w:rsid w:val="00D412DB"/>
    <w:rsid w:val="00DF2066"/>
    <w:rsid w:val="00F36AAA"/>
    <w:rsid w:val="00F61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4C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DefaultParagraphFont"/>
    <w:rsid w:val="005900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YASH</dc:creator>
  <cp:lastModifiedBy>YASH</cp:lastModifiedBy>
  <cp:revision>20</cp:revision>
  <cp:lastPrinted>2014-07-30T06:32:00Z</cp:lastPrinted>
  <dcterms:created xsi:type="dcterms:W3CDTF">2014-07-29T11:41:00Z</dcterms:created>
  <dcterms:modified xsi:type="dcterms:W3CDTF">2014-07-30T10:58:00Z</dcterms:modified>
</cp:coreProperties>
</file>