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53" w:rsidRDefault="001D7653" w:rsidP="00404B6D">
      <w:pPr>
        <w:spacing w:after="0" w:line="240" w:lineRule="auto"/>
        <w:ind w:left="2160" w:firstLine="720"/>
        <w:rPr>
          <w:rFonts w:ascii="Arial" w:eastAsia="Times New Roman" w:hAnsi="Arial" w:cs="Arial"/>
          <w:sz w:val="28"/>
          <w:szCs w:val="28"/>
        </w:rPr>
      </w:pPr>
      <w:r w:rsidRPr="001D7653">
        <w:rPr>
          <w:rFonts w:ascii="Arial" w:eastAsia="Times New Roman" w:hAnsi="Arial" w:cs="Arial"/>
          <w:sz w:val="28"/>
          <w:szCs w:val="28"/>
        </w:rPr>
        <w:t>Auditing and Assurance</w:t>
      </w:r>
    </w:p>
    <w:p w:rsidR="00A435E6" w:rsidRPr="001D7653" w:rsidRDefault="00A435E6" w:rsidP="00404B6D">
      <w:pPr>
        <w:spacing w:after="0" w:line="240" w:lineRule="auto"/>
        <w:ind w:left="2160" w:firstLine="720"/>
        <w:rPr>
          <w:rFonts w:ascii="Arial" w:eastAsia="Times New Roman" w:hAnsi="Arial" w:cs="Arial"/>
          <w:sz w:val="28"/>
          <w:szCs w:val="28"/>
        </w:rPr>
      </w:pPr>
    </w:p>
    <w:p w:rsidR="001D7653" w:rsidRDefault="00A435E6" w:rsidP="001D7653">
      <w:pPr>
        <w:spacing w:after="0" w:line="240" w:lineRule="auto"/>
        <w:rPr>
          <w:rFonts w:ascii="Arial" w:eastAsia="Times New Roman" w:hAnsi="Arial" w:cs="Arial"/>
        </w:rPr>
      </w:pPr>
      <w:proofErr w:type="gramStart"/>
      <w:r w:rsidRPr="00A435E6">
        <w:rPr>
          <w:rFonts w:ascii="Arial" w:eastAsia="Times New Roman" w:hAnsi="Arial" w:cs="Arial"/>
          <w:b/>
        </w:rPr>
        <w:t>SA No.</w:t>
      </w:r>
      <w:proofErr w:type="gramEnd"/>
      <w:r>
        <w:rPr>
          <w:rFonts w:ascii="Arial" w:eastAsia="Times New Roman" w:hAnsi="Arial" w:cs="Arial"/>
        </w:rPr>
        <w:tab/>
        <w:t xml:space="preserve"> 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A435E6">
        <w:rPr>
          <w:rFonts w:ascii="Arial" w:eastAsia="Times New Roman" w:hAnsi="Arial" w:cs="Arial"/>
          <w:b/>
        </w:rPr>
        <w:t>Name of the SA’s</w:t>
      </w:r>
    </w:p>
    <w:p w:rsidR="00A435E6" w:rsidRPr="001D7653" w:rsidRDefault="00A435E6" w:rsidP="001D7653">
      <w:pPr>
        <w:spacing w:after="0" w:line="240" w:lineRule="auto"/>
        <w:rPr>
          <w:rFonts w:ascii="Arial" w:eastAsia="Times New Roman" w:hAnsi="Arial" w:cs="Arial"/>
        </w:rPr>
      </w:pPr>
    </w:p>
    <w:p w:rsidR="001D7653" w:rsidRPr="001D7653" w:rsidRDefault="001D7653" w:rsidP="001D7653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200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>Overall Objectives of the Independent Auditor and the Conduct of an Audit in Accordance with Standards on Auditing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210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Agreeing the Terms of Audit Engagements </w:t>
      </w:r>
    </w:p>
    <w:p w:rsid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1D7653">
        <w:rPr>
          <w:rFonts w:ascii="Arial" w:eastAsia="Times New Roman" w:hAnsi="Arial" w:cs="Arial"/>
          <w:sz w:val="24"/>
          <w:szCs w:val="24"/>
        </w:rPr>
        <w:t>SA 220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>Quality Control for Audit of Financial Statements</w:t>
      </w:r>
      <w:proofErr w:type="gramEnd"/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1D7653">
        <w:rPr>
          <w:rFonts w:ascii="Arial" w:eastAsia="Times New Roman" w:hAnsi="Arial" w:cs="Arial"/>
          <w:sz w:val="24"/>
          <w:szCs w:val="24"/>
        </w:rPr>
        <w:t>SA 230</w:t>
      </w:r>
      <w:r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>Audit Documentation</w:t>
      </w:r>
      <w:proofErr w:type="gramEnd"/>
      <w:r w:rsidRPr="001D7653">
        <w:rPr>
          <w:rFonts w:ascii="Arial" w:eastAsia="Times New Roman" w:hAnsi="Arial" w:cs="Arial"/>
          <w:sz w:val="24"/>
          <w:szCs w:val="24"/>
        </w:rPr>
        <w:t xml:space="preserve">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240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The Auditor’s responsibilities Relating to Fraud in an Audit of Financial Statements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A435E6">
      <w:pPr>
        <w:spacing w:after="0" w:line="240" w:lineRule="auto"/>
        <w:ind w:left="1440" w:right="-720" w:hanging="1440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250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Consideration of Laws and Regulations in An </w:t>
      </w:r>
      <w:proofErr w:type="gramStart"/>
      <w:r w:rsidRPr="001D7653">
        <w:rPr>
          <w:rFonts w:ascii="Arial" w:eastAsia="Times New Roman" w:hAnsi="Arial" w:cs="Arial"/>
          <w:sz w:val="24"/>
          <w:szCs w:val="24"/>
        </w:rPr>
        <w:t xml:space="preserve">Audit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A435E6">
        <w:rPr>
          <w:rFonts w:ascii="Arial" w:eastAsia="Times New Roman" w:hAnsi="Arial" w:cs="Arial"/>
          <w:sz w:val="24"/>
          <w:szCs w:val="24"/>
        </w:rPr>
        <w:t>of</w:t>
      </w:r>
      <w:proofErr w:type="gramEnd"/>
      <w:r w:rsidR="00A435E6">
        <w:rPr>
          <w:rFonts w:ascii="Arial" w:eastAsia="Times New Roman" w:hAnsi="Arial" w:cs="Arial"/>
          <w:sz w:val="24"/>
          <w:szCs w:val="24"/>
        </w:rPr>
        <w:t xml:space="preserve"> Financial </w:t>
      </w:r>
      <w:r w:rsidRPr="001D7653">
        <w:rPr>
          <w:rFonts w:ascii="Arial" w:eastAsia="Times New Roman" w:hAnsi="Arial" w:cs="Arial"/>
          <w:sz w:val="24"/>
          <w:szCs w:val="24"/>
        </w:rPr>
        <w:t>Statements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260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Communication with Those Charged </w:t>
      </w:r>
      <w:proofErr w:type="gramStart"/>
      <w:r w:rsidRPr="001D7653">
        <w:rPr>
          <w:rFonts w:ascii="Arial" w:eastAsia="Times New Roman" w:hAnsi="Arial" w:cs="Arial"/>
          <w:sz w:val="24"/>
          <w:szCs w:val="24"/>
        </w:rPr>
        <w:t xml:space="preserve">with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>Governance</w:t>
      </w:r>
      <w:proofErr w:type="gramEnd"/>
      <w:r w:rsidRPr="001D7653">
        <w:rPr>
          <w:rFonts w:ascii="Arial" w:eastAsia="Times New Roman" w:hAnsi="Arial" w:cs="Arial"/>
          <w:sz w:val="24"/>
          <w:szCs w:val="24"/>
        </w:rPr>
        <w:t xml:space="preserve">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265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Communicating Deficiencies in Internal Control </w:t>
      </w:r>
      <w:proofErr w:type="gramStart"/>
      <w:r w:rsidRPr="001D7653">
        <w:rPr>
          <w:rFonts w:ascii="Arial" w:eastAsia="Times New Roman" w:hAnsi="Arial" w:cs="Arial"/>
          <w:sz w:val="24"/>
          <w:szCs w:val="24"/>
        </w:rPr>
        <w:t xml:space="preserve">to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>Those</w:t>
      </w:r>
      <w:proofErr w:type="gramEnd"/>
      <w:r w:rsidRPr="001D7653">
        <w:rPr>
          <w:rFonts w:ascii="Arial" w:eastAsia="Times New Roman" w:hAnsi="Arial" w:cs="Arial"/>
          <w:sz w:val="24"/>
          <w:szCs w:val="24"/>
        </w:rPr>
        <w:t xml:space="preserve"> Charged with Governance and Managemen</w:t>
      </w:r>
      <w:r>
        <w:rPr>
          <w:rFonts w:ascii="Arial" w:eastAsia="Times New Roman" w:hAnsi="Arial" w:cs="Arial"/>
          <w:sz w:val="24"/>
          <w:szCs w:val="24"/>
        </w:rPr>
        <w:t>t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 xml:space="preserve">SA </w:t>
      </w:r>
      <w:proofErr w:type="gramStart"/>
      <w:r w:rsidRPr="001D7653">
        <w:rPr>
          <w:rFonts w:ascii="Arial" w:eastAsia="Times New Roman" w:hAnsi="Arial" w:cs="Arial"/>
          <w:sz w:val="24"/>
          <w:szCs w:val="24"/>
        </w:rPr>
        <w:t>299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>Responsibility</w:t>
      </w:r>
      <w:proofErr w:type="gramEnd"/>
      <w:r w:rsidRPr="001D7653">
        <w:rPr>
          <w:rFonts w:ascii="Arial" w:eastAsia="Times New Roman" w:hAnsi="Arial" w:cs="Arial"/>
          <w:sz w:val="24"/>
          <w:szCs w:val="24"/>
        </w:rPr>
        <w:t xml:space="preserve"> of Joint Auditors</w:t>
      </w:r>
    </w:p>
    <w:p w:rsid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300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>Planning an Audit of Financial Statements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315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Identifying and Assessing the Risks of </w:t>
      </w:r>
      <w:proofErr w:type="gramStart"/>
      <w:r w:rsidRPr="001D7653">
        <w:rPr>
          <w:rFonts w:ascii="Arial" w:eastAsia="Times New Roman" w:hAnsi="Arial" w:cs="Arial"/>
          <w:sz w:val="24"/>
          <w:szCs w:val="24"/>
        </w:rPr>
        <w:t xml:space="preserve">Material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>Misstatement</w:t>
      </w:r>
      <w:proofErr w:type="gramEnd"/>
      <w:r w:rsidRPr="001D7653">
        <w:rPr>
          <w:rFonts w:ascii="Arial" w:eastAsia="Times New Roman" w:hAnsi="Arial" w:cs="Arial"/>
          <w:sz w:val="24"/>
          <w:szCs w:val="24"/>
        </w:rPr>
        <w:t xml:space="preserve"> through Understanding the Entity and its Environment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1D7653">
        <w:rPr>
          <w:rFonts w:ascii="Arial" w:eastAsia="Times New Roman" w:hAnsi="Arial" w:cs="Arial"/>
          <w:sz w:val="24"/>
          <w:szCs w:val="24"/>
        </w:rPr>
        <w:t>SA 320</w:t>
      </w:r>
      <w:r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>Materiality in Planning and Performing an Audit</w:t>
      </w:r>
      <w:proofErr w:type="gramEnd"/>
      <w:r w:rsidRPr="001D7653">
        <w:rPr>
          <w:rFonts w:ascii="Arial" w:eastAsia="Times New Roman" w:hAnsi="Arial" w:cs="Arial"/>
          <w:sz w:val="24"/>
          <w:szCs w:val="24"/>
        </w:rPr>
        <w:t xml:space="preserve">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330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>The Auditor’s Responses to Assessed Risks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402</w:t>
      </w:r>
      <w:r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 xml:space="preserve">Audit Considerations Relating to an Entity Using </w:t>
      </w:r>
      <w:proofErr w:type="gramStart"/>
      <w:r w:rsidRPr="001D7653">
        <w:rPr>
          <w:rFonts w:ascii="Arial" w:eastAsia="Times New Roman" w:hAnsi="Arial" w:cs="Arial"/>
          <w:sz w:val="24"/>
          <w:szCs w:val="24"/>
        </w:rPr>
        <w:t xml:space="preserve">a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>Service</w:t>
      </w:r>
      <w:proofErr w:type="gramEnd"/>
      <w:r w:rsidRPr="001D7653">
        <w:rPr>
          <w:rFonts w:ascii="Arial" w:eastAsia="Times New Roman" w:hAnsi="Arial" w:cs="Arial"/>
          <w:sz w:val="24"/>
          <w:szCs w:val="24"/>
        </w:rPr>
        <w:t xml:space="preserve"> Organization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450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Evaluation of Misstatements Identified during </w:t>
      </w:r>
      <w:proofErr w:type="gramStart"/>
      <w:r w:rsidRPr="001D7653">
        <w:rPr>
          <w:rFonts w:ascii="Arial" w:eastAsia="Times New Roman" w:hAnsi="Arial" w:cs="Arial"/>
          <w:sz w:val="24"/>
          <w:szCs w:val="24"/>
        </w:rPr>
        <w:t xml:space="preserve">the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>Audits</w:t>
      </w:r>
      <w:proofErr w:type="gramEnd"/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500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Audit Evidence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501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Audit Evidence </w:t>
      </w:r>
    </w:p>
    <w:p w:rsidR="001D7653" w:rsidRPr="001D7653" w:rsidRDefault="001D7653" w:rsidP="001D7653">
      <w:pPr>
        <w:spacing w:after="0" w:line="240" w:lineRule="auto"/>
        <w:ind w:left="1440" w:firstLine="720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 xml:space="preserve">-Specific Considerations </w:t>
      </w:r>
      <w:proofErr w:type="gramStart"/>
      <w:r w:rsidRPr="001D7653">
        <w:rPr>
          <w:rFonts w:ascii="Arial" w:eastAsia="Times New Roman" w:hAnsi="Arial" w:cs="Arial"/>
          <w:sz w:val="24"/>
          <w:szCs w:val="24"/>
        </w:rPr>
        <w:t xml:space="preserve">for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>Selected</w:t>
      </w:r>
      <w:proofErr w:type="gramEnd"/>
      <w:r w:rsidRPr="001D7653">
        <w:rPr>
          <w:rFonts w:ascii="Arial" w:eastAsia="Times New Roman" w:hAnsi="Arial" w:cs="Arial"/>
          <w:sz w:val="24"/>
          <w:szCs w:val="24"/>
        </w:rPr>
        <w:t xml:space="preserve"> Items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505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>External Confirmations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510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>Initial Audit Engagements</w:t>
      </w:r>
    </w:p>
    <w:p w:rsidR="001D7653" w:rsidRPr="001D7653" w:rsidRDefault="001D7653" w:rsidP="00A435E6">
      <w:pPr>
        <w:spacing w:after="0" w:line="240" w:lineRule="auto"/>
        <w:ind w:left="1440" w:firstLine="720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 xml:space="preserve">-Opening Balances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520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>Analytical Procedures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530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Audit Sampling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540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Auditing Accounting Estimates, Including Fair </w:t>
      </w:r>
      <w:proofErr w:type="gramStart"/>
      <w:r w:rsidRPr="001D7653">
        <w:rPr>
          <w:rFonts w:ascii="Arial" w:eastAsia="Times New Roman" w:hAnsi="Arial" w:cs="Arial"/>
          <w:sz w:val="24"/>
          <w:szCs w:val="24"/>
        </w:rPr>
        <w:t xml:space="preserve">Value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>Accounting</w:t>
      </w:r>
      <w:proofErr w:type="gramEnd"/>
      <w:r w:rsidRPr="001D7653">
        <w:rPr>
          <w:rFonts w:ascii="Arial" w:eastAsia="Times New Roman" w:hAnsi="Arial" w:cs="Arial"/>
          <w:sz w:val="24"/>
          <w:szCs w:val="24"/>
        </w:rPr>
        <w:t xml:space="preserve"> Estimates, and Related Disclosures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550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Related Parties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560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Subsequent Events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0" w:name="5"/>
      <w:bookmarkEnd w:id="0"/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570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Going Concern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580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Written Representations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600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Using the Work of </w:t>
      </w:r>
      <w:proofErr w:type="gramStart"/>
      <w:r w:rsidRPr="001D7653">
        <w:rPr>
          <w:rFonts w:ascii="Arial" w:eastAsia="Times New Roman" w:hAnsi="Arial" w:cs="Arial"/>
          <w:sz w:val="24"/>
          <w:szCs w:val="24"/>
        </w:rPr>
        <w:t>Another</w:t>
      </w:r>
      <w:proofErr w:type="gramEnd"/>
      <w:r w:rsidRPr="001D7653">
        <w:rPr>
          <w:rFonts w:ascii="Arial" w:eastAsia="Times New Roman" w:hAnsi="Arial" w:cs="Arial"/>
          <w:sz w:val="24"/>
          <w:szCs w:val="24"/>
        </w:rPr>
        <w:t xml:space="preserve"> Auditor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610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Using the Work of Internal Auditors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620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>Using the Work of an Auditor’s Expert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700</w:t>
      </w:r>
      <w:r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>Forming an Opinion and Reporting on Financial Statements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705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 xml:space="preserve">Modifications to the Opinion in the Independent Auditor’s Report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706</w:t>
      </w:r>
      <w:r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Pr="001D7653">
        <w:rPr>
          <w:rFonts w:ascii="Arial" w:eastAsia="Times New Roman" w:hAnsi="Arial" w:cs="Arial"/>
          <w:sz w:val="24"/>
          <w:szCs w:val="24"/>
        </w:rPr>
        <w:t>Emphasis of Matter Paragraphs and Other Matter Paragraphs in the Independent Auditor’s Report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1D7653">
        <w:rPr>
          <w:rFonts w:ascii="Arial" w:eastAsia="Times New Roman" w:hAnsi="Arial" w:cs="Arial"/>
          <w:sz w:val="24"/>
          <w:szCs w:val="24"/>
        </w:rPr>
        <w:t>SA 710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>Comparative Information</w:t>
      </w:r>
      <w:proofErr w:type="gramEnd"/>
      <w:r w:rsidRPr="001D7653">
        <w:rPr>
          <w:rFonts w:ascii="Arial" w:eastAsia="Times New Roman" w:hAnsi="Arial" w:cs="Arial"/>
          <w:sz w:val="24"/>
          <w:szCs w:val="24"/>
        </w:rPr>
        <w:t xml:space="preserve"> </w:t>
      </w:r>
    </w:p>
    <w:p w:rsidR="001D7653" w:rsidRPr="001D7653" w:rsidRDefault="001D7653" w:rsidP="00A435E6">
      <w:pPr>
        <w:spacing w:after="0" w:line="240" w:lineRule="auto"/>
        <w:ind w:left="1440" w:firstLine="720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–Corre</w:t>
      </w:r>
      <w:bookmarkStart w:id="1" w:name="_GoBack"/>
      <w:bookmarkEnd w:id="1"/>
      <w:r w:rsidRPr="001D7653">
        <w:rPr>
          <w:rFonts w:ascii="Arial" w:eastAsia="Times New Roman" w:hAnsi="Arial" w:cs="Arial"/>
          <w:sz w:val="24"/>
          <w:szCs w:val="24"/>
        </w:rPr>
        <w:t xml:space="preserve">sponding Figures and Comparative Financial Statements </w:t>
      </w:r>
    </w:p>
    <w:p w:rsidR="001D7653" w:rsidRPr="001D7653" w:rsidRDefault="001D7653" w:rsidP="001D765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D7653" w:rsidRPr="001D7653" w:rsidRDefault="001D7653" w:rsidP="001D7653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  <w:r w:rsidRPr="001D7653">
        <w:rPr>
          <w:rFonts w:ascii="Arial" w:eastAsia="Times New Roman" w:hAnsi="Arial" w:cs="Arial"/>
          <w:sz w:val="24"/>
          <w:szCs w:val="24"/>
        </w:rPr>
        <w:t>SA 720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 w:rsidRPr="001D7653">
        <w:rPr>
          <w:rFonts w:ascii="Arial" w:eastAsia="Times New Roman" w:hAnsi="Arial" w:cs="Arial"/>
          <w:sz w:val="24"/>
          <w:szCs w:val="24"/>
        </w:rPr>
        <w:t>The Auditor’s Responsibility in Relation to Other Information in Documents Containing Audited Financial Statements</w:t>
      </w:r>
    </w:p>
    <w:p w:rsidR="001E7E46" w:rsidRDefault="001E7E46"/>
    <w:sectPr w:rsidR="001E7E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9F9" w:rsidRDefault="008839F9" w:rsidP="004D5237">
      <w:pPr>
        <w:spacing w:after="0" w:line="240" w:lineRule="auto"/>
      </w:pPr>
      <w:r>
        <w:separator/>
      </w:r>
    </w:p>
  </w:endnote>
  <w:endnote w:type="continuationSeparator" w:id="0">
    <w:p w:rsidR="008839F9" w:rsidRDefault="008839F9" w:rsidP="004D5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237" w:rsidRDefault="004D52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237" w:rsidRDefault="004D52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237" w:rsidRDefault="004D52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9F9" w:rsidRDefault="008839F9" w:rsidP="004D5237">
      <w:pPr>
        <w:spacing w:after="0" w:line="240" w:lineRule="auto"/>
      </w:pPr>
      <w:r>
        <w:separator/>
      </w:r>
    </w:p>
  </w:footnote>
  <w:footnote w:type="continuationSeparator" w:id="0">
    <w:p w:rsidR="008839F9" w:rsidRDefault="008839F9" w:rsidP="004D5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237" w:rsidRDefault="004D523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2378813" o:spid="_x0000_s2050" type="#_x0000_t136" style="position:absolute;margin-left:0;margin-top:0;width:176.25pt;height:50.2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44pt" string="SHUKLA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237" w:rsidRDefault="004D523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2378814" o:spid="_x0000_s2051" type="#_x0000_t136" style="position:absolute;margin-left:0;margin-top:0;width:176.25pt;height:50.2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44pt" string="SHUKLA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237" w:rsidRDefault="004D523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2378812" o:spid="_x0000_s2049" type="#_x0000_t136" style="position:absolute;margin-left:0;margin-top:0;width:176.25pt;height:50.2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44pt" string="SHUKL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NqEv8iFyLwgvUwCCDTqaMRJfyMc=" w:salt="ll30LXDtrHGw67qU8ifQ5A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653"/>
    <w:rsid w:val="001D7653"/>
    <w:rsid w:val="001E7E46"/>
    <w:rsid w:val="00404B6D"/>
    <w:rsid w:val="004D5237"/>
    <w:rsid w:val="00872345"/>
    <w:rsid w:val="008839F9"/>
    <w:rsid w:val="00A435E6"/>
    <w:rsid w:val="00C9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237"/>
  </w:style>
  <w:style w:type="paragraph" w:styleId="Footer">
    <w:name w:val="footer"/>
    <w:basedOn w:val="Normal"/>
    <w:link w:val="FooterChar"/>
    <w:uiPriority w:val="99"/>
    <w:unhideWhenUsed/>
    <w:rsid w:val="004D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2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237"/>
  </w:style>
  <w:style w:type="paragraph" w:styleId="Footer">
    <w:name w:val="footer"/>
    <w:basedOn w:val="Normal"/>
    <w:link w:val="FooterChar"/>
    <w:uiPriority w:val="99"/>
    <w:unhideWhenUsed/>
    <w:rsid w:val="004D52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8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2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5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4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5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3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0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2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4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7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8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7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8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0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5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0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5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7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8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6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5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93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5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7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8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4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2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8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2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1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2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5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3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8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8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4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7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8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7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7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8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D3535-A510-4943-A725-94D53B4D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327</Words>
  <Characters>1866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khurana</dc:creator>
  <cp:lastModifiedBy>khurana</cp:lastModifiedBy>
  <cp:revision>6</cp:revision>
  <dcterms:created xsi:type="dcterms:W3CDTF">2013-09-30T06:28:00Z</dcterms:created>
  <dcterms:modified xsi:type="dcterms:W3CDTF">2013-09-30T06:52:00Z</dcterms:modified>
</cp:coreProperties>
</file>