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  <w:b/>
          <w:bCs/>
        </w:rPr>
      </w:pPr>
      <w:r w:rsidRPr="00745BB6">
        <w:rPr>
          <w:rFonts w:ascii="CG Omega" w:hAnsi="CG Omega" w:cs="Tahoma"/>
          <w:b/>
          <w:bCs/>
        </w:rPr>
        <w:t>To,</w:t>
      </w:r>
      <w:r w:rsidRPr="00745BB6">
        <w:rPr>
          <w:rFonts w:ascii="CG Omega" w:hAnsi="CG Omega" w:cs="Tahoma"/>
          <w:b/>
          <w:bCs/>
        </w:rPr>
        <w:tab/>
      </w:r>
      <w:r w:rsidRPr="00745BB6">
        <w:rPr>
          <w:rFonts w:ascii="CG Omega" w:hAnsi="CG Omega" w:cs="Tahoma"/>
          <w:b/>
          <w:bCs/>
        </w:rPr>
        <w:tab/>
      </w:r>
      <w:r w:rsidRPr="00745BB6">
        <w:rPr>
          <w:rFonts w:ascii="CG Omega" w:hAnsi="CG Omega" w:cs="Tahoma"/>
          <w:b/>
          <w:bCs/>
        </w:rPr>
        <w:tab/>
      </w:r>
      <w:r w:rsidRPr="00745BB6">
        <w:rPr>
          <w:rFonts w:ascii="CG Omega" w:hAnsi="CG Omega" w:cs="Tahoma"/>
          <w:b/>
          <w:bCs/>
        </w:rPr>
        <w:tab/>
      </w:r>
      <w:r w:rsidRPr="00745BB6">
        <w:rPr>
          <w:rFonts w:ascii="CG Omega" w:hAnsi="CG Omega" w:cs="Tahoma"/>
          <w:b/>
          <w:bCs/>
        </w:rPr>
        <w:tab/>
      </w:r>
      <w:r w:rsidRPr="00745BB6">
        <w:rPr>
          <w:rFonts w:ascii="CG Omega" w:hAnsi="CG Omega" w:cs="Tahoma"/>
          <w:b/>
          <w:bCs/>
        </w:rPr>
        <w:tab/>
      </w:r>
      <w:r w:rsidRPr="00745BB6">
        <w:rPr>
          <w:rFonts w:ascii="CG Omega" w:hAnsi="CG Omega" w:cs="Tahoma"/>
          <w:b/>
          <w:bCs/>
        </w:rPr>
        <w:tab/>
      </w:r>
      <w:r w:rsidRPr="00745BB6">
        <w:rPr>
          <w:rFonts w:ascii="CG Omega" w:hAnsi="CG Omega" w:cs="Tahoma"/>
          <w:b/>
          <w:bCs/>
        </w:rPr>
        <w:tab/>
      </w:r>
      <w:r w:rsidRPr="00745BB6">
        <w:rPr>
          <w:rFonts w:ascii="CG Omega" w:hAnsi="CG Omega" w:cs="Tahoma"/>
          <w:b/>
          <w:bCs/>
        </w:rPr>
        <w:tab/>
      </w:r>
      <w:r w:rsidR="000F6247">
        <w:rPr>
          <w:rFonts w:ascii="CG Omega" w:hAnsi="CG Omega" w:cs="Tahoma"/>
          <w:b/>
          <w:bCs/>
        </w:rPr>
        <w:t xml:space="preserve">                 </w:t>
      </w:r>
      <w:r w:rsidRPr="00745BB6">
        <w:rPr>
          <w:rFonts w:ascii="CG Omega" w:hAnsi="CG Omega" w:cs="Tahoma"/>
          <w:b/>
          <w:bCs/>
        </w:rPr>
        <w:t xml:space="preserve">Dated: 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  <w:b/>
          <w:bCs/>
        </w:rPr>
      </w:pPr>
      <w:r w:rsidRPr="00745BB6">
        <w:rPr>
          <w:rFonts w:ascii="CG Omega" w:hAnsi="CG Omega" w:cs="Tahoma"/>
          <w:b/>
          <w:bCs/>
        </w:rPr>
        <w:t xml:space="preserve">M/s </w:t>
      </w:r>
      <w:proofErr w:type="spellStart"/>
      <w:r w:rsidRPr="00745BB6">
        <w:rPr>
          <w:rFonts w:ascii="CG Omega" w:hAnsi="CG Omega" w:cs="Tahoma"/>
          <w:b/>
          <w:bCs/>
        </w:rPr>
        <w:t>Peeyush</w:t>
      </w:r>
      <w:proofErr w:type="spellEnd"/>
      <w:r w:rsidRPr="00745BB6">
        <w:rPr>
          <w:rFonts w:ascii="CG Omega" w:hAnsi="CG Omega" w:cs="Tahoma"/>
          <w:b/>
          <w:bCs/>
        </w:rPr>
        <w:t xml:space="preserve"> Sharma &amp; Co.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  <w:b/>
          <w:bCs/>
        </w:rPr>
      </w:pPr>
      <w:r w:rsidRPr="00745BB6">
        <w:rPr>
          <w:rFonts w:ascii="CG Omega" w:hAnsi="CG Omega" w:cs="Tahoma"/>
          <w:b/>
          <w:bCs/>
        </w:rPr>
        <w:t>Chartered Accountants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  <w:b/>
          <w:bCs/>
        </w:rPr>
      </w:pPr>
      <w:r w:rsidRPr="00745BB6">
        <w:rPr>
          <w:rFonts w:ascii="CG Omega" w:hAnsi="CG Omega" w:cs="Tahoma"/>
          <w:b/>
          <w:bCs/>
        </w:rPr>
        <w:t>Office No.6, 2</w:t>
      </w:r>
      <w:r w:rsidRPr="00745BB6">
        <w:rPr>
          <w:rFonts w:ascii="CG Omega" w:hAnsi="CG Omega" w:cs="Tahoma"/>
          <w:b/>
          <w:bCs/>
          <w:vertAlign w:val="superscript"/>
        </w:rPr>
        <w:t xml:space="preserve">ND </w:t>
      </w:r>
      <w:r w:rsidRPr="00745BB6">
        <w:rPr>
          <w:rFonts w:ascii="CG Omega" w:hAnsi="CG Omega" w:cs="Tahoma"/>
          <w:b/>
          <w:bCs/>
        </w:rPr>
        <w:t>Floor, Uttaranchal Complex,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  <w:b/>
          <w:bCs/>
        </w:rPr>
      </w:pPr>
      <w:r w:rsidRPr="00745BB6">
        <w:rPr>
          <w:rFonts w:ascii="CG Omega" w:hAnsi="CG Omega" w:cs="Tahoma"/>
          <w:b/>
          <w:bCs/>
        </w:rPr>
        <w:t xml:space="preserve"> </w:t>
      </w:r>
      <w:proofErr w:type="spellStart"/>
      <w:r w:rsidRPr="00745BB6">
        <w:rPr>
          <w:rFonts w:ascii="CG Omega" w:hAnsi="CG Omega" w:cs="Tahoma"/>
          <w:b/>
          <w:bCs/>
        </w:rPr>
        <w:t>Haridwar</w:t>
      </w:r>
      <w:proofErr w:type="spellEnd"/>
      <w:r w:rsidRPr="00745BB6">
        <w:rPr>
          <w:rFonts w:ascii="CG Omega" w:hAnsi="CG Omega" w:cs="Tahoma"/>
          <w:b/>
          <w:bCs/>
        </w:rPr>
        <w:t xml:space="preserve"> Road, Dehradun-248001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  <w:b/>
          <w:bCs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  <w:b/>
          <w:bCs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  <w:b/>
          <w:bCs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  <w:b/>
          <w:bCs/>
          <w:i/>
          <w:u w:val="single"/>
        </w:rPr>
      </w:pPr>
      <w:r w:rsidRPr="00745BB6">
        <w:rPr>
          <w:rFonts w:ascii="CG Omega" w:hAnsi="CG Omega" w:cs="Tahoma"/>
          <w:b/>
          <w:bCs/>
          <w:i/>
          <w:u w:val="single"/>
        </w:rPr>
        <w:t xml:space="preserve">Subject: </w:t>
      </w:r>
      <w:r w:rsidRPr="00745BB6">
        <w:rPr>
          <w:rFonts w:ascii="CG Omega" w:hAnsi="CG Omega" w:cs="Tahoma"/>
          <w:b/>
          <w:bCs/>
          <w:i/>
          <w:u w:val="single"/>
        </w:rPr>
        <w:t>Letter of Representation</w:t>
      </w:r>
      <w:r w:rsidRPr="00745BB6">
        <w:rPr>
          <w:rFonts w:ascii="CG Omega" w:hAnsi="CG Omega" w:cs="Tahoma"/>
          <w:b/>
          <w:bCs/>
          <w:i/>
          <w:u w:val="single"/>
        </w:rPr>
        <w:t xml:space="preserve"> for the Financial Year 2011-12, In respect of </w:t>
      </w:r>
      <w:proofErr w:type="spellStart"/>
      <w:r w:rsidRPr="00745BB6">
        <w:rPr>
          <w:rFonts w:ascii="CG Omega" w:hAnsi="CG Omega" w:cs="Tahoma"/>
          <w:b/>
          <w:bCs/>
          <w:i/>
          <w:u w:val="single"/>
        </w:rPr>
        <w:t>Bhota</w:t>
      </w:r>
      <w:proofErr w:type="spellEnd"/>
      <w:r w:rsidRPr="00745BB6">
        <w:rPr>
          <w:rFonts w:ascii="CG Omega" w:hAnsi="CG Omega" w:cs="Tahoma"/>
          <w:b/>
          <w:bCs/>
          <w:i/>
          <w:u w:val="single"/>
        </w:rPr>
        <w:t xml:space="preserve"> Branch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  <w:b/>
          <w:bCs/>
          <w:i/>
          <w:u w:val="single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  <w:b/>
          <w:bCs/>
          <w:i/>
          <w:u w:val="single"/>
        </w:rPr>
      </w:pPr>
      <w:r w:rsidRPr="00745BB6">
        <w:rPr>
          <w:rFonts w:ascii="CG Omega" w:hAnsi="CG Omega" w:cs="Tahoma"/>
          <w:b/>
          <w:bCs/>
          <w:i/>
          <w:u w:val="single"/>
        </w:rPr>
        <w:t>Dear Sir,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  <w:b/>
          <w:bCs/>
          <w:i/>
          <w:u w:val="single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This representative letter–is provided in connection with your audit of the financial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statements of</w:t>
      </w:r>
      <w:r w:rsidRPr="00745BB6">
        <w:rPr>
          <w:rFonts w:ascii="CG Omega" w:hAnsi="CG Omega" w:cs="Tahoma"/>
        </w:rPr>
        <w:t xml:space="preserve"> </w:t>
      </w:r>
      <w:proofErr w:type="spellStart"/>
      <w:r w:rsidRPr="00745BB6">
        <w:rPr>
          <w:rFonts w:ascii="CG Omega" w:hAnsi="CG Omega" w:cs="Tahoma"/>
          <w:b/>
          <w:i/>
        </w:rPr>
        <w:t>Bhota</w:t>
      </w:r>
      <w:proofErr w:type="spellEnd"/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 xml:space="preserve">Branch, </w:t>
      </w:r>
      <w:r w:rsidRPr="00745BB6">
        <w:rPr>
          <w:rFonts w:ascii="CG Omega" w:hAnsi="CG Omega" w:cs="Tahoma"/>
        </w:rPr>
        <w:t xml:space="preserve">of </w:t>
      </w:r>
      <w:r w:rsidRPr="00745BB6">
        <w:rPr>
          <w:rFonts w:ascii="CG Omega" w:hAnsi="CG Omega" w:cs="Tahoma"/>
          <w:b/>
          <w:i/>
        </w:rPr>
        <w:t>Punjab National Ba</w:t>
      </w:r>
      <w:r w:rsidRPr="00745BB6">
        <w:rPr>
          <w:rFonts w:ascii="CG Omega" w:hAnsi="CG Omega" w:cs="Tahoma"/>
          <w:b/>
          <w:i/>
        </w:rPr>
        <w:t>nk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 xml:space="preserve">for the year ended </w:t>
      </w:r>
      <w:r w:rsidRPr="00745BB6">
        <w:rPr>
          <w:rFonts w:ascii="CG Omega" w:hAnsi="CG Omega" w:cs="Tahoma"/>
        </w:rPr>
        <w:t>March 31</w:t>
      </w:r>
      <w:proofErr w:type="gramStart"/>
      <w:r w:rsidRPr="00745BB6">
        <w:rPr>
          <w:rFonts w:ascii="CG Omega" w:hAnsi="CG Omega" w:cs="Tahoma"/>
        </w:rPr>
        <w:t>,2012</w:t>
      </w:r>
      <w:proofErr w:type="gramEnd"/>
      <w:r w:rsidRPr="00745BB6">
        <w:rPr>
          <w:rFonts w:ascii="CG Omega" w:hAnsi="CG Omega" w:cs="Tahoma"/>
        </w:rPr>
        <w:t xml:space="preserve">, </w:t>
      </w:r>
      <w:r w:rsidRPr="00745BB6">
        <w:rPr>
          <w:rFonts w:ascii="CG Omega" w:hAnsi="CG Omega" w:cs="Tahoma"/>
        </w:rPr>
        <w:t>for the purpose of expressing an opinion as to whether the financial statements give a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true and fair view of the financial position of the branch as on that date and on the results of the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operations for the year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then ended. We acknowledge Branch Management's responsibility for the true and fair presentation in the Accounts of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financial position and results of operations in conformity with generally accepted accounting principles and the guidelines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proofErr w:type="gramStart"/>
      <w:r w:rsidRPr="00745BB6">
        <w:rPr>
          <w:rFonts w:ascii="CG Omega" w:hAnsi="CG Omega" w:cs="Tahoma"/>
        </w:rPr>
        <w:t>laid</w:t>
      </w:r>
      <w:proofErr w:type="gramEnd"/>
      <w:r w:rsidRPr="00745BB6">
        <w:rPr>
          <w:rFonts w:ascii="CG Omega" w:hAnsi="CG Omega" w:cs="Tahoma"/>
        </w:rPr>
        <w:t xml:space="preserve"> down by our head office and the various controlling authorities. We have produced all relevant records to your audit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team for their scrutiny and necessary examination.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We confirm to the best of our knowledge and belief and as disclosed by books of accounts and record, the following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representations made to you during the course of your audit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0F6247" w:rsidRDefault="000F6247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  <w:b/>
          <w:i/>
          <w:u w:val="single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  <w:b/>
          <w:i/>
          <w:u w:val="single"/>
        </w:rPr>
      </w:pPr>
      <w:r w:rsidRPr="00745BB6">
        <w:rPr>
          <w:rFonts w:ascii="CG Omega" w:hAnsi="CG Omega" w:cs="Tahoma"/>
          <w:b/>
          <w:i/>
          <w:u w:val="single"/>
        </w:rPr>
        <w:t>I. INCOME: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1. Interest and other income are recognized on accrual basis, except the following, which are recognized on cash basis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(A) Interest and other income on Non Performing Assets as per norms prescribed by the Head Office.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(B) Commission, Exchange on LC and BGs, Bills, Brokerage and Locker Rent.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(C) Interest on overdue bill purchased/discounted.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 xml:space="preserve">2. Interest on all advances </w:t>
      </w:r>
      <w:proofErr w:type="spellStart"/>
      <w:r w:rsidRPr="00745BB6">
        <w:rPr>
          <w:rFonts w:ascii="CG Omega" w:hAnsi="CG Omega" w:cs="Tahoma"/>
        </w:rPr>
        <w:t>upto</w:t>
      </w:r>
      <w:proofErr w:type="spellEnd"/>
      <w:r w:rsidRPr="00745BB6">
        <w:rPr>
          <w:rFonts w:ascii="CG Omega" w:hAnsi="CG Omega" w:cs="Tahoma"/>
        </w:rPr>
        <w:t xml:space="preserve"> March 31,</w:t>
      </w:r>
      <w:r w:rsidRPr="00745BB6">
        <w:rPr>
          <w:rFonts w:ascii="CG Omega" w:hAnsi="CG Omega" w:cs="Tahoma"/>
        </w:rPr>
        <w:t xml:space="preserve"> 2012</w:t>
      </w:r>
      <w:r w:rsidRPr="00745BB6">
        <w:rPr>
          <w:rFonts w:ascii="CG Omega" w:hAnsi="CG Omega" w:cs="Tahoma"/>
        </w:rPr>
        <w:t>, has been properly applied and accounted or in the books of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 xml:space="preserve">account of the Branch. Necessary provision has been made for debits and credits in </w:t>
      </w:r>
      <w:proofErr w:type="spellStart"/>
      <w:r w:rsidRPr="00745BB6">
        <w:rPr>
          <w:rFonts w:ascii="CG Omega" w:hAnsi="CG Omega" w:cs="Tahoma"/>
        </w:rPr>
        <w:t>borrowal</w:t>
      </w:r>
      <w:proofErr w:type="spellEnd"/>
      <w:r w:rsidRPr="00745BB6">
        <w:rPr>
          <w:rFonts w:ascii="CG Omega" w:hAnsi="CG Omega" w:cs="Tahoma"/>
        </w:rPr>
        <w:t xml:space="preserve"> accounts from the last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application date i.e.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3. Revenue leakage as pointed out by the Statutory Auditors/</w:t>
      </w:r>
      <w:proofErr w:type="gramStart"/>
      <w:r w:rsidRPr="00745BB6">
        <w:rPr>
          <w:rFonts w:ascii="CG Omega" w:hAnsi="CG Omega" w:cs="Tahoma"/>
        </w:rPr>
        <w:t>Concurrent</w:t>
      </w:r>
      <w:r w:rsidRPr="00745BB6">
        <w:rPr>
          <w:rFonts w:ascii="CG Omega" w:hAnsi="CG Omega" w:cs="Tahoma"/>
        </w:rPr>
        <w:t xml:space="preserve">  </w:t>
      </w:r>
      <w:r w:rsidRPr="00745BB6">
        <w:rPr>
          <w:rFonts w:ascii="CG Omega" w:hAnsi="CG Omega" w:cs="Tahoma"/>
        </w:rPr>
        <w:t>Auditors</w:t>
      </w:r>
      <w:proofErr w:type="gramEnd"/>
      <w:r w:rsidRPr="00745BB6">
        <w:rPr>
          <w:rFonts w:ascii="CG Omega" w:hAnsi="CG Omega" w:cs="Tahoma"/>
        </w:rPr>
        <w:t>/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Inspectors of inspection Department of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the Bank has been collected / accounted for.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4. No income relating to future years, except commission on DPGs, BGs, Locker Rent, as the case may be, have been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credited to the Profit and Loss Account for the year ended on 31.03.</w:t>
      </w:r>
      <w:r w:rsidRPr="00745BB6">
        <w:rPr>
          <w:rFonts w:ascii="CG Omega" w:hAnsi="CG Omega" w:cs="Tahoma"/>
        </w:rPr>
        <w:t>2012</w:t>
      </w:r>
    </w:p>
    <w:p w:rsidR="000F6247" w:rsidRDefault="000F6247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5. All income earned during the years, except as stated above in paragraphs 1 to 4 has been credited to the Profit and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Loss Account and no unearned income has been credited to the Profit and Loss Account for the year ended on 31.03.</w:t>
      </w:r>
      <w:r w:rsidR="000F6247">
        <w:rPr>
          <w:rFonts w:ascii="CG Omega" w:hAnsi="CG Omega" w:cs="Tahoma"/>
        </w:rPr>
        <w:t>2012.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0F6247" w:rsidRDefault="000F6247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  <w:b/>
          <w:i/>
          <w:u w:val="single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  <w:b/>
          <w:i/>
          <w:u w:val="single"/>
        </w:rPr>
      </w:pPr>
      <w:r w:rsidRPr="00745BB6">
        <w:rPr>
          <w:rFonts w:ascii="CG Omega" w:hAnsi="CG Omega" w:cs="Tahoma"/>
          <w:b/>
          <w:i/>
          <w:u w:val="single"/>
        </w:rPr>
        <w:lastRenderedPageBreak/>
        <w:t>II. EXPENDITURE: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6. Revenue Expenditure is accounted on accrual basis, except Property Tax, insurance charges and interest on overdue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deposits and leave encashment. Necessary provision is made for revenue items kept under Sundry Debtors Account.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7. Interest on Deposits is properly accounted for up to March 31</w:t>
      </w:r>
      <w:proofErr w:type="gramStart"/>
      <w:r w:rsidRPr="00745BB6">
        <w:rPr>
          <w:rFonts w:ascii="CG Omega" w:hAnsi="CG Omega" w:cs="Tahoma"/>
        </w:rPr>
        <w:t>,</w:t>
      </w:r>
      <w:r w:rsidRPr="00745BB6">
        <w:rPr>
          <w:rFonts w:ascii="CG Omega" w:hAnsi="CG Omega" w:cs="Tahoma"/>
        </w:rPr>
        <w:t>2012</w:t>
      </w:r>
      <w:proofErr w:type="gramEnd"/>
      <w:r w:rsidRPr="00745BB6">
        <w:rPr>
          <w:rFonts w:ascii="CG Omega" w:hAnsi="CG Omega" w:cs="Tahoma"/>
        </w:rPr>
        <w:t>. Necessary provision is made for further deposits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received/paid on or after. No interest is provided on overdue/matured Deposits.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8. Bonus had been paid to all eligible employees as per the instructions of Head Office.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 xml:space="preserve">9. No expenditure of personal nature has been debited to the Profit and Loss Account for the year ended on 31.03. </w:t>
      </w:r>
      <w:r w:rsidRPr="00745BB6">
        <w:rPr>
          <w:rFonts w:ascii="CG Omega" w:hAnsi="CG Omega" w:cs="Tahoma"/>
        </w:rPr>
        <w:t>2012</w:t>
      </w:r>
      <w:r w:rsidRPr="00745BB6">
        <w:rPr>
          <w:rFonts w:ascii="CG Omega" w:hAnsi="CG Omega" w:cs="Tahoma"/>
        </w:rPr>
        <w:t>,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except those paid as per the rules and regulations of the Bank.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10. Payment towards expenditure in excess of Rs20</w:t>
      </w:r>
      <w:proofErr w:type="gramStart"/>
      <w:r w:rsidRPr="00745BB6">
        <w:rPr>
          <w:rFonts w:ascii="CG Omega" w:hAnsi="CG Omega" w:cs="Tahoma"/>
        </w:rPr>
        <w:t>,000</w:t>
      </w:r>
      <w:proofErr w:type="gramEnd"/>
      <w:r w:rsidRPr="00745BB6">
        <w:rPr>
          <w:rFonts w:ascii="CG Omega" w:hAnsi="CG Omega" w:cs="Tahoma"/>
        </w:rPr>
        <w:t xml:space="preserve">/– are effected through account payee </w:t>
      </w:r>
      <w:proofErr w:type="spellStart"/>
      <w:r w:rsidRPr="00745BB6">
        <w:rPr>
          <w:rFonts w:ascii="CG Omega" w:hAnsi="CG Omega" w:cs="Tahoma"/>
        </w:rPr>
        <w:t>Cheques</w:t>
      </w:r>
      <w:proofErr w:type="spellEnd"/>
      <w:r w:rsidRPr="00745BB6">
        <w:rPr>
          <w:rFonts w:ascii="CG Omega" w:hAnsi="CG Omega" w:cs="Tahoma"/>
        </w:rPr>
        <w:t xml:space="preserve"> / DDs / Pay Orders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or credited to the Current/Savings Account of the Payee and no cash payment is made.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11. Liabilities of any contingent nature have not been debited to the Profit and Loss Account for the year ended on 31.03.</w:t>
      </w:r>
      <w:r w:rsidRPr="00745BB6">
        <w:rPr>
          <w:rFonts w:ascii="CG Omega" w:hAnsi="CG Omega" w:cs="Tahoma"/>
        </w:rPr>
        <w:t>2012.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12. No capital expenditure is debited to the Profit and Loss Account. However as per the Bank's Policy depreciation is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 xml:space="preserve">provided @ 100% on all fixed assets costing </w:t>
      </w:r>
      <w:proofErr w:type="spellStart"/>
      <w:r w:rsidRPr="00745BB6">
        <w:rPr>
          <w:rFonts w:ascii="CG Omega" w:hAnsi="CG Omega" w:cs="Tahoma"/>
        </w:rPr>
        <w:t>upto</w:t>
      </w:r>
      <w:proofErr w:type="spellEnd"/>
      <w:r w:rsidRPr="00745BB6">
        <w:rPr>
          <w:rFonts w:ascii="CG Omega" w:hAnsi="CG Omega" w:cs="Tahoma"/>
        </w:rPr>
        <w:t xml:space="preserve"> </w:t>
      </w:r>
      <w:proofErr w:type="spellStart"/>
      <w:r w:rsidRPr="00745BB6">
        <w:rPr>
          <w:rFonts w:ascii="CG Omega" w:hAnsi="CG Omega" w:cs="Tahoma"/>
        </w:rPr>
        <w:t>Rs</w:t>
      </w:r>
      <w:proofErr w:type="spellEnd"/>
      <w:r w:rsidRPr="00745BB6">
        <w:rPr>
          <w:rFonts w:ascii="CG Omega" w:hAnsi="CG Omega" w:cs="Tahoma"/>
        </w:rPr>
        <w:t xml:space="preserve"> 5,000/– each, acquired during the year.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13. Legal expenses incurred on suit filed accounts have been debited to Profit and Loss Account and other expenses are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neither kept under Sundry Debtors nor debited to Customers' account.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  <w:b/>
          <w:i/>
          <w:u w:val="single"/>
        </w:rPr>
      </w:pPr>
      <w:r w:rsidRPr="00745BB6">
        <w:rPr>
          <w:rFonts w:ascii="CG Omega" w:hAnsi="CG Omega" w:cs="Tahoma"/>
          <w:b/>
          <w:i/>
          <w:u w:val="single"/>
        </w:rPr>
        <w:t>III. ASSETS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14. Cash balances, Stamps and Stationery as on March 31, is physically verified and tallied with the amount stated in the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Balance Sheet.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15. Cash and other valuable securities are adequately and comprehensively insured through a Blanket Policy taken by Head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office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16. In respect of cash held in chest for and behalf of RBI, the insurance is the responsibility of Head Office.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17. Balances with other Banks and the Reserve Bank of India as at 31st March were reconciled and no amount of revenue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nature is kept under reconciliation.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18. All advances stated in the Balance Sheet as at 31.03._ are fully recoverable and good, except those stated in IRAC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returns.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19. Drawing power has been reworked on receipt of monthly Stock statements certified by the borrower.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20. Security values recorded in Returns are as per the latest valuation reports received.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lastRenderedPageBreak/>
        <w:t>21. All advances have been properly classified as Performing Assets. All Non–Performing Assets have been correctly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classified, further as Sub–standard, Doubtful, Loss assets and the provisions have been correctly worked out as per the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norms prescribed by the Head Office and furnished in IRAC returns. We further certify that all Loss assets have been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classified as Loss assets only and not otherwise. Provision for doubtful assets shown in the IRAC returns is sufficient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and no further loss is expected on this account.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22. All Restructured accounts have correctly and fully furnished in the Return of Restructured accounts including sacrifice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made.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Calibri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Calibri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23. Fixed Asset Register has been properly maintained at the Branch. All Fixed assets have been physically verified and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tallied with the Book Balances. All Fixed Assets shown in the Balance Sheet are in working condition.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24. Capital expenditure incurred only for the assets put to use have been fully capitalized and is not shown in Work in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process/advances for capital works – Sundry Debtors.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25. All transfers–in and transfer–out of capital assets have been correctly accounted.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26. Only purchases of Fixed Assets have been shown as additions to Fixed Assets and no transfers – in of these Assets are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included in the additions to Fixed Assets.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 xml:space="preserve">27. All sales of </w:t>
      </w:r>
      <w:proofErr w:type="gramStart"/>
      <w:r w:rsidRPr="00745BB6">
        <w:rPr>
          <w:rFonts w:ascii="CG Omega" w:hAnsi="CG Omega" w:cs="Tahoma"/>
        </w:rPr>
        <w:t>Fixed</w:t>
      </w:r>
      <w:proofErr w:type="gramEnd"/>
      <w:r w:rsidRPr="00745BB6">
        <w:rPr>
          <w:rFonts w:ascii="CG Omega" w:hAnsi="CG Omega" w:cs="Tahoma"/>
        </w:rPr>
        <w:t xml:space="preserve"> assets are correctly shown in the return of Assets sold. No transfer–out of Fixed Assets </w:t>
      </w:r>
      <w:proofErr w:type="gramStart"/>
      <w:r w:rsidRPr="00745BB6">
        <w:rPr>
          <w:rFonts w:ascii="CG Omega" w:hAnsi="CG Omega" w:cs="Tahoma"/>
        </w:rPr>
        <w:t>are</w:t>
      </w:r>
      <w:proofErr w:type="gramEnd"/>
      <w:r w:rsidRPr="00745BB6">
        <w:rPr>
          <w:rFonts w:ascii="CG Omega" w:hAnsi="CG Omega" w:cs="Tahoma"/>
        </w:rPr>
        <w:t xml:space="preserve"> included in</w:t>
      </w:r>
      <w:r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this return.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 xml:space="preserve">28. Depreciation on Fixed Assets </w:t>
      </w:r>
      <w:proofErr w:type="gramStart"/>
      <w:r w:rsidRPr="00745BB6">
        <w:rPr>
          <w:rFonts w:ascii="CG Omega" w:hAnsi="CG Omega" w:cs="Tahoma"/>
        </w:rPr>
        <w:t>have</w:t>
      </w:r>
      <w:proofErr w:type="gramEnd"/>
      <w:r w:rsidRPr="00745BB6">
        <w:rPr>
          <w:rFonts w:ascii="CG Omega" w:hAnsi="CG Omega" w:cs="Tahoma"/>
        </w:rPr>
        <w:t xml:space="preserve"> been correctly provided as per the guidelines of Head Office.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IV. LIABILITIES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29. All known and accrued liabilities have been provided for in the accounts, except property tax, insurance charges,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proofErr w:type="gramStart"/>
      <w:r w:rsidRPr="00745BB6">
        <w:rPr>
          <w:rFonts w:ascii="CG Omega" w:hAnsi="CG Omega" w:cs="Tahoma"/>
        </w:rPr>
        <w:t>interest</w:t>
      </w:r>
      <w:proofErr w:type="gramEnd"/>
      <w:r w:rsidRPr="00745BB6">
        <w:rPr>
          <w:rFonts w:ascii="CG Omega" w:hAnsi="CG Omega" w:cs="Tahoma"/>
        </w:rPr>
        <w:t xml:space="preserve"> on overdue deposits and leave encashment.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 xml:space="preserve">30. All Liabilities stated in the Balance Sheet as at 31st March are </w:t>
      </w:r>
      <w:proofErr w:type="gramStart"/>
      <w:r w:rsidRPr="00745BB6">
        <w:rPr>
          <w:rFonts w:ascii="CG Omega" w:hAnsi="CG Omega" w:cs="Tahoma"/>
        </w:rPr>
        <w:t>existing</w:t>
      </w:r>
      <w:proofErr w:type="gramEnd"/>
      <w:r w:rsidRPr="00745BB6">
        <w:rPr>
          <w:rFonts w:ascii="CG Omega" w:hAnsi="CG Omega" w:cs="Tahoma"/>
        </w:rPr>
        <w:t xml:space="preserve"> and no infructuous Liabilities are included in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proofErr w:type="gramStart"/>
      <w:r w:rsidRPr="00745BB6">
        <w:rPr>
          <w:rFonts w:ascii="CG Omega" w:hAnsi="CG Omega" w:cs="Tahoma"/>
        </w:rPr>
        <w:t>the</w:t>
      </w:r>
      <w:proofErr w:type="gramEnd"/>
      <w:r w:rsidRPr="00745BB6">
        <w:rPr>
          <w:rFonts w:ascii="CG Omega" w:hAnsi="CG Omega" w:cs="Tahoma"/>
        </w:rPr>
        <w:t xml:space="preserve"> accounts.</w:t>
      </w:r>
    </w:p>
    <w:p w:rsidR="006A19B5" w:rsidRPr="00745BB6" w:rsidRDefault="006A19B5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  <w:b/>
          <w:i/>
          <w:u w:val="single"/>
        </w:rPr>
      </w:pPr>
      <w:r w:rsidRPr="00745BB6">
        <w:rPr>
          <w:rFonts w:ascii="CG Omega" w:hAnsi="CG Omega" w:cs="Tahoma"/>
          <w:b/>
          <w:i/>
          <w:u w:val="single"/>
        </w:rPr>
        <w:t>V. TAX AUDIT: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 xml:space="preserve">31. There </w:t>
      </w:r>
      <w:proofErr w:type="gramStart"/>
      <w:r w:rsidRPr="00745BB6">
        <w:rPr>
          <w:rFonts w:ascii="CG Omega" w:hAnsi="CG Omega" w:cs="Tahoma"/>
        </w:rPr>
        <w:t>are</w:t>
      </w:r>
      <w:proofErr w:type="gramEnd"/>
      <w:r w:rsidRPr="00745BB6">
        <w:rPr>
          <w:rFonts w:ascii="CG Omega" w:hAnsi="CG Omega" w:cs="Tahoma"/>
        </w:rPr>
        <w:t xml:space="preserve"> no expenditure by way of penalty or fine for violation of any law for the time being </w:t>
      </w:r>
      <w:proofErr w:type="spellStart"/>
      <w:r w:rsidRPr="00745BB6">
        <w:rPr>
          <w:rFonts w:ascii="CG Omega" w:hAnsi="CG Omega" w:cs="Tahoma"/>
        </w:rPr>
        <w:t>inforce</w:t>
      </w:r>
      <w:proofErr w:type="spellEnd"/>
      <w:r w:rsidRPr="00745BB6">
        <w:rPr>
          <w:rFonts w:ascii="CG Omega" w:hAnsi="CG Omega" w:cs="Tahoma"/>
        </w:rPr>
        <w:t xml:space="preserve"> or for any purpose</w:t>
      </w:r>
      <w:r w:rsidR="006A19B5"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which is an offence or which is prohibited by law.</w:t>
      </w:r>
    </w:p>
    <w:p w:rsidR="006A19B5" w:rsidRPr="00745BB6" w:rsidRDefault="006A19B5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32. We confirm that all the payments of expenditure nature in excess of Rs.20,000 is paid by either A/c Payee Pay</w:t>
      </w:r>
      <w:r w:rsidR="006A19B5"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Orders/Drafts or by credit to the parties accounts maintained with us and no payments have been made otherwise in</w:t>
      </w:r>
      <w:r w:rsidR="006A19B5"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excess of the limits prescribed under Section 40 A (3) of the Income Tax Act.</w:t>
      </w:r>
      <w:r w:rsidR="006A19B5" w:rsidRPr="00745BB6">
        <w:rPr>
          <w:rFonts w:ascii="CG Omega" w:hAnsi="CG Omega" w:cs="Tahoma"/>
        </w:rPr>
        <w:t xml:space="preserve"> </w:t>
      </w:r>
    </w:p>
    <w:p w:rsidR="006A19B5" w:rsidRPr="00745BB6" w:rsidRDefault="006A19B5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33. We confirm that all the repayments of Deposits in excess of Rs.20,000 is paid by either A/c Payee Pay Orders/Drafts or</w:t>
      </w:r>
      <w:r w:rsidR="006A19B5"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by credit to the parties accounts maintained with us and no repayments of Deposits have been made otherwise in</w:t>
      </w:r>
      <w:r w:rsidR="006A19B5"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excess of the limits prescribed under Section 269 T of the Income Tax Act.</w:t>
      </w:r>
    </w:p>
    <w:p w:rsidR="006A19B5" w:rsidRPr="00745BB6" w:rsidRDefault="006A19B5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lastRenderedPageBreak/>
        <w:t>34. We confirm that Tax Deductible at source in respect of expenditure on Contractual Payments, Consultants are done at</w:t>
      </w:r>
      <w:r w:rsidR="006A19B5"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the rates prescribed in the Income Tax Act and remitted into the credit of the Central Government regularly except in</w:t>
      </w:r>
      <w:r w:rsidR="006A19B5"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 xml:space="preserve">the following </w:t>
      </w:r>
      <w:proofErr w:type="gramStart"/>
      <w:r w:rsidRPr="00745BB6">
        <w:rPr>
          <w:rFonts w:ascii="CG Omega" w:hAnsi="CG Omega" w:cs="Tahoma"/>
        </w:rPr>
        <w:t>cases :</w:t>
      </w:r>
      <w:proofErr w:type="gramEnd"/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Calibri"/>
        </w:rPr>
      </w:pPr>
    </w:p>
    <w:tbl>
      <w:tblPr>
        <w:tblW w:w="9195" w:type="dxa"/>
        <w:jc w:val="center"/>
        <w:tblInd w:w="93" w:type="dxa"/>
        <w:tblLook w:val="04A0" w:firstRow="1" w:lastRow="0" w:firstColumn="1" w:lastColumn="0" w:noHBand="0" w:noVBand="1"/>
      </w:tblPr>
      <w:tblGrid>
        <w:gridCol w:w="960"/>
        <w:gridCol w:w="1755"/>
        <w:gridCol w:w="2160"/>
        <w:gridCol w:w="1440"/>
        <w:gridCol w:w="1350"/>
        <w:gridCol w:w="1530"/>
      </w:tblGrid>
      <w:tr w:rsidR="006A19B5" w:rsidRPr="00745BB6" w:rsidTr="006A19B5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6A19B5">
              <w:rPr>
                <w:rFonts w:ascii="CG Omega" w:eastAsia="Times New Roman" w:hAnsi="CG Omega" w:cs="Calibri"/>
                <w:b/>
                <w:bCs/>
                <w:color w:val="000000"/>
              </w:rPr>
              <w:t>Sl. No.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6A19B5">
              <w:rPr>
                <w:rFonts w:ascii="CG Omega" w:eastAsia="Times New Roman" w:hAnsi="CG Omega" w:cs="Calibri"/>
                <w:b/>
                <w:bCs/>
                <w:color w:val="000000"/>
              </w:rPr>
              <w:t>Nature of Payment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6A19B5">
              <w:rPr>
                <w:rFonts w:ascii="CG Omega" w:eastAsia="Times New Roman" w:hAnsi="CG Omega" w:cs="Calibri"/>
                <w:b/>
                <w:bCs/>
                <w:color w:val="000000"/>
              </w:rPr>
              <w:t>Date of Payment/Credit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6A19B5">
              <w:rPr>
                <w:rFonts w:ascii="CG Omega" w:eastAsia="Times New Roman" w:hAnsi="CG Omega" w:cs="Calibri"/>
                <w:b/>
                <w:bCs/>
                <w:color w:val="000000"/>
              </w:rPr>
              <w:t>Amount of Payment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6A19B5">
              <w:rPr>
                <w:rFonts w:ascii="CG Omega" w:eastAsia="Times New Roman" w:hAnsi="CG Omega" w:cs="Calibri"/>
                <w:b/>
                <w:bCs/>
                <w:color w:val="000000"/>
              </w:rPr>
              <w:t>Amount of Tax Deducted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6A19B5">
              <w:rPr>
                <w:rFonts w:ascii="CG Omega" w:eastAsia="Times New Roman" w:hAnsi="CG Omega" w:cs="Calibri"/>
                <w:b/>
                <w:bCs/>
                <w:color w:val="000000"/>
              </w:rPr>
              <w:t>Date of Remittances</w:t>
            </w:r>
          </w:p>
        </w:tc>
      </w:tr>
      <w:tr w:rsidR="006A19B5" w:rsidRPr="00745BB6" w:rsidTr="006A19B5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6A19B5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6A19B5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6A19B5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6A19B5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6A19B5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6A19B5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</w:tr>
    </w:tbl>
    <w:p w:rsidR="006A19B5" w:rsidRPr="00745BB6" w:rsidRDefault="006A19B5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35. We confirm that Tax Deductible at source in respect of Interest on Deposits in excess of the limits prescribed under</w:t>
      </w:r>
      <w:r w:rsidR="006A19B5"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Section 194–A are done and remitted to the Credit of the Central Government or the necessary declaration has been</w:t>
      </w:r>
      <w:r w:rsidR="006A19B5"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obtained from the Depositors except in the following cases:</w:t>
      </w:r>
    </w:p>
    <w:tbl>
      <w:tblPr>
        <w:tblW w:w="9320" w:type="dxa"/>
        <w:tblInd w:w="93" w:type="dxa"/>
        <w:tblLook w:val="04A0" w:firstRow="1" w:lastRow="0" w:firstColumn="1" w:lastColumn="0" w:noHBand="0" w:noVBand="1"/>
      </w:tblPr>
      <w:tblGrid>
        <w:gridCol w:w="960"/>
        <w:gridCol w:w="1845"/>
        <w:gridCol w:w="2160"/>
        <w:gridCol w:w="1440"/>
        <w:gridCol w:w="1385"/>
        <w:gridCol w:w="1530"/>
      </w:tblGrid>
      <w:tr w:rsidR="006A19B5" w:rsidRPr="006A19B5" w:rsidTr="006A19B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6A19B5">
              <w:rPr>
                <w:rFonts w:ascii="CG Omega" w:eastAsia="Times New Roman" w:hAnsi="CG Omega" w:cs="Calibri"/>
                <w:b/>
                <w:bCs/>
                <w:color w:val="000000"/>
              </w:rPr>
              <w:t>Sl. No.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6A19B5">
              <w:rPr>
                <w:rFonts w:ascii="CG Omega" w:eastAsia="Times New Roman" w:hAnsi="CG Omega" w:cs="Calibri"/>
                <w:b/>
                <w:bCs/>
                <w:color w:val="000000"/>
              </w:rPr>
              <w:t>Detail of Deposit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6A19B5">
              <w:rPr>
                <w:rFonts w:ascii="CG Omega" w:eastAsia="Times New Roman" w:hAnsi="CG Omega" w:cs="Calibri"/>
                <w:b/>
                <w:bCs/>
                <w:color w:val="000000"/>
              </w:rPr>
              <w:t xml:space="preserve">Amount of </w:t>
            </w:r>
            <w:proofErr w:type="spellStart"/>
            <w:r w:rsidRPr="006A19B5">
              <w:rPr>
                <w:rFonts w:ascii="CG Omega" w:eastAsia="Times New Roman" w:hAnsi="CG Omega" w:cs="Calibri"/>
                <w:b/>
                <w:bCs/>
                <w:color w:val="000000"/>
              </w:rPr>
              <w:t>interes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6A19B5">
              <w:rPr>
                <w:rFonts w:ascii="CG Omega" w:eastAsia="Times New Roman" w:hAnsi="CG Omega" w:cs="Calibri"/>
                <w:b/>
                <w:bCs/>
                <w:color w:val="000000"/>
              </w:rPr>
              <w:t>Amount of TDS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6A19B5">
              <w:rPr>
                <w:rFonts w:ascii="CG Omega" w:eastAsia="Times New Roman" w:hAnsi="CG Omega" w:cs="Calibri"/>
                <w:b/>
                <w:bCs/>
                <w:color w:val="000000"/>
              </w:rPr>
              <w:t>Date of Remittances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6A19B5">
              <w:rPr>
                <w:rFonts w:ascii="CG Omega" w:eastAsia="Times New Roman" w:hAnsi="CG Omega" w:cs="Calibri"/>
                <w:b/>
                <w:bCs/>
                <w:color w:val="000000"/>
              </w:rPr>
              <w:t xml:space="preserve">Detail of </w:t>
            </w:r>
            <w:proofErr w:type="spellStart"/>
            <w:r w:rsidRPr="006A19B5">
              <w:rPr>
                <w:rFonts w:ascii="CG Omega" w:eastAsia="Times New Roman" w:hAnsi="CG Omega" w:cs="Calibri"/>
                <w:b/>
                <w:bCs/>
                <w:color w:val="000000"/>
              </w:rPr>
              <w:t>Decleration</w:t>
            </w:r>
            <w:proofErr w:type="spellEnd"/>
          </w:p>
        </w:tc>
      </w:tr>
      <w:tr w:rsidR="006A19B5" w:rsidRPr="006A19B5" w:rsidTr="006A19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6A19B5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6A19B5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6A19B5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6A19B5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6A19B5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9B5" w:rsidRPr="006A19B5" w:rsidRDefault="006A19B5" w:rsidP="006A19B5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6A19B5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</w:tr>
    </w:tbl>
    <w:p w:rsidR="006A19B5" w:rsidRPr="00745BB6" w:rsidRDefault="006A19B5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  <w:b/>
          <w:i/>
          <w:u w:val="single"/>
        </w:rPr>
      </w:pPr>
      <w:r w:rsidRPr="00745BB6">
        <w:rPr>
          <w:rFonts w:ascii="CG Omega" w:hAnsi="CG Omega" w:cs="Tahoma"/>
          <w:b/>
          <w:i/>
          <w:u w:val="single"/>
        </w:rPr>
        <w:t>VI. OTHER MATTERS</w:t>
      </w:r>
    </w:p>
    <w:p w:rsidR="006A19B5" w:rsidRPr="00745BB6" w:rsidRDefault="006A19B5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  <w:b/>
          <w:i/>
          <w:u w:val="single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36. The Branch was subjected/not subjected (strike wherever not applicable) to (a) Revenue Audits/ Internal</w:t>
      </w:r>
      <w:r w:rsidR="006A19B5"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Inspection/RBI Inspection/credit Audits. The previous Branch Auditors' Reports and LFAR and Compliance thereof are</w:t>
      </w:r>
      <w:r w:rsidR="006A19B5"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furnished to you during the course of Audit.</w:t>
      </w:r>
    </w:p>
    <w:p w:rsidR="006A19B5" w:rsidRPr="00745BB6" w:rsidRDefault="006A19B5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 xml:space="preserve">37. The effect of MOC, if any, for the previous year </w:t>
      </w:r>
      <w:r w:rsidR="006A19B5" w:rsidRPr="00745BB6">
        <w:rPr>
          <w:rFonts w:ascii="CG Omega" w:hAnsi="CG Omega" w:cs="Tahoma"/>
        </w:rPr>
        <w:t xml:space="preserve">2010-11 </w:t>
      </w:r>
      <w:r w:rsidRPr="00745BB6">
        <w:rPr>
          <w:rFonts w:ascii="CG Omega" w:hAnsi="CG Omega" w:cs="Tahoma"/>
        </w:rPr>
        <w:t>is incorporated in the accounts of the current year</w:t>
      </w:r>
      <w:r w:rsidR="00745BB6" w:rsidRPr="00745BB6">
        <w:rPr>
          <w:rFonts w:ascii="CG Omega" w:hAnsi="CG Omega" w:cs="Tahoma"/>
        </w:rPr>
        <w:t xml:space="preserve"> 2011-12.</w:t>
      </w:r>
    </w:p>
    <w:p w:rsidR="00745BB6" w:rsidRPr="00745BB6" w:rsidRDefault="00745BB6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38. Information furnished in the annual closing returns is complete and correct.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39. No loans or advances or any other payment has been made to the directors/persons having substantial interest in the</w:t>
      </w:r>
      <w:r w:rsidR="00745BB6"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Bank or their relatives.</w:t>
      </w:r>
    </w:p>
    <w:p w:rsidR="00745BB6" w:rsidRPr="00745BB6" w:rsidRDefault="00745BB6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40. All documents relating to the advances of the Bank are properly filled up and not kept blank. All these documents are</w:t>
      </w:r>
      <w:r w:rsidR="00745BB6"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 xml:space="preserve">current and not barred by time. </w:t>
      </w:r>
      <w:proofErr w:type="gramStart"/>
      <w:r w:rsidRPr="00745BB6">
        <w:rPr>
          <w:rFonts w:ascii="CG Omega" w:hAnsi="CG Omega" w:cs="Tahoma"/>
        </w:rPr>
        <w:t>A list</w:t>
      </w:r>
      <w:proofErr w:type="gramEnd"/>
      <w:r w:rsidRPr="00745BB6">
        <w:rPr>
          <w:rFonts w:ascii="CG Omega" w:hAnsi="CG Omega" w:cs="Tahoma"/>
        </w:rPr>
        <w:t xml:space="preserve"> of borrowers whose documents are kept blank/time barred are as under.</w:t>
      </w:r>
      <w:r w:rsidR="00745BB6" w:rsidRPr="00745BB6">
        <w:rPr>
          <w:rFonts w:ascii="CG Omega" w:hAnsi="CG Omega" w:cs="Tahoma"/>
        </w:rPr>
        <w:t xml:space="preserve"> </w:t>
      </w:r>
    </w:p>
    <w:p w:rsidR="00745BB6" w:rsidRPr="00745BB6" w:rsidRDefault="00745BB6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tbl>
      <w:tblPr>
        <w:tblW w:w="9483" w:type="dxa"/>
        <w:jc w:val="center"/>
        <w:tblInd w:w="93" w:type="dxa"/>
        <w:tblLook w:val="04A0" w:firstRow="1" w:lastRow="0" w:firstColumn="1" w:lastColumn="0" w:noHBand="0" w:noVBand="1"/>
      </w:tblPr>
      <w:tblGrid>
        <w:gridCol w:w="935"/>
        <w:gridCol w:w="936"/>
        <w:gridCol w:w="1377"/>
        <w:gridCol w:w="1157"/>
        <w:gridCol w:w="1847"/>
        <w:gridCol w:w="1309"/>
        <w:gridCol w:w="1922"/>
      </w:tblGrid>
      <w:tr w:rsidR="00745BB6" w:rsidRPr="00745BB6" w:rsidTr="00745BB6">
        <w:trPr>
          <w:trHeight w:val="300"/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745BB6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745BB6">
              <w:rPr>
                <w:rFonts w:ascii="CG Omega" w:eastAsia="Times New Roman" w:hAnsi="CG Omega" w:cs="Calibri"/>
                <w:b/>
                <w:bCs/>
                <w:color w:val="000000"/>
              </w:rPr>
              <w:t>Sl. No.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745BB6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745BB6">
              <w:rPr>
                <w:rFonts w:ascii="CG Omega" w:eastAsia="Times New Roman" w:hAnsi="CG Omega" w:cs="Calibri"/>
                <w:b/>
                <w:bCs/>
                <w:color w:val="000000"/>
              </w:rPr>
              <w:t>Loan No.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745BB6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745BB6">
              <w:rPr>
                <w:rFonts w:ascii="CG Omega" w:eastAsia="Times New Roman" w:hAnsi="CG Omega" w:cs="Calibri"/>
                <w:b/>
                <w:bCs/>
                <w:color w:val="000000"/>
              </w:rPr>
              <w:t>Name of the Borrower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745BB6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745BB6">
              <w:rPr>
                <w:rFonts w:ascii="CG Omega" w:eastAsia="Times New Roman" w:hAnsi="CG Omega" w:cs="Calibri"/>
                <w:b/>
                <w:bCs/>
                <w:color w:val="000000"/>
              </w:rPr>
              <w:t>Nature of Advance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745BB6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745BB6">
              <w:rPr>
                <w:rFonts w:ascii="CG Omega" w:eastAsia="Times New Roman" w:hAnsi="CG Omega" w:cs="Calibri"/>
                <w:b/>
                <w:bCs/>
                <w:color w:val="000000"/>
              </w:rPr>
              <w:t>Amount Outstanding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745BB6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745BB6">
              <w:rPr>
                <w:rFonts w:ascii="CG Omega" w:eastAsia="Times New Roman" w:hAnsi="CG Omega" w:cs="Calibri"/>
                <w:b/>
                <w:bCs/>
                <w:color w:val="000000"/>
              </w:rPr>
              <w:t xml:space="preserve">Date of </w:t>
            </w:r>
            <w:proofErr w:type="spellStart"/>
            <w:r w:rsidRPr="00745BB6">
              <w:rPr>
                <w:rFonts w:ascii="CG Omega" w:eastAsia="Times New Roman" w:hAnsi="CG Omega" w:cs="Calibri"/>
                <w:b/>
                <w:bCs/>
                <w:color w:val="000000"/>
              </w:rPr>
              <w:t>Expiary</w:t>
            </w:r>
            <w:proofErr w:type="spellEnd"/>
            <w:r w:rsidRPr="00745BB6">
              <w:rPr>
                <w:rFonts w:ascii="CG Omega" w:eastAsia="Times New Roman" w:hAnsi="CG Omega" w:cs="Calibri"/>
                <w:b/>
                <w:bCs/>
                <w:color w:val="000000"/>
              </w:rPr>
              <w:t xml:space="preserve"> of Documents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745BB6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745BB6">
              <w:rPr>
                <w:rFonts w:ascii="CG Omega" w:eastAsia="Times New Roman" w:hAnsi="CG Omega" w:cs="Calibri"/>
                <w:b/>
                <w:bCs/>
                <w:color w:val="000000"/>
              </w:rPr>
              <w:t>Reason fro Keeping Documents Blank</w:t>
            </w:r>
          </w:p>
        </w:tc>
      </w:tr>
      <w:tr w:rsidR="00745BB6" w:rsidRPr="00745BB6" w:rsidTr="00745BB6">
        <w:trPr>
          <w:trHeight w:val="300"/>
          <w:jc w:val="center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745BB6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745BB6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745BB6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745BB6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745BB6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745BB6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745BB6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745BB6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745BB6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745BB6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745BB6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745BB6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745BB6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745BB6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</w:tr>
    </w:tbl>
    <w:p w:rsidR="00745BB6" w:rsidRPr="00745BB6" w:rsidRDefault="00745BB6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41. The branch has not made any claim under DICGC Scheme. Also it has not collected / recovered any dues in respect of</w:t>
      </w:r>
      <w:r w:rsidR="00745BB6"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advances covered earlier under DICGC Scheme</w:t>
      </w:r>
    </w:p>
    <w:p w:rsidR="00745BB6" w:rsidRPr="00745BB6" w:rsidRDefault="00745BB6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42. The Branch is under Core banking Solutions system and all Books of Accounts and subsidiary records are balanced and</w:t>
      </w:r>
      <w:r w:rsidR="00745BB6"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there are no cross foot differences in any General Ledger Head.</w:t>
      </w:r>
    </w:p>
    <w:p w:rsidR="00745BB6" w:rsidRPr="00745BB6" w:rsidRDefault="00745BB6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43. The excess allowed during the year have invariably been reported to the controlling authorities.</w:t>
      </w:r>
    </w:p>
    <w:p w:rsidR="00745BB6" w:rsidRPr="00745BB6" w:rsidRDefault="00745BB6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bookmarkStart w:id="0" w:name="_GoBack"/>
      <w:bookmarkEnd w:id="0"/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lastRenderedPageBreak/>
        <w:t>44. Legal action has been initiated in all cases where the same has been approved by the controlling authorities</w:t>
      </w:r>
      <w:r w:rsidR="00745BB6" w:rsidRPr="00745BB6">
        <w:rPr>
          <w:rFonts w:ascii="CG Omega" w:hAnsi="CG Omega" w:cs="Tahoma"/>
        </w:rPr>
        <w:t xml:space="preserve"> </w:t>
      </w:r>
      <w:r w:rsidRPr="00745BB6">
        <w:rPr>
          <w:rFonts w:ascii="CG Omega" w:hAnsi="CG Omega" w:cs="Tahoma"/>
        </w:rPr>
        <w:t>except in the following cases</w:t>
      </w:r>
    </w:p>
    <w:p w:rsidR="00745BB6" w:rsidRPr="00745BB6" w:rsidRDefault="00745BB6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tbl>
      <w:tblPr>
        <w:tblW w:w="7684" w:type="dxa"/>
        <w:jc w:val="center"/>
        <w:tblInd w:w="-1280" w:type="dxa"/>
        <w:tblLook w:val="04A0" w:firstRow="1" w:lastRow="0" w:firstColumn="1" w:lastColumn="0" w:noHBand="0" w:noVBand="1"/>
      </w:tblPr>
      <w:tblGrid>
        <w:gridCol w:w="1384"/>
        <w:gridCol w:w="2903"/>
        <w:gridCol w:w="1985"/>
        <w:gridCol w:w="1412"/>
      </w:tblGrid>
      <w:tr w:rsidR="00745BB6" w:rsidRPr="00745BB6" w:rsidTr="00745BB6">
        <w:trPr>
          <w:trHeight w:val="30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745BB6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745BB6">
              <w:rPr>
                <w:rFonts w:ascii="CG Omega" w:eastAsia="Times New Roman" w:hAnsi="CG Omega" w:cs="Calibri"/>
                <w:b/>
                <w:bCs/>
                <w:color w:val="000000"/>
              </w:rPr>
              <w:t>Units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745BB6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745BB6">
              <w:rPr>
                <w:rFonts w:ascii="CG Omega" w:eastAsia="Times New Roman" w:hAnsi="CG Omega" w:cs="Calibri"/>
                <w:b/>
                <w:bCs/>
                <w:color w:val="000000"/>
              </w:rPr>
              <w:t>Approval for Legal Action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745BB6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745BB6">
              <w:rPr>
                <w:rFonts w:ascii="CG Omega" w:eastAsia="Times New Roman" w:hAnsi="CG Omega" w:cs="Calibri"/>
                <w:b/>
                <w:bCs/>
                <w:color w:val="000000"/>
              </w:rPr>
              <w:t>Action Directed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745BB6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745BB6">
              <w:rPr>
                <w:rFonts w:ascii="CG Omega" w:eastAsia="Times New Roman" w:hAnsi="CG Omega" w:cs="Calibri"/>
                <w:b/>
                <w:bCs/>
                <w:color w:val="000000"/>
              </w:rPr>
              <w:t>Pending</w:t>
            </w:r>
          </w:p>
        </w:tc>
      </w:tr>
      <w:tr w:rsidR="00745BB6" w:rsidRPr="00745BB6" w:rsidTr="00745BB6">
        <w:trPr>
          <w:trHeight w:val="300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745BB6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745BB6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745BB6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745BB6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745BB6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745BB6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745BB6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745BB6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</w:tr>
    </w:tbl>
    <w:p w:rsidR="00745BB6" w:rsidRPr="00745BB6" w:rsidRDefault="00745BB6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Calibri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45. In all case of write off of advances, necessary approval has been obtained from controlling authorities. The details are:</w:t>
      </w:r>
    </w:p>
    <w:tbl>
      <w:tblPr>
        <w:tblW w:w="7684" w:type="dxa"/>
        <w:jc w:val="center"/>
        <w:tblInd w:w="-1280" w:type="dxa"/>
        <w:tblLook w:val="04A0" w:firstRow="1" w:lastRow="0" w:firstColumn="1" w:lastColumn="0" w:noHBand="0" w:noVBand="1"/>
      </w:tblPr>
      <w:tblGrid>
        <w:gridCol w:w="1384"/>
        <w:gridCol w:w="2903"/>
        <w:gridCol w:w="1985"/>
        <w:gridCol w:w="1412"/>
      </w:tblGrid>
      <w:tr w:rsidR="00745BB6" w:rsidRPr="00745BB6" w:rsidTr="002A67E1">
        <w:trPr>
          <w:trHeight w:val="30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2A67E1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745BB6">
              <w:rPr>
                <w:rFonts w:ascii="CG Omega" w:hAnsi="CG Omega" w:cs="Tahoma"/>
                <w:b/>
                <w:bCs/>
              </w:rPr>
              <w:t>Name of the customer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2A67E1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745BB6">
              <w:rPr>
                <w:rFonts w:ascii="CG Omega" w:hAnsi="CG Omega" w:cs="Tahoma"/>
                <w:b/>
                <w:bCs/>
              </w:rPr>
              <w:t>Amount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2A67E1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745BB6">
              <w:rPr>
                <w:rFonts w:ascii="CG Omega" w:eastAsia="Times New Roman" w:hAnsi="CG Omega" w:cs="Calibri"/>
                <w:b/>
                <w:bCs/>
                <w:color w:val="000000"/>
              </w:rPr>
              <w:t>Action Directed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2A67E1">
            <w:pPr>
              <w:spacing w:after="0" w:line="240" w:lineRule="auto"/>
              <w:rPr>
                <w:rFonts w:ascii="CG Omega" w:eastAsia="Times New Roman" w:hAnsi="CG Omega" w:cs="Calibri"/>
                <w:b/>
                <w:bCs/>
                <w:color w:val="000000"/>
              </w:rPr>
            </w:pPr>
            <w:r w:rsidRPr="00745BB6">
              <w:rPr>
                <w:rFonts w:ascii="CG Omega" w:hAnsi="CG Omega" w:cs="Tahoma"/>
                <w:b/>
                <w:bCs/>
              </w:rPr>
              <w:t>Approval Ref</w:t>
            </w:r>
          </w:p>
        </w:tc>
      </w:tr>
      <w:tr w:rsidR="00745BB6" w:rsidRPr="00745BB6" w:rsidTr="002A67E1">
        <w:trPr>
          <w:trHeight w:val="300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2A67E1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745BB6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2A67E1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745BB6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2A67E1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745BB6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B6" w:rsidRPr="00745BB6" w:rsidRDefault="00745BB6" w:rsidP="002A67E1">
            <w:pPr>
              <w:spacing w:after="0" w:line="240" w:lineRule="auto"/>
              <w:rPr>
                <w:rFonts w:ascii="CG Omega" w:eastAsia="Times New Roman" w:hAnsi="CG Omega" w:cs="Calibri"/>
                <w:color w:val="000000"/>
              </w:rPr>
            </w:pPr>
            <w:r w:rsidRPr="00745BB6">
              <w:rPr>
                <w:rFonts w:ascii="CG Omega" w:eastAsia="Times New Roman" w:hAnsi="CG Omega" w:cs="Calibri"/>
                <w:color w:val="000000"/>
              </w:rPr>
              <w:t> </w:t>
            </w:r>
          </w:p>
        </w:tc>
      </w:tr>
    </w:tbl>
    <w:p w:rsidR="00745BB6" w:rsidRPr="00745BB6" w:rsidRDefault="00745BB6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  <w:b/>
          <w:bCs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46. There has been no fraud at the branch during the year under audit.</w:t>
      </w:r>
    </w:p>
    <w:p w:rsidR="00745BB6" w:rsidRPr="00745BB6" w:rsidRDefault="00745BB6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47. There are no claims against the branch not acknowledged as debt.</w:t>
      </w:r>
    </w:p>
    <w:p w:rsidR="00745BB6" w:rsidRPr="00745BB6" w:rsidRDefault="00745BB6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Thanking You,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Yours Faithfully,</w:t>
      </w:r>
    </w:p>
    <w:p w:rsidR="0095003C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For</w:t>
      </w:r>
      <w:r w:rsidR="00745BB6">
        <w:rPr>
          <w:rFonts w:ascii="CG Omega" w:hAnsi="CG Omega" w:cs="Tahoma"/>
        </w:rPr>
        <w:t xml:space="preserve"> Punjab </w:t>
      </w:r>
      <w:proofErr w:type="spellStart"/>
      <w:r w:rsidR="00745BB6">
        <w:rPr>
          <w:rFonts w:ascii="CG Omega" w:hAnsi="CG Omega" w:cs="Tahoma"/>
        </w:rPr>
        <w:t>Bational</w:t>
      </w:r>
      <w:proofErr w:type="spellEnd"/>
      <w:r w:rsidR="00745BB6">
        <w:rPr>
          <w:rFonts w:ascii="CG Omega" w:hAnsi="CG Omega" w:cs="Tahoma"/>
        </w:rPr>
        <w:t xml:space="preserve"> Bank</w:t>
      </w:r>
    </w:p>
    <w:p w:rsidR="0095003C" w:rsidRDefault="00745BB6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proofErr w:type="spellStart"/>
      <w:r>
        <w:rPr>
          <w:rFonts w:ascii="CG Omega" w:hAnsi="CG Omega" w:cs="Tahoma"/>
        </w:rPr>
        <w:t>Bhota</w:t>
      </w:r>
      <w:proofErr w:type="spellEnd"/>
      <w:r>
        <w:rPr>
          <w:rFonts w:ascii="CG Omega" w:hAnsi="CG Omega" w:cs="Tahoma"/>
        </w:rPr>
        <w:t xml:space="preserve"> Branch</w:t>
      </w:r>
    </w:p>
    <w:p w:rsidR="00745BB6" w:rsidRDefault="00745BB6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745BB6" w:rsidRPr="00745BB6" w:rsidRDefault="00745BB6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Branch Head</w:t>
      </w:r>
    </w:p>
    <w:p w:rsidR="0095003C" w:rsidRPr="00745BB6" w:rsidRDefault="0095003C" w:rsidP="0095003C">
      <w:pPr>
        <w:autoSpaceDE w:val="0"/>
        <w:autoSpaceDN w:val="0"/>
        <w:adjustRightInd w:val="0"/>
        <w:spacing w:after="0" w:line="240" w:lineRule="auto"/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Place:</w:t>
      </w:r>
      <w:r w:rsidR="00745BB6">
        <w:rPr>
          <w:rFonts w:ascii="CG Omega" w:hAnsi="CG Omega" w:cs="Tahoma"/>
        </w:rPr>
        <w:t xml:space="preserve"> </w:t>
      </w:r>
      <w:proofErr w:type="spellStart"/>
      <w:r w:rsidR="00745BB6">
        <w:rPr>
          <w:rFonts w:ascii="CG Omega" w:hAnsi="CG Omega" w:cs="Tahoma"/>
        </w:rPr>
        <w:t>Bhot</w:t>
      </w:r>
      <w:proofErr w:type="spellEnd"/>
      <w:r w:rsidR="00745BB6">
        <w:rPr>
          <w:rFonts w:ascii="CG Omega" w:hAnsi="CG Omega" w:cs="Tahoma"/>
        </w:rPr>
        <w:t xml:space="preserve">, </w:t>
      </w:r>
      <w:proofErr w:type="spellStart"/>
      <w:r w:rsidR="00745BB6">
        <w:rPr>
          <w:rFonts w:ascii="CG Omega" w:hAnsi="CG Omega" w:cs="Tahoma"/>
        </w:rPr>
        <w:t>Himanchal</w:t>
      </w:r>
      <w:proofErr w:type="spellEnd"/>
      <w:r w:rsidR="00745BB6">
        <w:rPr>
          <w:rFonts w:ascii="CG Omega" w:hAnsi="CG Omega" w:cs="Tahoma"/>
        </w:rPr>
        <w:t xml:space="preserve"> Pradesh</w:t>
      </w:r>
    </w:p>
    <w:p w:rsidR="00A247F6" w:rsidRDefault="0095003C" w:rsidP="0095003C">
      <w:pPr>
        <w:jc w:val="both"/>
        <w:rPr>
          <w:rFonts w:ascii="CG Omega" w:hAnsi="CG Omega" w:cs="Tahoma"/>
        </w:rPr>
      </w:pPr>
      <w:r w:rsidRPr="00745BB6">
        <w:rPr>
          <w:rFonts w:ascii="CG Omega" w:hAnsi="CG Omega" w:cs="Tahoma"/>
        </w:rPr>
        <w:t>Date:</w:t>
      </w:r>
      <w:r w:rsidR="00745BB6">
        <w:rPr>
          <w:rFonts w:ascii="CG Omega" w:hAnsi="CG Omega" w:cs="Tahoma"/>
        </w:rPr>
        <w:t xml:space="preserve"> 05/04/2012</w:t>
      </w:r>
    </w:p>
    <w:p w:rsidR="00745BB6" w:rsidRPr="00745BB6" w:rsidRDefault="00745BB6" w:rsidP="0095003C">
      <w:pPr>
        <w:jc w:val="both"/>
        <w:rPr>
          <w:rFonts w:ascii="CG Omega" w:hAnsi="CG Omega"/>
        </w:rPr>
      </w:pPr>
    </w:p>
    <w:sectPr w:rsidR="00745BB6" w:rsidRPr="00745B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311" w:rsidRDefault="00014311" w:rsidP="009C6EDC">
      <w:pPr>
        <w:spacing w:after="0" w:line="240" w:lineRule="auto"/>
      </w:pPr>
      <w:r>
        <w:separator/>
      </w:r>
    </w:p>
  </w:endnote>
  <w:endnote w:type="continuationSeparator" w:id="0">
    <w:p w:rsidR="00014311" w:rsidRDefault="00014311" w:rsidP="009C6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311" w:rsidRDefault="00014311" w:rsidP="009C6EDC">
      <w:pPr>
        <w:spacing w:after="0" w:line="240" w:lineRule="auto"/>
      </w:pPr>
      <w:r>
        <w:separator/>
      </w:r>
    </w:p>
  </w:footnote>
  <w:footnote w:type="continuationSeparator" w:id="0">
    <w:p w:rsidR="00014311" w:rsidRDefault="00014311" w:rsidP="009C6E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03C"/>
    <w:rsid w:val="00014311"/>
    <w:rsid w:val="00096F62"/>
    <w:rsid w:val="000F6247"/>
    <w:rsid w:val="0016489E"/>
    <w:rsid w:val="006A19B5"/>
    <w:rsid w:val="00745BB6"/>
    <w:rsid w:val="0095003C"/>
    <w:rsid w:val="009C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6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EDC"/>
  </w:style>
  <w:style w:type="paragraph" w:styleId="Footer">
    <w:name w:val="footer"/>
    <w:basedOn w:val="Normal"/>
    <w:link w:val="FooterChar"/>
    <w:uiPriority w:val="99"/>
    <w:unhideWhenUsed/>
    <w:rsid w:val="009C6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E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6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EDC"/>
  </w:style>
  <w:style w:type="paragraph" w:styleId="Footer">
    <w:name w:val="footer"/>
    <w:basedOn w:val="Normal"/>
    <w:link w:val="FooterChar"/>
    <w:uiPriority w:val="99"/>
    <w:unhideWhenUsed/>
    <w:rsid w:val="009C6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1552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PSACO</dc:creator>
  <cp:lastModifiedBy>PSACO</cp:lastModifiedBy>
  <cp:revision>6</cp:revision>
  <dcterms:created xsi:type="dcterms:W3CDTF">2012-04-03T08:49:00Z</dcterms:created>
  <dcterms:modified xsi:type="dcterms:W3CDTF">2012-04-03T09:20:00Z</dcterms:modified>
</cp:coreProperties>
</file>