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B1" w:rsidRDefault="00BA49B1" w:rsidP="00E11C80">
      <w:pPr>
        <w:jc w:val="center"/>
        <w:rPr>
          <w:rFonts w:ascii="Verdana" w:hAnsi="Verdana" w:cs="Verdana"/>
          <w:b/>
          <w:bCs/>
          <w:sz w:val="24"/>
          <w:szCs w:val="24"/>
        </w:rPr>
      </w:pPr>
    </w:p>
    <w:p w:rsidR="00BA49B1" w:rsidRPr="008516AF" w:rsidRDefault="00BA49B1" w:rsidP="00E11C80">
      <w:pPr>
        <w:jc w:val="center"/>
        <w:rPr>
          <w:rFonts w:ascii="Verdana" w:hAnsi="Verdana" w:cs="Verdana"/>
          <w:b/>
          <w:bCs/>
          <w:color w:val="FF0000"/>
          <w:sz w:val="24"/>
          <w:szCs w:val="24"/>
        </w:rPr>
      </w:pPr>
      <w:r w:rsidRPr="00455D67">
        <w:rPr>
          <w:rFonts w:ascii="Verdana" w:hAnsi="Verdana" w:cs="Verdana"/>
          <w:b/>
          <w:bCs/>
          <w:sz w:val="24"/>
          <w:szCs w:val="24"/>
        </w:rPr>
        <w:t>INFORMATION TO BE KEPT READY FOR AUDIT</w:t>
      </w:r>
      <w:r>
        <w:rPr>
          <w:rFonts w:ascii="Verdana" w:hAnsi="Verdana" w:cs="Verdana"/>
          <w:b/>
          <w:bCs/>
          <w:sz w:val="24"/>
          <w:szCs w:val="24"/>
        </w:rPr>
        <w:t>/</w:t>
      </w:r>
      <w:r w:rsidRPr="008516AF">
        <w:rPr>
          <w:rFonts w:ascii="Verdana" w:hAnsi="Verdana" w:cs="Verdana"/>
          <w:b/>
          <w:bCs/>
          <w:color w:val="FF0000"/>
          <w:sz w:val="24"/>
          <w:szCs w:val="24"/>
        </w:rPr>
        <w:t>Tax Audit</w:t>
      </w:r>
    </w:p>
    <w:p w:rsidR="00BA49B1" w:rsidRPr="00381167" w:rsidRDefault="00BA49B1">
      <w:pPr>
        <w:rPr>
          <w:rFonts w:ascii="Verdana" w:hAnsi="Verdana" w:cs="Verdana"/>
        </w:rPr>
      </w:pPr>
    </w:p>
    <w:p w:rsidR="00BA49B1" w:rsidRPr="008516AF" w:rsidRDefault="00BA49B1" w:rsidP="00381167">
      <w:pPr>
        <w:pStyle w:val="ListParagraph"/>
        <w:numPr>
          <w:ilvl w:val="0"/>
          <w:numId w:val="2"/>
        </w:numPr>
        <w:ind w:left="270" w:hanging="450"/>
        <w:rPr>
          <w:rFonts w:ascii="Verdana" w:hAnsi="Verdana" w:cs="Verdana"/>
          <w:b/>
          <w:bCs/>
          <w:color w:val="FF0000"/>
        </w:rPr>
      </w:pPr>
      <w:r w:rsidRPr="00455D67">
        <w:rPr>
          <w:rFonts w:ascii="Verdana" w:hAnsi="Verdana" w:cs="Verdana"/>
          <w:b/>
          <w:bCs/>
        </w:rPr>
        <w:t>Statutory Audit (In case of Companies)</w:t>
      </w:r>
      <w:r>
        <w:rPr>
          <w:rFonts w:ascii="Verdana" w:hAnsi="Verdana" w:cs="Verdana"/>
          <w:b/>
          <w:bCs/>
        </w:rPr>
        <w:t>/</w:t>
      </w:r>
      <w:r w:rsidRPr="008516AF">
        <w:rPr>
          <w:rFonts w:ascii="Verdana" w:hAnsi="Verdana" w:cs="Verdana"/>
          <w:b/>
          <w:bCs/>
          <w:color w:val="FF0000"/>
        </w:rPr>
        <w:t>Audit in case of non corporate entities. :</w:t>
      </w:r>
    </w:p>
    <w:p w:rsidR="00BA49B1" w:rsidRDefault="00BA49B1" w:rsidP="00381167">
      <w:pPr>
        <w:pStyle w:val="ListParagraph"/>
        <w:ind w:left="270"/>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Detail Trial Balance (with Opening, Transactions and closing</w:t>
      </w:r>
    </w:p>
    <w:p w:rsidR="00BA49B1" w:rsidRDefault="00BA49B1" w:rsidP="00381167">
      <w:pPr>
        <w:pStyle w:val="ListParagraph"/>
        <w:tabs>
          <w:tab w:val="left" w:pos="270"/>
          <w:tab w:val="left" w:pos="360"/>
        </w:tabs>
        <w:ind w:left="270"/>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Vouchers should be kept ready with proper authorization and numbered.</w:t>
      </w:r>
    </w:p>
    <w:p w:rsidR="00BA49B1" w:rsidRPr="00381167" w:rsidRDefault="00BA49B1" w:rsidP="00381167">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Required provisions should be made. e.g. Telephone, Electricity etc.</w:t>
      </w:r>
    </w:p>
    <w:p w:rsidR="00BA49B1" w:rsidRPr="00381167" w:rsidRDefault="00BA49B1" w:rsidP="00381167">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T.D.S. Compliance should be reviewed by the management.</w:t>
      </w:r>
    </w:p>
    <w:p w:rsidR="00BA49B1" w:rsidRPr="00381167" w:rsidRDefault="00BA49B1" w:rsidP="00381167">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Prepaid expenses should be adjusted.</w:t>
      </w:r>
    </w:p>
    <w:p w:rsidR="00BA49B1" w:rsidRPr="007723FD" w:rsidRDefault="00BA49B1" w:rsidP="007723FD">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Quantitative records as per the books should be tallied with Excise/Vat records. </w:t>
      </w:r>
    </w:p>
    <w:p w:rsidR="00BA49B1" w:rsidRPr="00381167" w:rsidRDefault="00BA49B1" w:rsidP="00381167">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 xml:space="preserve"> Stock records, purchases should be tallied with Inward Register.</w:t>
      </w:r>
    </w:p>
    <w:p w:rsidR="00BA49B1" w:rsidRPr="00381167" w:rsidRDefault="00BA49B1" w:rsidP="00381167">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Quantity of Closing Stock should be tallied with statement submitted to Bank.</w:t>
      </w:r>
    </w:p>
    <w:p w:rsidR="00BA49B1" w:rsidRPr="00B2388A" w:rsidRDefault="00BA49B1" w:rsidP="00B2388A">
      <w:pPr>
        <w:pStyle w:val="ListParagraph"/>
        <w:rPr>
          <w:rFonts w:ascii="Verdana" w:hAnsi="Verdana" w:cs="Verdana"/>
        </w:rPr>
      </w:pPr>
    </w:p>
    <w:p w:rsidR="00BA49B1" w:rsidRDefault="00BA49B1" w:rsidP="00D4049F">
      <w:pPr>
        <w:pStyle w:val="ListParagraph"/>
        <w:numPr>
          <w:ilvl w:val="0"/>
          <w:numId w:val="3"/>
        </w:numPr>
        <w:tabs>
          <w:tab w:val="left" w:pos="360"/>
          <w:tab w:val="left" w:pos="810"/>
        </w:tabs>
        <w:ind w:left="810" w:hanging="450"/>
        <w:rPr>
          <w:rFonts w:ascii="Verdana" w:hAnsi="Verdana" w:cs="Verdana"/>
        </w:rPr>
      </w:pPr>
      <w:r>
        <w:rPr>
          <w:rFonts w:ascii="Verdana" w:hAnsi="Verdana" w:cs="Verdana"/>
        </w:rPr>
        <w:t>Basis of valuation for Raw Material, Stores to be made available with purchase bill. In case of Finished Goods and Work in Progress (WIP), working of cost and its comparison with Net Realizable Value (NRV) should be kept ready.</w:t>
      </w:r>
    </w:p>
    <w:p w:rsidR="00BA49B1" w:rsidRPr="00FB3BC1" w:rsidRDefault="00BA49B1" w:rsidP="00FB3BC1">
      <w:pPr>
        <w:pStyle w:val="ListParagraph"/>
        <w:rPr>
          <w:rFonts w:ascii="Verdana" w:hAnsi="Verdana" w:cs="Verdana"/>
        </w:rPr>
      </w:pPr>
    </w:p>
    <w:p w:rsidR="00BA49B1" w:rsidRDefault="00BA49B1" w:rsidP="00FB3BC1">
      <w:pPr>
        <w:pStyle w:val="ListParagraph"/>
        <w:numPr>
          <w:ilvl w:val="0"/>
          <w:numId w:val="3"/>
        </w:numPr>
        <w:tabs>
          <w:tab w:val="left" w:pos="360"/>
          <w:tab w:val="left" w:pos="810"/>
        </w:tabs>
        <w:ind w:left="810" w:hanging="540"/>
        <w:rPr>
          <w:rFonts w:ascii="Verdana" w:hAnsi="Verdana" w:cs="Verdana"/>
        </w:rPr>
      </w:pPr>
      <w:r>
        <w:rPr>
          <w:rFonts w:ascii="Verdana" w:hAnsi="Verdana" w:cs="Verdana"/>
        </w:rPr>
        <w:t>Investment Confirmation should be kept ready.</w:t>
      </w:r>
    </w:p>
    <w:p w:rsidR="00BA49B1" w:rsidRPr="00B2388A" w:rsidRDefault="00BA49B1" w:rsidP="00B2388A">
      <w:pPr>
        <w:pStyle w:val="ListParagraph"/>
        <w:rPr>
          <w:rFonts w:ascii="Verdana" w:hAnsi="Verdana" w:cs="Verdana"/>
        </w:rPr>
      </w:pPr>
    </w:p>
    <w:p w:rsidR="00BA49B1" w:rsidRDefault="00BA49B1" w:rsidP="00FB3BC1">
      <w:pPr>
        <w:pStyle w:val="ListParagraph"/>
        <w:numPr>
          <w:ilvl w:val="0"/>
          <w:numId w:val="3"/>
        </w:numPr>
        <w:tabs>
          <w:tab w:val="left" w:pos="360"/>
          <w:tab w:val="left" w:pos="810"/>
        </w:tabs>
        <w:ind w:left="810" w:hanging="540"/>
        <w:rPr>
          <w:rFonts w:ascii="Verdana" w:hAnsi="Verdana" w:cs="Verdana"/>
        </w:rPr>
      </w:pPr>
      <w:r>
        <w:rPr>
          <w:rFonts w:ascii="Verdana" w:hAnsi="Verdana" w:cs="Verdana"/>
        </w:rPr>
        <w:t>Bank Balance Confirmations should be kept ready. In Bank Reconciliation Statement (BRS), no entry should be shown as amount debited or credited by bank.</w:t>
      </w:r>
    </w:p>
    <w:p w:rsidR="00BA49B1" w:rsidRPr="00B2388A" w:rsidRDefault="00BA49B1" w:rsidP="00B2388A">
      <w:pPr>
        <w:pStyle w:val="ListParagraph"/>
        <w:rPr>
          <w:rFonts w:ascii="Verdana" w:hAnsi="Verdana" w:cs="Verdana"/>
        </w:rPr>
      </w:pPr>
    </w:p>
    <w:p w:rsidR="00BA49B1" w:rsidRDefault="00BA49B1" w:rsidP="00FB3BC1">
      <w:pPr>
        <w:pStyle w:val="ListParagraph"/>
        <w:numPr>
          <w:ilvl w:val="0"/>
          <w:numId w:val="3"/>
        </w:numPr>
        <w:tabs>
          <w:tab w:val="left" w:pos="360"/>
          <w:tab w:val="left" w:pos="810"/>
        </w:tabs>
        <w:ind w:left="810" w:hanging="540"/>
        <w:rPr>
          <w:rFonts w:ascii="Verdana" w:hAnsi="Verdana" w:cs="Verdana"/>
        </w:rPr>
      </w:pPr>
      <w:r>
        <w:rPr>
          <w:rFonts w:ascii="Verdana" w:hAnsi="Verdana" w:cs="Verdana"/>
        </w:rPr>
        <w:t>Loan Balance confirmation. Provision for interest should be made up to 31.03.2010</w:t>
      </w:r>
    </w:p>
    <w:p w:rsidR="00BA49B1" w:rsidRPr="00B2388A" w:rsidRDefault="00BA49B1" w:rsidP="00FB3BC1">
      <w:pPr>
        <w:pStyle w:val="ListParagraph"/>
        <w:tabs>
          <w:tab w:val="left" w:pos="360"/>
          <w:tab w:val="left" w:pos="810"/>
        </w:tabs>
        <w:ind w:left="810"/>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Cash </w:t>
      </w:r>
      <w:r>
        <w:rPr>
          <w:rFonts w:ascii="Verdana" w:hAnsi="Verdana" w:cs="Verdana"/>
          <w:color w:val="FF0000"/>
        </w:rPr>
        <w:t xml:space="preserve">balance </w:t>
      </w:r>
      <w:r>
        <w:rPr>
          <w:rFonts w:ascii="Verdana" w:hAnsi="Verdana" w:cs="Verdana"/>
        </w:rPr>
        <w:t xml:space="preserve"> Certificate.</w:t>
      </w:r>
    </w:p>
    <w:p w:rsidR="00BA49B1" w:rsidRDefault="00BA49B1" w:rsidP="00B2388A">
      <w:pPr>
        <w:pStyle w:val="ListParagraph"/>
        <w:rPr>
          <w:rFonts w:ascii="Verdana" w:hAnsi="Verdana" w:cs="Verdana"/>
        </w:rPr>
      </w:pPr>
    </w:p>
    <w:p w:rsidR="00BA49B1" w:rsidRPr="00B2388A" w:rsidRDefault="00BA49B1" w:rsidP="00B2388A">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Fixed Deposit </w:t>
      </w:r>
      <w:r w:rsidRPr="008516AF">
        <w:rPr>
          <w:rFonts w:ascii="Verdana" w:hAnsi="Verdana" w:cs="Verdana"/>
          <w:color w:val="FF0000"/>
        </w:rPr>
        <w:t>with banks</w:t>
      </w:r>
      <w:r>
        <w:rPr>
          <w:rFonts w:ascii="Verdana" w:hAnsi="Verdana" w:cs="Verdana"/>
        </w:rPr>
        <w:t xml:space="preserve"> –Confirmation is required  Provision for accrued interest should be made.</w:t>
      </w:r>
    </w:p>
    <w:p w:rsidR="00BA49B1" w:rsidRDefault="00BA49B1" w:rsidP="00D4049F">
      <w:pPr>
        <w:pStyle w:val="ListParagraph"/>
        <w:tabs>
          <w:tab w:val="left" w:pos="360"/>
          <w:tab w:val="left" w:pos="810"/>
        </w:tabs>
        <w:ind w:left="810"/>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Advances to suppliers should be scrutinized by the management. If required,   provisions should be made.</w:t>
      </w:r>
    </w:p>
    <w:p w:rsidR="00BA49B1" w:rsidRPr="00B2388A" w:rsidRDefault="00BA49B1" w:rsidP="00B2388A">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Balances of Debtors and Creditors should be confirmed (at least 60 %</w:t>
      </w:r>
      <w:r>
        <w:rPr>
          <w:rFonts w:ascii="Verdana" w:hAnsi="Verdana" w:cs="Verdana"/>
          <w:color w:val="FF0000"/>
        </w:rPr>
        <w:t xml:space="preserve"> of the balances should be got confirmed )</w:t>
      </w:r>
      <w:r>
        <w:rPr>
          <w:rFonts w:ascii="Verdana" w:hAnsi="Verdana" w:cs="Verdana"/>
        </w:rPr>
        <w:t xml:space="preserve">  </w:t>
      </w:r>
    </w:p>
    <w:p w:rsidR="00BA49B1" w:rsidRPr="001E741E" w:rsidRDefault="00BA49B1" w:rsidP="001E741E">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Inter Company Balances should be tallied.</w:t>
      </w:r>
    </w:p>
    <w:p w:rsidR="00BA49B1" w:rsidRPr="002B6A69" w:rsidRDefault="00BA49B1" w:rsidP="002B6A69">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List of share Holders, Directors and registers u/s. 301 of the Companies Act, 1956. </w:t>
      </w:r>
    </w:p>
    <w:p w:rsidR="00BA49B1" w:rsidRPr="002B6A69" w:rsidRDefault="00BA49B1" w:rsidP="002B6A69">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Minutes Book of Board Meetings.</w:t>
      </w:r>
    </w:p>
    <w:p w:rsidR="00BA49B1" w:rsidRPr="005540F4" w:rsidRDefault="00BA49B1" w:rsidP="005540F4">
      <w:pPr>
        <w:pStyle w:val="ListParagraph"/>
        <w:rPr>
          <w:rFonts w:ascii="Verdana" w:hAnsi="Verdana" w:cs="Verdana"/>
        </w:rPr>
      </w:pPr>
    </w:p>
    <w:p w:rsidR="00BA49B1" w:rsidRPr="008516AF" w:rsidRDefault="00BA49B1" w:rsidP="00BE334E">
      <w:pPr>
        <w:pStyle w:val="ListParagraph"/>
        <w:numPr>
          <w:ilvl w:val="0"/>
          <w:numId w:val="3"/>
        </w:numPr>
        <w:tabs>
          <w:tab w:val="left" w:pos="360"/>
          <w:tab w:val="left" w:pos="810"/>
        </w:tabs>
        <w:ind w:left="810" w:hanging="540"/>
        <w:rPr>
          <w:rFonts w:ascii="Verdana" w:hAnsi="Verdana" w:cs="Verdana"/>
          <w:color w:val="FF0000"/>
        </w:rPr>
      </w:pPr>
      <w:r>
        <w:rPr>
          <w:rFonts w:ascii="Verdana" w:hAnsi="Verdana" w:cs="Verdana"/>
        </w:rPr>
        <w:t xml:space="preserve"> Status of </w:t>
      </w:r>
      <w:r w:rsidRPr="008516AF">
        <w:rPr>
          <w:rFonts w:ascii="Verdana" w:hAnsi="Verdana" w:cs="Verdana"/>
          <w:color w:val="FF0000"/>
        </w:rPr>
        <w:t>Incometax,VAT, Excise,Service Tax assessment should be provided</w:t>
      </w:r>
    </w:p>
    <w:p w:rsidR="00BA49B1" w:rsidRPr="001E741E" w:rsidRDefault="00BA49B1" w:rsidP="001E741E">
      <w:pPr>
        <w:pStyle w:val="ListParagraph"/>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 In case of Fixed Assets, </w:t>
      </w:r>
    </w:p>
    <w:p w:rsidR="00BA49B1" w:rsidRDefault="00BA49B1" w:rsidP="002B6A69">
      <w:pPr>
        <w:pStyle w:val="ListParagraph"/>
        <w:tabs>
          <w:tab w:val="left" w:pos="270"/>
          <w:tab w:val="left" w:pos="360"/>
        </w:tabs>
        <w:ind w:left="270"/>
        <w:rPr>
          <w:rFonts w:ascii="Verdana" w:hAnsi="Verdana" w:cs="Verdana"/>
        </w:rPr>
      </w:pPr>
    </w:p>
    <w:p w:rsidR="00BA49B1" w:rsidRDefault="00BA49B1" w:rsidP="001E741E">
      <w:pPr>
        <w:pStyle w:val="ListParagraph"/>
        <w:numPr>
          <w:ilvl w:val="0"/>
          <w:numId w:val="4"/>
        </w:numPr>
        <w:tabs>
          <w:tab w:val="left" w:pos="720"/>
        </w:tabs>
        <w:ind w:hanging="1170"/>
        <w:rPr>
          <w:rFonts w:ascii="Verdana" w:hAnsi="Verdana" w:cs="Verdana"/>
        </w:rPr>
      </w:pPr>
      <w:r>
        <w:rPr>
          <w:rFonts w:ascii="Verdana" w:hAnsi="Verdana" w:cs="Verdana"/>
        </w:rPr>
        <w:t xml:space="preserve"> Details of Addition together with date and  </w:t>
      </w:r>
      <w:r w:rsidRPr="008516AF">
        <w:rPr>
          <w:rFonts w:ascii="Verdana" w:hAnsi="Verdana" w:cs="Verdana"/>
          <w:color w:val="FF0000"/>
        </w:rPr>
        <w:t>copies of bills</w:t>
      </w:r>
    </w:p>
    <w:p w:rsidR="00BA49B1" w:rsidRDefault="00BA49B1" w:rsidP="00FB3BC1">
      <w:pPr>
        <w:pStyle w:val="ListParagraph"/>
        <w:numPr>
          <w:ilvl w:val="0"/>
          <w:numId w:val="4"/>
        </w:numPr>
        <w:tabs>
          <w:tab w:val="left" w:pos="810"/>
        </w:tabs>
        <w:ind w:left="810" w:hanging="540"/>
        <w:rPr>
          <w:rFonts w:ascii="Verdana" w:hAnsi="Verdana" w:cs="Verdana"/>
        </w:rPr>
      </w:pPr>
      <w:r>
        <w:rPr>
          <w:rFonts w:ascii="Verdana" w:hAnsi="Verdana" w:cs="Verdana"/>
        </w:rPr>
        <w:t>Provision for Depreciation should be made as per the previous year except in case there is change in accounting policy.</w:t>
      </w:r>
    </w:p>
    <w:p w:rsidR="00BA49B1" w:rsidRPr="001E741E" w:rsidRDefault="00BA49B1" w:rsidP="001E741E">
      <w:pPr>
        <w:pStyle w:val="ListParagraph"/>
        <w:ind w:left="1440"/>
        <w:rPr>
          <w:rFonts w:ascii="Verdana" w:hAnsi="Verdana" w:cs="Verdana"/>
        </w:rPr>
      </w:pPr>
    </w:p>
    <w:p w:rsidR="00BA49B1" w:rsidRDefault="00BA49B1" w:rsidP="00BE334E">
      <w:pPr>
        <w:pStyle w:val="ListParagraph"/>
        <w:numPr>
          <w:ilvl w:val="0"/>
          <w:numId w:val="3"/>
        </w:numPr>
        <w:tabs>
          <w:tab w:val="left" w:pos="360"/>
          <w:tab w:val="left" w:pos="810"/>
        </w:tabs>
        <w:ind w:left="810" w:hanging="540"/>
        <w:rPr>
          <w:rFonts w:ascii="Verdana" w:hAnsi="Verdana" w:cs="Verdana"/>
        </w:rPr>
      </w:pPr>
      <w:r>
        <w:rPr>
          <w:rFonts w:ascii="Verdana" w:hAnsi="Verdana" w:cs="Verdana"/>
        </w:rPr>
        <w:t xml:space="preserve">In case of Companies, for Gratuity and Leave Encashment – Actuarial Valuation Report should be obtained. </w:t>
      </w:r>
    </w:p>
    <w:p w:rsidR="00BA49B1" w:rsidRDefault="00BA49B1" w:rsidP="001E741E">
      <w:pPr>
        <w:tabs>
          <w:tab w:val="left" w:pos="270"/>
          <w:tab w:val="left" w:pos="360"/>
        </w:tabs>
        <w:rPr>
          <w:rFonts w:ascii="Verdana" w:hAnsi="Verdana" w:cs="Verdana"/>
        </w:rPr>
      </w:pPr>
    </w:p>
    <w:p w:rsidR="00BA49B1" w:rsidRPr="002B6A69" w:rsidRDefault="00BA49B1" w:rsidP="002B6A69">
      <w:pPr>
        <w:pStyle w:val="ListParagraph"/>
        <w:numPr>
          <w:ilvl w:val="0"/>
          <w:numId w:val="2"/>
        </w:numPr>
        <w:tabs>
          <w:tab w:val="left" w:pos="180"/>
          <w:tab w:val="left" w:pos="360"/>
        </w:tabs>
        <w:ind w:left="270" w:right="-360" w:hanging="450"/>
        <w:rPr>
          <w:rFonts w:ascii="Verdana" w:hAnsi="Verdana" w:cs="Verdana"/>
          <w:b/>
          <w:bCs/>
        </w:rPr>
      </w:pPr>
      <w:r>
        <w:rPr>
          <w:rFonts w:ascii="Verdana" w:hAnsi="Verdana" w:cs="Verdana"/>
        </w:rPr>
        <w:t xml:space="preserve"> </w:t>
      </w:r>
      <w:r w:rsidRPr="002B6A69">
        <w:rPr>
          <w:rFonts w:ascii="Verdana" w:hAnsi="Verdana" w:cs="Verdana"/>
          <w:b/>
          <w:bCs/>
        </w:rPr>
        <w:t xml:space="preserve">Tax Audit/ Income Tax Return (In case of Companies/Partnership </w:t>
      </w:r>
      <w:r>
        <w:rPr>
          <w:rFonts w:ascii="Verdana" w:hAnsi="Verdana" w:cs="Verdana"/>
          <w:b/>
          <w:bCs/>
        </w:rPr>
        <w:t xml:space="preserve"> </w:t>
      </w:r>
      <w:r w:rsidRPr="002B6A69">
        <w:rPr>
          <w:rFonts w:ascii="Verdana" w:hAnsi="Verdana" w:cs="Verdana"/>
          <w:b/>
          <w:bCs/>
        </w:rPr>
        <w:t>Firm/Individuals)</w:t>
      </w:r>
    </w:p>
    <w:p w:rsidR="00BA49B1" w:rsidRPr="002B6A69" w:rsidRDefault="00BA49B1" w:rsidP="00FB3BC1">
      <w:pPr>
        <w:pStyle w:val="ListParagraph"/>
        <w:ind w:left="270"/>
        <w:rPr>
          <w:rFonts w:ascii="Verdana" w:hAnsi="Verdana" w:cs="Verdana"/>
          <w:b/>
          <w:bCs/>
        </w:rPr>
      </w:pPr>
    </w:p>
    <w:p w:rsidR="00BA49B1" w:rsidRPr="008516AF" w:rsidRDefault="00BA49B1" w:rsidP="002C0DA7">
      <w:pPr>
        <w:pStyle w:val="ListParagraph"/>
        <w:numPr>
          <w:ilvl w:val="0"/>
          <w:numId w:val="5"/>
        </w:numPr>
        <w:tabs>
          <w:tab w:val="left" w:pos="360"/>
          <w:tab w:val="left" w:pos="810"/>
        </w:tabs>
        <w:ind w:hanging="630"/>
        <w:rPr>
          <w:rFonts w:ascii="Verdana" w:hAnsi="Verdana" w:cs="Verdana"/>
          <w:color w:val="FF0000"/>
        </w:rPr>
      </w:pPr>
      <w:r>
        <w:rPr>
          <w:rFonts w:ascii="Verdana" w:hAnsi="Verdana" w:cs="Verdana"/>
        </w:rPr>
        <w:t xml:space="preserve">Depreciation Statement as per the Income Tax </w:t>
      </w:r>
      <w:r w:rsidRPr="008516AF">
        <w:rPr>
          <w:rFonts w:ascii="Verdana" w:hAnsi="Verdana" w:cs="Verdana"/>
          <w:color w:val="FF0000"/>
        </w:rPr>
        <w:t xml:space="preserve">Rules </w:t>
      </w:r>
    </w:p>
    <w:p w:rsidR="00BA49B1" w:rsidRDefault="00BA49B1" w:rsidP="00FB3BC1">
      <w:pPr>
        <w:pStyle w:val="ListParagraph"/>
        <w:tabs>
          <w:tab w:val="left" w:pos="360"/>
          <w:tab w:val="left" w:pos="810"/>
        </w:tabs>
        <w:ind w:left="990"/>
        <w:rPr>
          <w:rFonts w:ascii="Verdana" w:hAnsi="Verdana" w:cs="Verdana"/>
        </w:rPr>
      </w:pPr>
    </w:p>
    <w:p w:rsidR="00BA49B1" w:rsidRDefault="00BA49B1" w:rsidP="002C0DA7">
      <w:pPr>
        <w:pStyle w:val="ListParagraph"/>
        <w:numPr>
          <w:ilvl w:val="0"/>
          <w:numId w:val="5"/>
        </w:numPr>
        <w:tabs>
          <w:tab w:val="left" w:pos="360"/>
          <w:tab w:val="left" w:pos="810"/>
        </w:tabs>
        <w:ind w:hanging="630"/>
        <w:rPr>
          <w:rFonts w:ascii="Verdana" w:hAnsi="Verdana" w:cs="Verdana"/>
        </w:rPr>
      </w:pPr>
      <w:r w:rsidRPr="008516AF">
        <w:rPr>
          <w:rFonts w:ascii="Verdana" w:hAnsi="Verdana" w:cs="Verdana"/>
          <w:color w:val="FF0000"/>
        </w:rPr>
        <w:t>Details of Cash</w:t>
      </w:r>
      <w:r>
        <w:rPr>
          <w:rFonts w:ascii="Verdana" w:hAnsi="Verdana" w:cs="Verdana"/>
        </w:rPr>
        <w:t xml:space="preserve"> payment in excess of twenty thousand should be checked.</w:t>
      </w:r>
    </w:p>
    <w:p w:rsidR="00BA49B1" w:rsidRPr="00FB3BC1" w:rsidRDefault="00BA49B1" w:rsidP="00FB3BC1">
      <w:pPr>
        <w:pStyle w:val="ListParagraph"/>
        <w:rPr>
          <w:rFonts w:ascii="Verdana" w:hAnsi="Verdana" w:cs="Verdana"/>
        </w:rPr>
      </w:pPr>
    </w:p>
    <w:p w:rsidR="00BA49B1" w:rsidRPr="008516AF" w:rsidRDefault="00BA49B1" w:rsidP="002C0DA7">
      <w:pPr>
        <w:pStyle w:val="ListParagraph"/>
        <w:numPr>
          <w:ilvl w:val="0"/>
          <w:numId w:val="5"/>
        </w:numPr>
        <w:tabs>
          <w:tab w:val="left" w:pos="360"/>
          <w:tab w:val="left" w:pos="810"/>
        </w:tabs>
        <w:ind w:hanging="630"/>
        <w:rPr>
          <w:rFonts w:ascii="Verdana" w:hAnsi="Verdana" w:cs="Verdana"/>
          <w:b/>
          <w:bCs/>
          <w:color w:val="FF0000"/>
        </w:rPr>
      </w:pPr>
      <w:r w:rsidRPr="008516AF">
        <w:rPr>
          <w:rFonts w:ascii="Verdana" w:hAnsi="Verdana" w:cs="Verdana"/>
          <w:b/>
          <w:bCs/>
          <w:color w:val="FF0000"/>
        </w:rPr>
        <w:t>In case of Companies, for Income Tax Return filing the Digital Signature is compulsory.</w:t>
      </w:r>
      <w:r>
        <w:rPr>
          <w:rFonts w:ascii="Verdana" w:hAnsi="Verdana" w:cs="Verdana"/>
          <w:b/>
          <w:bCs/>
          <w:color w:val="FF0000"/>
        </w:rPr>
        <w:t>( It should be for all entities ?)</w:t>
      </w:r>
    </w:p>
    <w:p w:rsidR="00BA49B1" w:rsidRPr="008516AF" w:rsidRDefault="00BA49B1" w:rsidP="00FB3BC1">
      <w:pPr>
        <w:pStyle w:val="ListParagraph"/>
        <w:rPr>
          <w:rFonts w:ascii="Verdana" w:hAnsi="Verdana" w:cs="Verdana"/>
          <w:b/>
          <w:bCs/>
          <w:color w:val="FF0000"/>
        </w:rPr>
      </w:pPr>
    </w:p>
    <w:p w:rsidR="00BA49B1" w:rsidRDefault="00BA49B1" w:rsidP="002C0DA7">
      <w:pPr>
        <w:pStyle w:val="ListParagraph"/>
        <w:numPr>
          <w:ilvl w:val="0"/>
          <w:numId w:val="5"/>
        </w:numPr>
        <w:tabs>
          <w:tab w:val="left" w:pos="360"/>
          <w:tab w:val="left" w:pos="810"/>
        </w:tabs>
        <w:ind w:hanging="630"/>
        <w:rPr>
          <w:rFonts w:ascii="Verdana" w:hAnsi="Verdana" w:cs="Verdana"/>
        </w:rPr>
      </w:pPr>
      <w:r w:rsidRPr="002B6A69">
        <w:rPr>
          <w:rFonts w:ascii="Verdana" w:hAnsi="Verdana" w:cs="Verdana"/>
        </w:rPr>
        <w:t>T.D.S. (Debit/Credit) is to be reconciled and copies of challans is to be provided.</w:t>
      </w:r>
    </w:p>
    <w:p w:rsidR="00BA49B1" w:rsidRDefault="00BA49B1" w:rsidP="002B6A69">
      <w:pPr>
        <w:pStyle w:val="ListParagraph"/>
        <w:rPr>
          <w:rFonts w:ascii="Verdana" w:hAnsi="Verdana" w:cs="Verdana"/>
        </w:rPr>
      </w:pPr>
    </w:p>
    <w:p w:rsidR="00BA49B1" w:rsidRDefault="00BA49B1" w:rsidP="002B6A69">
      <w:pPr>
        <w:pStyle w:val="ListParagraph"/>
        <w:rPr>
          <w:rFonts w:ascii="Verdana" w:hAnsi="Verdana" w:cs="Verdana"/>
        </w:rPr>
      </w:pPr>
    </w:p>
    <w:p w:rsidR="00BA49B1" w:rsidRPr="002B6A69" w:rsidRDefault="00BA49B1" w:rsidP="002B6A69">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630"/>
        <w:rPr>
          <w:rFonts w:ascii="Verdana" w:hAnsi="Verdana" w:cs="Verdana"/>
        </w:rPr>
      </w:pPr>
      <w:r>
        <w:rPr>
          <w:rFonts w:ascii="Verdana" w:hAnsi="Verdana" w:cs="Verdana"/>
        </w:rPr>
        <w:t>List of Relatives. Relatives of partners/</w:t>
      </w:r>
      <w:r w:rsidRPr="002B6A69">
        <w:rPr>
          <w:rFonts w:ascii="Verdana" w:hAnsi="Verdana" w:cs="Verdana"/>
        </w:rPr>
        <w:t xml:space="preserve"> </w:t>
      </w:r>
      <w:r>
        <w:rPr>
          <w:rFonts w:ascii="Verdana" w:hAnsi="Verdana" w:cs="Verdana"/>
        </w:rPr>
        <w:t>Directors along with nature of relation ship.</w:t>
      </w:r>
    </w:p>
    <w:p w:rsidR="00BA49B1" w:rsidRPr="00DC1530" w:rsidRDefault="00BA49B1" w:rsidP="00DC1530">
      <w:pPr>
        <w:pStyle w:val="ListParagraph"/>
        <w:rPr>
          <w:rFonts w:ascii="Verdana" w:hAnsi="Verdana" w:cs="Verdana"/>
        </w:rPr>
      </w:pPr>
    </w:p>
    <w:p w:rsidR="00BA49B1" w:rsidRPr="002B6A69" w:rsidRDefault="00BA49B1" w:rsidP="002B6A69">
      <w:pPr>
        <w:pStyle w:val="ListParagraph"/>
        <w:rPr>
          <w:rFonts w:ascii="Verdana" w:hAnsi="Verdana" w:cs="Verdana"/>
        </w:rPr>
      </w:pPr>
    </w:p>
    <w:p w:rsidR="00BA49B1" w:rsidRDefault="00BA49B1" w:rsidP="00A31940">
      <w:pPr>
        <w:pStyle w:val="ListParagraph"/>
        <w:numPr>
          <w:ilvl w:val="0"/>
          <w:numId w:val="5"/>
        </w:numPr>
        <w:tabs>
          <w:tab w:val="left" w:pos="360"/>
          <w:tab w:val="left" w:pos="810"/>
        </w:tabs>
        <w:ind w:left="900" w:hanging="540"/>
        <w:rPr>
          <w:rFonts w:ascii="Verdana" w:hAnsi="Verdana" w:cs="Verdana"/>
        </w:rPr>
      </w:pPr>
      <w:r>
        <w:rPr>
          <w:rFonts w:ascii="Verdana" w:hAnsi="Verdana" w:cs="Verdana"/>
        </w:rPr>
        <w:t xml:space="preserve"> In case of Companies, list of persons who are beneficial owners of share holding not less than 10% of the voting power at any time during the previous year.</w:t>
      </w:r>
    </w:p>
    <w:p w:rsidR="00BA49B1" w:rsidRPr="005661F0" w:rsidRDefault="00BA49B1" w:rsidP="005661F0">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630"/>
        <w:rPr>
          <w:rFonts w:ascii="Verdana" w:hAnsi="Verdana" w:cs="Verdana"/>
        </w:rPr>
      </w:pPr>
      <w:r>
        <w:rPr>
          <w:rFonts w:ascii="Verdana" w:hAnsi="Verdana" w:cs="Verdana"/>
        </w:rPr>
        <w:t>Donation receipts, if made.</w:t>
      </w:r>
    </w:p>
    <w:p w:rsidR="00BA49B1" w:rsidRPr="005540F4" w:rsidRDefault="00BA49B1" w:rsidP="005540F4">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left="810" w:hanging="450"/>
        <w:rPr>
          <w:rFonts w:ascii="Verdana" w:hAnsi="Verdana" w:cs="Verdana"/>
        </w:rPr>
      </w:pPr>
      <w:r>
        <w:rPr>
          <w:rFonts w:ascii="Verdana" w:hAnsi="Verdana" w:cs="Verdana"/>
        </w:rPr>
        <w:t>For Loan accounts, the details of parties like PAN No., Address is to be provided in the proforma.</w:t>
      </w:r>
    </w:p>
    <w:p w:rsidR="00BA49B1" w:rsidRPr="00042E64" w:rsidRDefault="00BA49B1" w:rsidP="00042E64">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630"/>
        <w:rPr>
          <w:rFonts w:ascii="Verdana" w:hAnsi="Verdana" w:cs="Verdana"/>
        </w:rPr>
      </w:pPr>
      <w:r>
        <w:rPr>
          <w:rFonts w:ascii="Verdana" w:hAnsi="Verdana" w:cs="Verdana"/>
        </w:rPr>
        <w:t>TDS Certificates</w:t>
      </w:r>
    </w:p>
    <w:p w:rsidR="00BA49B1" w:rsidRPr="00577A09" w:rsidRDefault="00BA49B1" w:rsidP="00577A09">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720"/>
        <w:rPr>
          <w:rFonts w:ascii="Verdana" w:hAnsi="Verdana" w:cs="Verdana"/>
        </w:rPr>
      </w:pPr>
      <w:r>
        <w:rPr>
          <w:rFonts w:ascii="Verdana" w:hAnsi="Verdana" w:cs="Verdana"/>
        </w:rPr>
        <w:t>Details of Investments</w:t>
      </w:r>
    </w:p>
    <w:p w:rsidR="00BA49B1" w:rsidRPr="005540F4" w:rsidRDefault="00BA49B1" w:rsidP="005540F4">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720"/>
        <w:rPr>
          <w:rFonts w:ascii="Verdana" w:hAnsi="Verdana" w:cs="Verdana"/>
        </w:rPr>
      </w:pPr>
      <w:r>
        <w:rPr>
          <w:rFonts w:ascii="Verdana" w:hAnsi="Verdana" w:cs="Verdana"/>
        </w:rPr>
        <w:t xml:space="preserve"> Details of Assessment Status should be provided</w:t>
      </w:r>
    </w:p>
    <w:p w:rsidR="00BA49B1" w:rsidRPr="00F9512F" w:rsidRDefault="00BA49B1" w:rsidP="00BE334E">
      <w:pPr>
        <w:pStyle w:val="ListParagraph"/>
        <w:tabs>
          <w:tab w:val="left" w:pos="360"/>
          <w:tab w:val="left" w:pos="810"/>
        </w:tabs>
        <w:ind w:left="990"/>
        <w:rPr>
          <w:rFonts w:ascii="Verdana" w:hAnsi="Verdana" w:cs="Verdana"/>
        </w:rPr>
      </w:pPr>
    </w:p>
    <w:p w:rsidR="00BA49B1" w:rsidRDefault="00BA49B1" w:rsidP="002C0DA7">
      <w:pPr>
        <w:pStyle w:val="ListParagraph"/>
        <w:numPr>
          <w:ilvl w:val="0"/>
          <w:numId w:val="5"/>
        </w:numPr>
        <w:tabs>
          <w:tab w:val="left" w:pos="360"/>
          <w:tab w:val="left" w:pos="810"/>
        </w:tabs>
        <w:ind w:hanging="720"/>
        <w:rPr>
          <w:rFonts w:ascii="Verdana" w:hAnsi="Verdana" w:cs="Verdana"/>
        </w:rPr>
      </w:pPr>
      <w:r>
        <w:rPr>
          <w:rFonts w:ascii="Verdana" w:hAnsi="Verdana" w:cs="Verdana"/>
        </w:rPr>
        <w:t>Gross Profit – Variation if any with earlier year – Reasons for variation</w:t>
      </w:r>
    </w:p>
    <w:p w:rsidR="00BA49B1" w:rsidRPr="00F9512F" w:rsidRDefault="00BA49B1" w:rsidP="00F9512F">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left="810" w:hanging="540"/>
        <w:rPr>
          <w:rFonts w:ascii="Verdana" w:hAnsi="Verdana" w:cs="Verdana"/>
        </w:rPr>
      </w:pPr>
      <w:r>
        <w:rPr>
          <w:rFonts w:ascii="Verdana" w:hAnsi="Verdana" w:cs="Verdana"/>
        </w:rPr>
        <w:t xml:space="preserve">Payments </w:t>
      </w:r>
      <w:r w:rsidRPr="008516AF">
        <w:rPr>
          <w:rFonts w:ascii="Verdana" w:hAnsi="Verdana" w:cs="Verdana"/>
          <w:color w:val="FF0000"/>
        </w:rPr>
        <w:t>disallowable</w:t>
      </w:r>
      <w:r>
        <w:rPr>
          <w:rFonts w:ascii="Verdana" w:hAnsi="Verdana" w:cs="Verdana"/>
        </w:rPr>
        <w:t xml:space="preserve"> under section 43B of the Income Tax Act, 1961 – whether paid before due date of return.</w:t>
      </w:r>
    </w:p>
    <w:p w:rsidR="00BA49B1" w:rsidRPr="00F9512F" w:rsidRDefault="00BA49B1" w:rsidP="00F9512F">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left="900" w:hanging="720"/>
        <w:rPr>
          <w:rFonts w:ascii="Verdana" w:hAnsi="Verdana" w:cs="Verdana"/>
        </w:rPr>
      </w:pPr>
      <w:r>
        <w:rPr>
          <w:rFonts w:ascii="Verdana" w:hAnsi="Verdana" w:cs="Verdana"/>
        </w:rPr>
        <w:t xml:space="preserve"> Expenses – Commission – Travelling etc.: whether proper evidence available.</w:t>
      </w:r>
    </w:p>
    <w:p w:rsidR="00BA49B1" w:rsidRPr="00A5398E" w:rsidRDefault="00BA49B1" w:rsidP="00A5398E">
      <w:pPr>
        <w:pStyle w:val="ListParagraph"/>
        <w:rPr>
          <w:rFonts w:ascii="Verdana" w:hAnsi="Verdana" w:cs="Verdana"/>
        </w:rPr>
      </w:pPr>
    </w:p>
    <w:p w:rsidR="00BA49B1" w:rsidRPr="00F9512F" w:rsidRDefault="00BA49B1" w:rsidP="002C0DA7">
      <w:pPr>
        <w:pStyle w:val="ListParagraph"/>
        <w:numPr>
          <w:ilvl w:val="0"/>
          <w:numId w:val="5"/>
        </w:numPr>
        <w:tabs>
          <w:tab w:val="left" w:pos="360"/>
          <w:tab w:val="left" w:pos="810"/>
        </w:tabs>
        <w:ind w:left="810" w:hanging="540"/>
        <w:rPr>
          <w:rFonts w:ascii="Verdana" w:hAnsi="Verdana" w:cs="Verdana"/>
        </w:rPr>
      </w:pPr>
      <w:r>
        <w:rPr>
          <w:rFonts w:ascii="Verdana" w:hAnsi="Verdana" w:cs="Verdana"/>
        </w:rPr>
        <w:t>Cash Credits, if any and evidences like confirmation, PAN No. source, bank pass book etc. whether available.</w:t>
      </w:r>
    </w:p>
    <w:p w:rsidR="00BA49B1" w:rsidRPr="00127514" w:rsidRDefault="00BA49B1" w:rsidP="00127514">
      <w:pPr>
        <w:pStyle w:val="ListParagraph"/>
        <w:rPr>
          <w:rFonts w:ascii="Verdana" w:hAnsi="Verdana" w:cs="Verdana"/>
        </w:rPr>
      </w:pPr>
    </w:p>
    <w:p w:rsidR="00BA49B1" w:rsidRDefault="00BA49B1" w:rsidP="002C0DA7">
      <w:pPr>
        <w:pStyle w:val="ListParagraph"/>
        <w:numPr>
          <w:ilvl w:val="0"/>
          <w:numId w:val="5"/>
        </w:numPr>
        <w:tabs>
          <w:tab w:val="left" w:pos="360"/>
          <w:tab w:val="left" w:pos="810"/>
        </w:tabs>
        <w:ind w:hanging="720"/>
        <w:rPr>
          <w:rFonts w:ascii="Verdana" w:hAnsi="Verdana" w:cs="Verdana"/>
        </w:rPr>
      </w:pPr>
      <w:r>
        <w:rPr>
          <w:rFonts w:ascii="Verdana" w:hAnsi="Verdana" w:cs="Verdana"/>
        </w:rPr>
        <w:t xml:space="preserve"> Details of prior period adjustments.</w:t>
      </w:r>
    </w:p>
    <w:p w:rsidR="00BA49B1" w:rsidRPr="00F9512F" w:rsidRDefault="00BA49B1" w:rsidP="00F9512F">
      <w:pPr>
        <w:tabs>
          <w:tab w:val="left" w:pos="360"/>
          <w:tab w:val="left" w:pos="900"/>
        </w:tabs>
        <w:rPr>
          <w:rFonts w:ascii="Verdana" w:hAnsi="Verdana" w:cs="Verdana"/>
        </w:rPr>
      </w:pPr>
    </w:p>
    <w:p w:rsidR="00BA49B1" w:rsidRPr="002B6A69" w:rsidRDefault="00BA49B1" w:rsidP="00381167">
      <w:pPr>
        <w:rPr>
          <w:rFonts w:ascii="Verdana" w:hAnsi="Verdana" w:cs="Verdana"/>
        </w:rPr>
      </w:pPr>
    </w:p>
    <w:sectPr w:rsidR="00BA49B1" w:rsidRPr="002B6A69" w:rsidSect="008C6B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9B1" w:rsidRDefault="00BA49B1" w:rsidP="00E11C80">
      <w:pPr>
        <w:spacing w:after="0" w:line="240" w:lineRule="auto"/>
      </w:pPr>
      <w:r>
        <w:separator/>
      </w:r>
    </w:p>
  </w:endnote>
  <w:endnote w:type="continuationSeparator" w:id="0">
    <w:p w:rsidR="00BA49B1" w:rsidRDefault="00BA49B1" w:rsidP="00E11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9B1" w:rsidRDefault="00BA49B1" w:rsidP="00E11C80">
      <w:pPr>
        <w:spacing w:after="0" w:line="240" w:lineRule="auto"/>
      </w:pPr>
      <w:r>
        <w:separator/>
      </w:r>
    </w:p>
  </w:footnote>
  <w:footnote w:type="continuationSeparator" w:id="0">
    <w:p w:rsidR="00BA49B1" w:rsidRDefault="00BA49B1" w:rsidP="00E11C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A54AE"/>
    <w:multiLevelType w:val="hybridMultilevel"/>
    <w:tmpl w:val="C492C2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F91A5D"/>
    <w:multiLevelType w:val="hybridMultilevel"/>
    <w:tmpl w:val="8B9EA770"/>
    <w:lvl w:ilvl="0" w:tplc="FE5A8AC6">
      <w:start w:val="1"/>
      <w:numFmt w:val="decimal"/>
      <w:lvlText w:val="%1)"/>
      <w:lvlJc w:val="left"/>
      <w:pPr>
        <w:ind w:left="990" w:hanging="360"/>
      </w:pPr>
      <w:rPr>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56901D33"/>
    <w:multiLevelType w:val="hybridMultilevel"/>
    <w:tmpl w:val="CCD6A5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57C3100B"/>
    <w:multiLevelType w:val="hybridMultilevel"/>
    <w:tmpl w:val="7376E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B697120"/>
    <w:multiLevelType w:val="hybridMultilevel"/>
    <w:tmpl w:val="8000155E"/>
    <w:lvl w:ilvl="0" w:tplc="04090011">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167"/>
    <w:rsid w:val="00042E64"/>
    <w:rsid w:val="00127514"/>
    <w:rsid w:val="001D48E7"/>
    <w:rsid w:val="001E741E"/>
    <w:rsid w:val="002338BB"/>
    <w:rsid w:val="002467E9"/>
    <w:rsid w:val="002B6A69"/>
    <w:rsid w:val="002C0DA7"/>
    <w:rsid w:val="002E7E37"/>
    <w:rsid w:val="00381167"/>
    <w:rsid w:val="00434A12"/>
    <w:rsid w:val="00455D67"/>
    <w:rsid w:val="005540F4"/>
    <w:rsid w:val="005661F0"/>
    <w:rsid w:val="00577A09"/>
    <w:rsid w:val="006C3DB8"/>
    <w:rsid w:val="00762244"/>
    <w:rsid w:val="007723FD"/>
    <w:rsid w:val="00774A20"/>
    <w:rsid w:val="00780EAF"/>
    <w:rsid w:val="008516AF"/>
    <w:rsid w:val="00895F21"/>
    <w:rsid w:val="008C6B01"/>
    <w:rsid w:val="009050B2"/>
    <w:rsid w:val="009258EB"/>
    <w:rsid w:val="00A31940"/>
    <w:rsid w:val="00A376C6"/>
    <w:rsid w:val="00A5398E"/>
    <w:rsid w:val="00B2388A"/>
    <w:rsid w:val="00BA49B1"/>
    <w:rsid w:val="00BE334E"/>
    <w:rsid w:val="00D4049F"/>
    <w:rsid w:val="00DC1530"/>
    <w:rsid w:val="00E11C80"/>
    <w:rsid w:val="00E35DFD"/>
    <w:rsid w:val="00EE3827"/>
    <w:rsid w:val="00F04A70"/>
    <w:rsid w:val="00F15EDF"/>
    <w:rsid w:val="00F9512F"/>
    <w:rsid w:val="00FB3BC1"/>
    <w:rsid w:val="00FF7C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0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1167"/>
    <w:pPr>
      <w:ind w:left="720"/>
    </w:pPr>
  </w:style>
  <w:style w:type="paragraph" w:styleId="Header">
    <w:name w:val="header"/>
    <w:basedOn w:val="Normal"/>
    <w:link w:val="HeaderChar"/>
    <w:uiPriority w:val="99"/>
    <w:rsid w:val="00E11C8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1C80"/>
  </w:style>
  <w:style w:type="paragraph" w:styleId="Footer">
    <w:name w:val="footer"/>
    <w:basedOn w:val="Normal"/>
    <w:link w:val="FooterChar"/>
    <w:uiPriority w:val="99"/>
    <w:rsid w:val="00E11C8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1C80"/>
  </w:style>
  <w:style w:type="paragraph" w:styleId="BalloonText">
    <w:name w:val="Balloon Text"/>
    <w:basedOn w:val="Normal"/>
    <w:link w:val="BalloonTextChar"/>
    <w:uiPriority w:val="99"/>
    <w:semiHidden/>
    <w:rsid w:val="00E1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C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506</Words>
  <Characters>2888</Characters>
  <Application>Microsoft Office Outlook</Application>
  <DocSecurity>0</DocSecurity>
  <Lines>0</Lines>
  <Paragraphs>0</Paragraphs>
  <ScaleCrop>false</ScaleCrop>
  <Company>AGENDA FOR MEETING OF ACCOUNTANTS FOR THE ACCOUNTS ENDED ON 31.03.2010.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MANUBHAI &amp; CO.</dc:title>
  <dc:subject>CHARTRED ACCOUNTANTS</dc:subject>
  <dc:creator>Kshitij M. Patel</dc:creator>
  <cp:keywords/>
  <dc:description/>
  <cp:lastModifiedBy>auditor1</cp:lastModifiedBy>
  <cp:revision>3</cp:revision>
  <cp:lastPrinted>2010-07-31T05:17:00Z</cp:lastPrinted>
  <dcterms:created xsi:type="dcterms:W3CDTF">2010-07-31T07:01:00Z</dcterms:created>
  <dcterms:modified xsi:type="dcterms:W3CDTF">2011-08-11T07:39:00Z</dcterms:modified>
</cp:coreProperties>
</file>