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09" w:rsidRDefault="009125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AE0EC8" w:rsidRDefault="00F07FA6" w:rsidP="0091250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07FA6">
        <w:rPr>
          <w:rFonts w:ascii="Times New Roman" w:hAnsi="Times New Roman" w:cs="Times New Roman"/>
          <w:b/>
          <w:sz w:val="28"/>
          <w:szCs w:val="28"/>
        </w:rPr>
        <w:t>Appointment of Auditor by Special Resolution – Section 224A</w:t>
      </w:r>
    </w:p>
    <w:p w:rsidR="00F07FA6" w:rsidRDefault="00F07F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6" style="position:absolute;margin-left:139pt;margin-top:20.05pt;width:211.8pt;height:100.45pt;z-index:251658240">
            <v:textbox>
              <w:txbxContent>
                <w:p w:rsidR="00F07FA6" w:rsidRDefault="00F07FA6" w:rsidP="00912509">
                  <w:pPr>
                    <w:jc w:val="both"/>
                  </w:pPr>
                  <w:r>
                    <w:t>A company in which not less than 25% of the subscribed capital is held singly or in combination held by</w:t>
                  </w:r>
                </w:p>
              </w:txbxContent>
            </v:textbox>
          </v:oval>
        </w:pict>
      </w:r>
    </w:p>
    <w:p w:rsidR="00F07FA6" w:rsidRDefault="00F07FA6">
      <w:pPr>
        <w:rPr>
          <w:rFonts w:ascii="Times New Roman" w:hAnsi="Times New Roman" w:cs="Times New Roman"/>
          <w:b/>
          <w:sz w:val="28"/>
          <w:szCs w:val="28"/>
        </w:rPr>
      </w:pPr>
    </w:p>
    <w:p w:rsidR="00F07FA6" w:rsidRDefault="00F07FA6">
      <w:pPr>
        <w:rPr>
          <w:rFonts w:ascii="Times New Roman" w:hAnsi="Times New Roman" w:cs="Times New Roman"/>
          <w:b/>
          <w:sz w:val="28"/>
          <w:szCs w:val="28"/>
        </w:rPr>
      </w:pPr>
    </w:p>
    <w:p w:rsidR="00F07FA6" w:rsidRDefault="00F07FA6" w:rsidP="00F07FA6">
      <w:pPr>
        <w:rPr>
          <w:rFonts w:ascii="Times New Roman" w:hAnsi="Times New Roman" w:cs="Times New Roman"/>
          <w:sz w:val="28"/>
          <w:szCs w:val="28"/>
        </w:rPr>
      </w:pPr>
    </w:p>
    <w:p w:rsidR="00F07FA6" w:rsidRPr="00F07FA6" w:rsidRDefault="00F07FA6" w:rsidP="00F07FA6">
      <w:pPr>
        <w:tabs>
          <w:tab w:val="left" w:pos="3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2509" w:rsidRPr="00F07FA6" w:rsidRDefault="00912509">
      <w:pPr>
        <w:tabs>
          <w:tab w:val="left" w:pos="3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171.65pt;margin-top:166.3pt;width:156.55pt;height:97.95pt;z-index:251662336">
            <v:textbox style="mso-next-textbox:#_x0000_s1031">
              <w:txbxContent>
                <w:p w:rsidR="00F07FA6" w:rsidRDefault="00912509" w:rsidP="00912509">
                  <w:pPr>
                    <w:jc w:val="both"/>
                  </w:pPr>
                  <w:r>
                    <w:t xml:space="preserve">State </w:t>
                  </w:r>
                  <w:r w:rsidR="00F07FA6">
                    <w:t>Government holds not less than 51% of the subscribed share capital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45.25pt;margin-top:120.25pt;width:.05pt;height:46.05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32" style="position:absolute;margin-left:76.2pt;margin-top:-.2pt;width:334.05pt;height:0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-3.35pt;margin-top:48.25pt;width:159.9pt;height:1in;z-index:251659264">
            <v:textbox style="mso-next-textbox:#_x0000_s1027">
              <w:txbxContent>
                <w:p w:rsidR="00F07FA6" w:rsidRDefault="00912509" w:rsidP="00912509">
                  <w:pPr>
                    <w:jc w:val="both"/>
                  </w:pPr>
                  <w:r>
                    <w:t>A</w:t>
                  </w:r>
                  <w:r w:rsidR="00F07FA6">
                    <w:t xml:space="preserve"> public financial institution or a Government company or Central Government or any State Government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177.55pt;margin-top:48.25pt;width:150.65pt;height:1in;z-index:251661312">
            <v:textbox style="mso-next-textbox:#_x0000_s1029">
              <w:txbxContent>
                <w:p w:rsidR="00F07FA6" w:rsidRDefault="00912509" w:rsidP="00912509">
                  <w:pPr>
                    <w:jc w:val="both"/>
                  </w:pPr>
                  <w:r>
                    <w:t xml:space="preserve">Any </w:t>
                  </w:r>
                  <w:r w:rsidR="00F07FA6">
                    <w:t xml:space="preserve">financial or other institution established by any Provincial or State Act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410.25pt;margin-top:-.2pt;width:.05pt;height:48.4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245.3pt;margin-top:-.2pt;width:.05pt;height:48.4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76.2pt;margin-top:-.2pt;width:.05pt;height:48.4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345.75pt;margin-top:48.25pt;width:152.35pt;height:1in;z-index:251660288">
            <v:textbox style="mso-next-textbox:#_x0000_s1028">
              <w:txbxContent>
                <w:p w:rsidR="00F07FA6" w:rsidRDefault="00912509" w:rsidP="00912509">
                  <w:pPr>
                    <w:jc w:val="both"/>
                  </w:pPr>
                  <w:r>
                    <w:t>A</w:t>
                  </w:r>
                  <w:r w:rsidR="00F07FA6">
                    <w:t xml:space="preserve"> nationalised bank or an insurance company carrying on general insurance business</w:t>
                  </w:r>
                </w:p>
              </w:txbxContent>
            </v:textbox>
          </v:rect>
        </w:pict>
      </w:r>
    </w:p>
    <w:sectPr w:rsidR="00912509" w:rsidRPr="00F07FA6" w:rsidSect="00AE0E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B75" w:rsidRDefault="00F07B75" w:rsidP="00912509">
      <w:pPr>
        <w:spacing w:after="0" w:line="240" w:lineRule="auto"/>
      </w:pPr>
      <w:r>
        <w:separator/>
      </w:r>
    </w:p>
  </w:endnote>
  <w:endnote w:type="continuationSeparator" w:id="1">
    <w:p w:rsidR="00F07B75" w:rsidRDefault="00F07B75" w:rsidP="0091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B75" w:rsidRDefault="00F07B75" w:rsidP="00912509">
      <w:pPr>
        <w:spacing w:after="0" w:line="240" w:lineRule="auto"/>
      </w:pPr>
      <w:r>
        <w:separator/>
      </w:r>
    </w:p>
  </w:footnote>
  <w:footnote w:type="continuationSeparator" w:id="1">
    <w:p w:rsidR="00F07B75" w:rsidRDefault="00F07B75" w:rsidP="0091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9" w:rsidRPr="00912509" w:rsidRDefault="00912509">
    <w:pPr>
      <w:pStyle w:val="Header"/>
      <w:rPr>
        <w:rFonts w:ascii="Times New Roman" w:hAnsi="Times New Roman" w:cs="Times New Roman"/>
        <w:sz w:val="40"/>
        <w:szCs w:val="40"/>
      </w:rPr>
    </w:pPr>
    <w:r>
      <w:tab/>
    </w:r>
    <w:r w:rsidRPr="00912509">
      <w:rPr>
        <w:rFonts w:ascii="Times New Roman" w:hAnsi="Times New Roman" w:cs="Times New Roman"/>
        <w:sz w:val="40"/>
        <w:szCs w:val="40"/>
      </w:rPr>
      <w:t xml:space="preserve">Sometimes things can be understood by flowchart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FA6"/>
    <w:rsid w:val="00912509"/>
    <w:rsid w:val="00AE0EC8"/>
    <w:rsid w:val="00E838C9"/>
    <w:rsid w:val="00F07B75"/>
    <w:rsid w:val="00F0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5"/>
        <o:r id="V:Rule8" type="connector" idref="#_x0000_s1036"/>
        <o:r id="V:Rule1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509"/>
  </w:style>
  <w:style w:type="paragraph" w:styleId="Footer">
    <w:name w:val="footer"/>
    <w:basedOn w:val="Normal"/>
    <w:link w:val="FooterChar"/>
    <w:uiPriority w:val="99"/>
    <w:semiHidden/>
    <w:unhideWhenUsed/>
    <w:rsid w:val="0091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5182-740F-453D-B77B-46C029ED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Shekar</dc:creator>
  <cp:lastModifiedBy>Shekar</cp:lastModifiedBy>
  <cp:revision>2</cp:revision>
  <dcterms:created xsi:type="dcterms:W3CDTF">2011-07-24T08:56:00Z</dcterms:created>
  <dcterms:modified xsi:type="dcterms:W3CDTF">2011-07-24T09:16:00Z</dcterms:modified>
</cp:coreProperties>
</file>