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503" w:rsidRDefault="00011503" w:rsidP="00011503">
      <w:r>
        <w:t>The Duties for Excise can be calculated on Assessable value and on Duty Value. According to the Excise laws, find below the list of Excise duties with the method of calculation.</w:t>
      </w:r>
    </w:p>
    <w:tbl>
      <w:tblPr>
        <w:tblW w:w="6885" w:type="dxa"/>
        <w:tblCellSpacing w:w="0" w:type="dxa"/>
        <w:tblInd w:w="543" w:type="dxa"/>
        <w:tblCellMar>
          <w:left w:w="0" w:type="dxa"/>
          <w:right w:w="0" w:type="dxa"/>
        </w:tblCellMar>
        <w:tblLook w:val="0000"/>
      </w:tblPr>
      <w:tblGrid>
        <w:gridCol w:w="1999"/>
        <w:gridCol w:w="2049"/>
        <w:gridCol w:w="2837"/>
      </w:tblGrid>
      <w:tr w:rsidR="00011503" w:rsidTr="0043680E">
        <w:trPr>
          <w:trHeight w:val="503"/>
          <w:tblCellSpacing w:w="0" w:type="dxa"/>
        </w:trPr>
        <w:tc>
          <w:tcPr>
            <w:tcW w:w="1452" w:type="pct"/>
            <w:tcBorders>
              <w:top w:val="single" w:sz="6"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pPr>
              <w:jc w:val="center"/>
            </w:pPr>
            <w:r>
              <w:br/>
            </w:r>
            <w:r>
              <w:rPr>
                <w:b/>
                <w:bCs/>
              </w:rPr>
              <w:t>Type of Duty</w:t>
            </w:r>
          </w:p>
        </w:tc>
        <w:tc>
          <w:tcPr>
            <w:tcW w:w="1488" w:type="pct"/>
            <w:tcBorders>
              <w:top w:val="single" w:sz="6" w:space="0" w:color="000000"/>
              <w:left w:val="single" w:sz="8"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pPr>
              <w:jc w:val="center"/>
            </w:pPr>
            <w:r>
              <w:rPr>
                <w:b/>
                <w:bCs/>
              </w:rPr>
              <w:t>Method of Calculation</w:t>
            </w:r>
          </w:p>
        </w:tc>
        <w:tc>
          <w:tcPr>
            <w:tcW w:w="2060" w:type="pct"/>
            <w:tcBorders>
              <w:top w:val="single" w:sz="6" w:space="0" w:color="000000"/>
              <w:left w:val="single" w:sz="8"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pPr>
              <w:jc w:val="center"/>
            </w:pPr>
            <w:r>
              <w:rPr>
                <w:b/>
                <w:bCs/>
              </w:rPr>
              <w:t>Formula for Calculation</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Basic Excise Duty</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Assessable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Assessable Value</w:t>
            </w:r>
          </w:p>
        </w:tc>
      </w:tr>
      <w:tr w:rsidR="00011503" w:rsidTr="0043680E">
        <w:trPr>
          <w:trHeight w:val="421"/>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Special Excise Duty</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Assessable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Assessable Value</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 xml:space="preserve">Additional Duty of Excise (Goods of Special </w:t>
            </w:r>
          </w:p>
          <w:p w:rsidR="00011503" w:rsidRDefault="00011503" w:rsidP="0043680E">
            <w:r>
              <w:t>Importance) AED (GSI)</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Assessable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Assessable Value</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 xml:space="preserve">Additional Duty of Excise (Textile and Textile Articles) </w:t>
            </w:r>
          </w:p>
          <w:p w:rsidR="00011503" w:rsidRDefault="00011503" w:rsidP="0043680E">
            <w:r>
              <w:t>AED (TTA)</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Duty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BED + SED</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Additional Duty of Excise (Tea and Tea Waste)</w:t>
            </w:r>
          </w:p>
          <w:p w:rsidR="00011503" w:rsidRDefault="00011503" w:rsidP="0043680E">
            <w:r>
              <w:t>AED (TTW)</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Duty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BED + SED</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National Calamity Contingent Duty (NCCD)</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Duty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BED + SED + AED(GSI)</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Countervailing Duty (CVD)  On Import)</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Assessable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Assessable Value OR Assessable Value + BED</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 xml:space="preserve">Education </w:t>
            </w:r>
            <w:proofErr w:type="spellStart"/>
            <w:r>
              <w:t>Cess</w:t>
            </w:r>
            <w:proofErr w:type="spellEnd"/>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Duty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BED + SED + AED(GSI)+ AED(TTA) +AED(TTW) + NCCD + ADE + SAD</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 xml:space="preserve">Secondary Education </w:t>
            </w:r>
            <w:proofErr w:type="spellStart"/>
            <w:r>
              <w:t>Cess</w:t>
            </w:r>
            <w:proofErr w:type="spellEnd"/>
            <w:r>
              <w:t xml:space="preserve"> (SED)</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Duty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BED + SED + AED(GSI) + AED(TTA) + AED(TTW) + NCCD + ADE + SAD</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 xml:space="preserve">Education </w:t>
            </w:r>
            <w:proofErr w:type="spellStart"/>
            <w:r>
              <w:t>Cess</w:t>
            </w:r>
            <w:proofErr w:type="spellEnd"/>
            <w:r>
              <w:t xml:space="preserve"> on CVD</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Duty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CVD Value</w:t>
            </w:r>
          </w:p>
        </w:tc>
      </w:tr>
      <w:tr w:rsidR="00011503" w:rsidTr="0043680E">
        <w:trPr>
          <w:trHeight w:val="312"/>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t>Special Additional Excise Duty (SAD)</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Duty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BED + SED + AED(GSI) + AED(TTA) + AED(TTW) + NCCD + ADE</w:t>
            </w:r>
          </w:p>
        </w:tc>
      </w:tr>
      <w:tr w:rsidR="00011503" w:rsidTr="0043680E">
        <w:trPr>
          <w:trHeight w:val="394"/>
          <w:tblCellSpacing w:w="0" w:type="dxa"/>
        </w:trPr>
        <w:tc>
          <w:tcPr>
            <w:tcW w:w="1452" w:type="pct"/>
            <w:tcBorders>
              <w:top w:val="single" w:sz="8" w:space="0" w:color="000000"/>
              <w:left w:val="single" w:sz="6" w:space="0" w:color="000000"/>
              <w:bottom w:val="single" w:sz="6" w:space="0" w:color="000000"/>
              <w:right w:val="single" w:sz="6" w:space="0" w:color="000000"/>
            </w:tcBorders>
            <w:tcMar>
              <w:top w:w="15" w:type="dxa"/>
              <w:left w:w="136" w:type="dxa"/>
              <w:bottom w:w="15" w:type="dxa"/>
              <w:right w:w="136" w:type="dxa"/>
            </w:tcMar>
          </w:tcPr>
          <w:p w:rsidR="00011503" w:rsidRDefault="00011503" w:rsidP="0043680E">
            <w:r>
              <w:lastRenderedPageBreak/>
              <w:t>Additional Duty of Excise (ADE)</w:t>
            </w:r>
          </w:p>
        </w:tc>
        <w:tc>
          <w:tcPr>
            <w:tcW w:w="1488"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On Duty Value</w:t>
            </w:r>
          </w:p>
        </w:tc>
        <w:tc>
          <w:tcPr>
            <w:tcW w:w="2060" w:type="pct"/>
            <w:tcBorders>
              <w:top w:val="nil"/>
              <w:left w:val="nil"/>
              <w:bottom w:val="single" w:sz="6" w:space="0" w:color="000000"/>
              <w:right w:val="single" w:sz="6" w:space="0" w:color="000000"/>
            </w:tcBorders>
            <w:tcMar>
              <w:top w:w="15" w:type="dxa"/>
              <w:left w:w="136" w:type="dxa"/>
              <w:bottom w:w="15" w:type="dxa"/>
              <w:right w:w="136" w:type="dxa"/>
            </w:tcMar>
          </w:tcPr>
          <w:p w:rsidR="00011503" w:rsidRDefault="00011503" w:rsidP="0043680E">
            <w:r>
              <w:t>BED + SED</w:t>
            </w:r>
          </w:p>
        </w:tc>
      </w:tr>
    </w:tbl>
    <w:p w:rsidR="00011503" w:rsidRDefault="00011503" w:rsidP="00011503"/>
    <w:p w:rsidR="00011503" w:rsidRDefault="00011503" w:rsidP="00011503"/>
    <w:p w:rsidR="00D65B91" w:rsidRDefault="00D65B91"/>
    <w:sectPr w:rsidR="00D65B9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11503"/>
    <w:rsid w:val="00011503"/>
    <w:rsid w:val="00D6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SURAJIT MITRA</dc:creator>
  <cp:keywords/>
  <dc:description/>
  <cp:lastModifiedBy>SURAJIT MITRA</cp:lastModifiedBy>
  <cp:revision>1</cp:revision>
  <dcterms:created xsi:type="dcterms:W3CDTF">2017-05-11T05:27:00Z</dcterms:created>
  <dcterms:modified xsi:type="dcterms:W3CDTF">2017-05-11T05:28:00Z</dcterms:modified>
</cp:coreProperties>
</file>