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A6A" w:rsidRPr="00D73A6A" w:rsidRDefault="00D73A6A" w:rsidP="00D73A6A">
      <w:pPr>
        <w:pStyle w:val="NoSpacing"/>
        <w:rPr>
          <w:sz w:val="28"/>
          <w:szCs w:val="28"/>
        </w:rPr>
      </w:pPr>
      <w:r w:rsidRPr="00D73A6A">
        <w:rPr>
          <w:rStyle w:val="Strong"/>
          <w:sz w:val="28"/>
          <w:szCs w:val="28"/>
          <w:u w:val="single"/>
        </w:rPr>
        <w:t>Special Benefits to Export Oriented Units (EOU)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</w:pPr>
      <w:r>
        <w:rPr>
          <w:rStyle w:val="Emphasis"/>
          <w:b/>
          <w:bCs/>
        </w:rPr>
        <w:t>There are many advantages, financial assistance and other supports from various government agencies, Banks and other agencies for Export Oriented Units.  Some of them are given below: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No license required for import.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Exemption from Central Excise Duty in procurement of capital goods, raw-materials, consumables spares etc. from the domestic market.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Exemption from customs duty on import of capital goods, raw materials, consumables spares etc.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Reimbursement of Central Sales Tax (CST) paid on domestic purchases.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Supplies from DTA to EOUs treated as deemed exports.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  <w:jc w:val="both"/>
      </w:pPr>
      <w:r>
        <w:t>Reimbursement of duty paid on furnace oil, procured from domestic oil companies to EOUs as per the rate of drawback notified by the Directorate General of Foreign Trade.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100% Foreign Direct Investment permissible.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 Exchange earners foreign currency (EEFC) Account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Facility to retain 100% foreign exchange proceeds in EEFC Account.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Facility to realize and repatriate export proceeds within twelve months.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Further extension in time period can be granted by RBI and their authorized dealers.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Re-export of imported goods found defective, goods imported from foreign suppliers on loan basis etc.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Exemption from industrial licensing requirement for items reserved for SSI sector.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Profits allowed to be repatriated freely without any dividend balancing requirement</w:t>
      </w:r>
    </w:p>
    <w:p w:rsidR="00D73A6A" w:rsidRDefault="00D73A6A" w:rsidP="00D73A6A">
      <w:pPr>
        <w:pStyle w:val="NoSpacing"/>
      </w:pPr>
      <w:r>
        <w:t>               Access to Domestic Market up to 50% of FOB value of export on concessional rate of duty.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Duty free goods to be utilized in two years. Further extension granted on liberal basis.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Job work on behalf of domestic exporters for direct export allowed.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Conversion of existing Domestic Tariff Area (DTA) unit into an EOU permitted.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Can Procure duty-free inputs for supply of manufactured goods to advance license holders.</w:t>
      </w:r>
    </w:p>
    <w:p w:rsidR="00D73A6A" w:rsidRDefault="00D73A6A" w:rsidP="00D73A6A">
      <w:pPr>
        <w:pStyle w:val="NoSpacing"/>
      </w:pPr>
      <w:r>
        <w:t> </w:t>
      </w:r>
    </w:p>
    <w:p w:rsidR="00D73A6A" w:rsidRDefault="00D73A6A" w:rsidP="00D73A6A">
      <w:pPr>
        <w:pStyle w:val="NoSpacing"/>
        <w:numPr>
          <w:ilvl w:val="0"/>
          <w:numId w:val="1"/>
        </w:numPr>
      </w:pPr>
      <w:r>
        <w:t>Supply of ITA-I items in the domestic market which would be counted for fulfillment of NFE.</w:t>
      </w:r>
    </w:p>
    <w:p w:rsidR="00D73A6A" w:rsidRDefault="00D73A6A" w:rsidP="00D73A6A">
      <w:pPr>
        <w:pStyle w:val="NoSpacing"/>
      </w:pPr>
      <w:r>
        <w:t> </w:t>
      </w:r>
    </w:p>
    <w:p w:rsidR="00FE6EAF" w:rsidRDefault="00D73A6A" w:rsidP="00D73A6A">
      <w:pPr>
        <w:pStyle w:val="NoSpacing"/>
        <w:numPr>
          <w:ilvl w:val="0"/>
          <w:numId w:val="1"/>
        </w:numPr>
      </w:pPr>
      <w:r>
        <w:t>EOUs in agriculture and horticulture engaged in contract farming may be permitted to take out duty free goods listed in Appendix 14-I to the fields of contact farmers for production.</w:t>
      </w:r>
    </w:p>
    <w:p w:rsidR="00A6535A" w:rsidRPr="00A6535A" w:rsidRDefault="00A6535A" w:rsidP="00A6535A">
      <w:pPr>
        <w:rPr>
          <w:b/>
          <w:sz w:val="28"/>
          <w:szCs w:val="28"/>
          <w:u w:val="single"/>
        </w:rPr>
      </w:pPr>
      <w:r w:rsidRPr="00A6535A">
        <w:rPr>
          <w:b/>
          <w:sz w:val="28"/>
          <w:szCs w:val="28"/>
          <w:u w:val="single"/>
        </w:rPr>
        <w:lastRenderedPageBreak/>
        <w:t xml:space="preserve">Advantages of </w:t>
      </w:r>
      <w:permStart w:id="0" w:edGrp="everyone"/>
      <w:r w:rsidRPr="00A6535A">
        <w:rPr>
          <w:b/>
          <w:sz w:val="28"/>
          <w:szCs w:val="28"/>
          <w:u w:val="single"/>
        </w:rPr>
        <w:t xml:space="preserve">Special Economic Zones </w:t>
      </w:r>
      <w:permEnd w:id="0"/>
      <w:r w:rsidRPr="00A6535A">
        <w:rPr>
          <w:b/>
          <w:sz w:val="28"/>
          <w:szCs w:val="28"/>
          <w:u w:val="single"/>
        </w:rPr>
        <w:t>(SEZ) Units in India</w:t>
      </w:r>
      <w:permStart w:id="1" w:edGrp="everyone"/>
      <w:r>
        <w:t>l</w:t>
      </w:r>
      <w:permEnd w:id="1"/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10-year tax holiday in a block of the first 20 years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Exemption from duties on all imports for project development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Exemption from excise / VAT on domestic sourcing of capital goods for project development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No foreign ownership restrictions in developing zone infrastructure and no restrictions on repatriation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Freedom to develop township in to the SEZ with residential areas, markets, play grounds, clubs and recreation centers without any restrictions on foreign ownership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Income tax holidays on business income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 xml:space="preserve">Exemption from import duty, VAT and other Taxes 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 xml:space="preserve">10% FDI allowed through the automatic route for all manufacturing activities 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Procedural ease and efficiency for speedy approvals, clearances and customs procedures and dispute resolution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Simplification of procedures and self-certification in the labor acts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Artificial harbor and handling bulk containers made operational through out the year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Houses both domestic and international air terminals to facilitate transit, to and fro from major domestic and international destinations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Has host of Public and Private Bank chains to offer financial assistance for business houses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A vibrant industrial city with abundant supply of skilled manpower, covering the entire spectrum of industrial and business expertise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Well connected with network of public transport, local railways and cabs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Pollution free environment with proper drainage and sewage system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In-house Customs clearance facilities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Easy access to airport and local Railway Station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Full authority to provide services such as water, electricity, security, restaurants and recreational facilities within the zone on purely commercial basis</w:t>
      </w:r>
    </w:p>
    <w:p w:rsidR="00A6535A" w:rsidRP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 xml:space="preserve">Abundant supply of technically skilled manpower </w:t>
      </w:r>
    </w:p>
    <w:p w:rsidR="00A6535A" w:rsidRDefault="00A6535A" w:rsidP="00A6535A">
      <w:pPr>
        <w:numPr>
          <w:ilvl w:val="0"/>
          <w:numId w:val="2"/>
        </w:numPr>
        <w:spacing w:before="100" w:beforeAutospacing="1" w:after="100" w:afterAutospacing="1" w:line="360" w:lineRule="auto"/>
      </w:pPr>
      <w:r w:rsidRPr="00A6535A">
        <w:t>Abundant supply of semi-skilled labor across all industry sectors</w:t>
      </w:r>
    </w:p>
    <w:p w:rsidR="00A6535A" w:rsidRDefault="00A6535A" w:rsidP="00A6535A">
      <w:pPr>
        <w:spacing w:before="100" w:beforeAutospacing="1" w:after="100" w:afterAutospacing="1" w:line="360" w:lineRule="auto"/>
      </w:pPr>
    </w:p>
    <w:p w:rsidR="00A6535A" w:rsidRPr="00A6535A" w:rsidRDefault="00A6535A" w:rsidP="00A6535A">
      <w:pPr>
        <w:spacing w:before="100" w:beforeAutospacing="1" w:after="100" w:afterAutospacing="1" w:line="360" w:lineRule="auto"/>
        <w:ind w:left="3600"/>
        <w:rPr>
          <w:b/>
          <w:i/>
        </w:rPr>
      </w:pPr>
      <w:r w:rsidRPr="00A6535A">
        <w:rPr>
          <w:b/>
          <w:i/>
        </w:rPr>
        <w:t>****Thank You!!!****</w:t>
      </w:r>
    </w:p>
    <w:sectPr w:rsidR="00A6535A" w:rsidRPr="00A6535A" w:rsidSect="00D73A6A">
      <w:headerReference w:type="default" r:id="rId7"/>
      <w:pgSz w:w="12240" w:h="15840"/>
      <w:pgMar w:top="14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019E" w:rsidRDefault="006A019E" w:rsidP="00A6535A">
      <w:pPr>
        <w:spacing w:after="0" w:line="240" w:lineRule="auto"/>
      </w:pPr>
      <w:r>
        <w:separator/>
      </w:r>
    </w:p>
  </w:endnote>
  <w:endnote w:type="continuationSeparator" w:id="1">
    <w:p w:rsidR="006A019E" w:rsidRDefault="006A019E" w:rsidP="00A65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019E" w:rsidRDefault="006A019E" w:rsidP="00A6535A">
      <w:pPr>
        <w:spacing w:after="0" w:line="240" w:lineRule="auto"/>
      </w:pPr>
      <w:r>
        <w:separator/>
      </w:r>
    </w:p>
  </w:footnote>
  <w:footnote w:type="continuationSeparator" w:id="1">
    <w:p w:rsidR="006A019E" w:rsidRDefault="006A019E" w:rsidP="00A65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35A" w:rsidRPr="00A6535A" w:rsidRDefault="00A6535A">
    <w:pPr>
      <w:pStyle w:val="Header"/>
      <w:rPr>
        <w:b/>
        <w:sz w:val="32"/>
        <w:szCs w:val="32"/>
      </w:rPr>
    </w:pPr>
    <w:r w:rsidRPr="00A6535A">
      <w:rPr>
        <w:b/>
        <w:sz w:val="32"/>
        <w:szCs w:val="32"/>
      </w:rPr>
      <w:t>Adv. RAVINDRA KRISHNA</w:t>
    </w:r>
  </w:p>
  <w:p w:rsidR="00A6535A" w:rsidRDefault="00A6535A">
    <w:pPr>
      <w:pStyle w:val="Header"/>
    </w:pPr>
    <w:r>
      <w:t>advravindra2@gmail.com</w:t>
    </w:r>
  </w:p>
  <w:p w:rsidR="00A6535A" w:rsidRDefault="00A6535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97629"/>
    <w:multiLevelType w:val="hybridMultilevel"/>
    <w:tmpl w:val="BC1C1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46DAF"/>
    <w:multiLevelType w:val="multilevel"/>
    <w:tmpl w:val="230E5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formatting="1" w:enforcement="1" w:cryptProviderType="rsaFull" w:cryptAlgorithmClass="hash" w:cryptAlgorithmType="typeAny" w:cryptAlgorithmSid="4" w:cryptSpinCount="50000" w:hash="v1MlF37HhrN3EISIRqJ2rHdio74=" w:salt="K0WSV6MEmsqRiiXrmUNyKw==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3A6A"/>
    <w:rsid w:val="006A019E"/>
    <w:rsid w:val="00A6535A"/>
    <w:rsid w:val="00D73A6A"/>
    <w:rsid w:val="00FE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EAF"/>
  </w:style>
  <w:style w:type="paragraph" w:styleId="Heading2">
    <w:name w:val="heading 2"/>
    <w:basedOn w:val="Normal"/>
    <w:link w:val="Heading2Char"/>
    <w:uiPriority w:val="9"/>
    <w:qFormat/>
    <w:rsid w:val="00A653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3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73A6A"/>
    <w:rPr>
      <w:b/>
      <w:bCs/>
    </w:rPr>
  </w:style>
  <w:style w:type="character" w:styleId="Emphasis">
    <w:name w:val="Emphasis"/>
    <w:basedOn w:val="DefaultParagraphFont"/>
    <w:uiPriority w:val="20"/>
    <w:qFormat/>
    <w:rsid w:val="00D73A6A"/>
    <w:rPr>
      <w:i/>
      <w:iCs/>
    </w:rPr>
  </w:style>
  <w:style w:type="paragraph" w:styleId="NoSpacing">
    <w:name w:val="No Spacing"/>
    <w:uiPriority w:val="1"/>
    <w:qFormat/>
    <w:rsid w:val="00D73A6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6535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6535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A65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35A"/>
  </w:style>
  <w:style w:type="paragraph" w:styleId="Footer">
    <w:name w:val="footer"/>
    <w:basedOn w:val="Normal"/>
    <w:link w:val="FooterChar"/>
    <w:uiPriority w:val="99"/>
    <w:semiHidden/>
    <w:unhideWhenUsed/>
    <w:rsid w:val="00A653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6535A"/>
  </w:style>
  <w:style w:type="paragraph" w:styleId="BalloonText">
    <w:name w:val="Balloon Text"/>
    <w:basedOn w:val="Normal"/>
    <w:link w:val="BalloonTextChar"/>
    <w:uiPriority w:val="99"/>
    <w:semiHidden/>
    <w:unhideWhenUsed/>
    <w:rsid w:val="00A653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3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591</Words>
  <Characters>3373</Characters>
  <Application>Microsoft Office Word</Application>
  <DocSecurity>8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Ravindra</dc:creator>
  <cp:lastModifiedBy>Ravindra</cp:lastModifiedBy>
  <cp:revision>1</cp:revision>
  <dcterms:created xsi:type="dcterms:W3CDTF">2016-06-30T09:02:00Z</dcterms:created>
  <dcterms:modified xsi:type="dcterms:W3CDTF">2016-06-30T09:21:00Z</dcterms:modified>
</cp:coreProperties>
</file>