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DA" w:rsidRPr="00D42BDA" w:rsidRDefault="00D42BDA" w:rsidP="00D42BDA">
      <w:pPr>
        <w:spacing w:line="255" w:lineRule="atLeast"/>
        <w:ind w:left="142" w:right="-46"/>
        <w:rPr>
          <w:rFonts w:ascii="Calibri" w:eastAsia="Times New Roman" w:hAnsi="Calibri" w:cs="Times New Roman"/>
          <w:color w:val="000000"/>
        </w:rPr>
      </w:pPr>
      <w:r w:rsidRPr="00D42BDA">
        <w:rPr>
          <w:rFonts w:ascii="Book Antiqua" w:eastAsia="Times New Roman" w:hAnsi="Book Antiqua" w:cs="Times New Roman"/>
          <w:color w:val="000000"/>
          <w:sz w:val="24"/>
          <w:szCs w:val="24"/>
        </w:rPr>
        <w:t>[TO BE PUBLISHED IN THE GAZETTE OF INDIA, EXTRAORDINARY, PART II, SECTION 3, SUB-SECTION (</w:t>
      </w:r>
      <w:proofErr w:type="spellStart"/>
      <w:r w:rsidRPr="00D42BDA">
        <w:rPr>
          <w:rFonts w:ascii="Book Antiqua" w:eastAsia="Times New Roman" w:hAnsi="Book Antiqua" w:cs="Times New Roman"/>
          <w:color w:val="000000"/>
          <w:sz w:val="24"/>
          <w:szCs w:val="24"/>
        </w:rPr>
        <w:t>i</w:t>
      </w:r>
      <w:proofErr w:type="spellEnd"/>
      <w:r w:rsidRPr="00D42BDA">
        <w:rPr>
          <w:rFonts w:ascii="Book Antiqua" w:eastAsia="Times New Roman" w:hAnsi="Book Antiqua" w:cs="Times New Roman"/>
          <w:color w:val="000000"/>
          <w:sz w:val="24"/>
          <w:szCs w:val="24"/>
        </w:rPr>
        <w:t>)]</w:t>
      </w:r>
    </w:p>
    <w:p w:rsidR="00D42BDA" w:rsidRPr="00D42BDA" w:rsidRDefault="00D42BDA" w:rsidP="00D42BDA">
      <w:pPr>
        <w:spacing w:after="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color w:val="000000"/>
          <w:sz w:val="24"/>
          <w:szCs w:val="24"/>
        </w:rPr>
        <w:t>Government of India</w:t>
      </w:r>
    </w:p>
    <w:p w:rsidR="00D42BDA" w:rsidRPr="00D42BDA" w:rsidRDefault="00D42BDA" w:rsidP="00D42BDA">
      <w:pPr>
        <w:spacing w:after="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color w:val="000000"/>
          <w:sz w:val="24"/>
          <w:szCs w:val="24"/>
        </w:rPr>
        <w:t>Ministry of Finance</w:t>
      </w:r>
    </w:p>
    <w:p w:rsidR="00D42BDA" w:rsidRPr="00D42BDA" w:rsidRDefault="00D42BDA" w:rsidP="00D42BDA">
      <w:pPr>
        <w:spacing w:after="10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color w:val="000000"/>
          <w:sz w:val="24"/>
          <w:szCs w:val="24"/>
        </w:rPr>
        <w:t>(Department of Revenue)</w:t>
      </w:r>
    </w:p>
    <w:p w:rsidR="00D42BDA" w:rsidRPr="00D42BDA" w:rsidRDefault="00D42BDA" w:rsidP="00D42BDA">
      <w:pPr>
        <w:spacing w:after="0" w:line="240" w:lineRule="auto"/>
        <w:ind w:left="142" w:right="-46"/>
        <w:jc w:val="right"/>
        <w:rPr>
          <w:rFonts w:ascii="Calibri" w:eastAsia="Times New Roman" w:hAnsi="Calibri" w:cs="Times New Roman"/>
          <w:color w:val="000000"/>
        </w:rPr>
      </w:pPr>
      <w:r w:rsidRPr="00D42BDA">
        <w:rPr>
          <w:rFonts w:ascii="Book Antiqua" w:eastAsia="Times New Roman" w:hAnsi="Book Antiqua" w:cs="Times New Roman"/>
          <w:b/>
          <w:bCs/>
          <w:color w:val="000000"/>
          <w:sz w:val="24"/>
          <w:szCs w:val="24"/>
        </w:rPr>
        <w:t> </w:t>
      </w:r>
    </w:p>
    <w:p w:rsidR="00D42BDA" w:rsidRPr="00D42BDA" w:rsidRDefault="00D42BDA" w:rsidP="00D42BDA">
      <w:pPr>
        <w:spacing w:after="0" w:line="240" w:lineRule="auto"/>
        <w:ind w:left="142" w:right="-46"/>
        <w:jc w:val="right"/>
        <w:rPr>
          <w:rFonts w:ascii="Calibri" w:eastAsia="Times New Roman" w:hAnsi="Calibri" w:cs="Times New Roman"/>
          <w:color w:val="000000"/>
        </w:rPr>
      </w:pPr>
      <w:r w:rsidRPr="00D42BDA">
        <w:rPr>
          <w:rFonts w:ascii="Book Antiqua" w:eastAsia="Times New Roman" w:hAnsi="Book Antiqua" w:cs="Times New Roman"/>
          <w:color w:val="000000"/>
          <w:sz w:val="24"/>
          <w:szCs w:val="24"/>
        </w:rPr>
        <w:t>           New Delhi, the 18</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September, 2012</w:t>
      </w:r>
    </w:p>
    <w:p w:rsidR="00D42BDA" w:rsidRPr="00D42BDA" w:rsidRDefault="00D42BDA" w:rsidP="00D42BDA">
      <w:pPr>
        <w:spacing w:after="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color w:val="000000"/>
          <w:sz w:val="24"/>
          <w:szCs w:val="24"/>
        </w:rPr>
        <w:t> </w:t>
      </w:r>
    </w:p>
    <w:p w:rsidR="00D42BDA" w:rsidRPr="00D42BDA" w:rsidRDefault="00D42BDA" w:rsidP="00D42BDA">
      <w:pPr>
        <w:spacing w:after="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b/>
          <w:bCs/>
          <w:color w:val="000000"/>
          <w:sz w:val="24"/>
          <w:szCs w:val="24"/>
        </w:rPr>
        <w:t>Notification No.36 /2012 –Central Excise</w:t>
      </w:r>
    </w:p>
    <w:p w:rsidR="00D42BDA" w:rsidRPr="00D42BDA" w:rsidRDefault="00D42BDA" w:rsidP="00D42BDA">
      <w:pPr>
        <w:spacing w:after="0" w:line="240" w:lineRule="auto"/>
        <w:ind w:left="142" w:right="-46"/>
        <w:jc w:val="center"/>
        <w:rPr>
          <w:rFonts w:ascii="Calibri" w:eastAsia="Times New Roman" w:hAnsi="Calibri" w:cs="Times New Roman"/>
          <w:color w:val="000000"/>
        </w:rPr>
      </w:pPr>
      <w:r w:rsidRPr="00D42BDA">
        <w:rPr>
          <w:rFonts w:ascii="Book Antiqua" w:eastAsia="Times New Roman" w:hAnsi="Book Antiqua" w:cs="Times New Roman"/>
          <w:b/>
          <w:bCs/>
          <w:color w:val="000000"/>
          <w:sz w:val="24"/>
          <w:szCs w:val="24"/>
        </w:rPr>
        <w:t> </w:t>
      </w:r>
    </w:p>
    <w:p w:rsidR="00D42BDA" w:rsidRPr="00D42BDA" w:rsidRDefault="00D42BDA" w:rsidP="00D42BDA">
      <w:pPr>
        <w:spacing w:after="0" w:line="255" w:lineRule="atLeast"/>
        <w:ind w:right="-46"/>
        <w:jc w:val="both"/>
        <w:rPr>
          <w:rFonts w:ascii="Calibri" w:eastAsia="Times New Roman" w:hAnsi="Calibri" w:cs="Times New Roman"/>
          <w:color w:val="000000"/>
        </w:rPr>
      </w:pPr>
      <w:r w:rsidRPr="00D42BDA">
        <w:rPr>
          <w:rFonts w:ascii="Book Antiqua" w:eastAsia="Times New Roman" w:hAnsi="Book Antiqua" w:cs="Times New Roman"/>
          <w:color w:val="000000"/>
          <w:sz w:val="24"/>
          <w:szCs w:val="24"/>
        </w:rPr>
        <w:t>            G.S.R. (E).-In exercise of the powers conferred by sub-section (1) of section 5A of the Central Excise Act, 1944 (1 of 1944), the Central Government, on being satisfied that it is necessary in the public interest so to do, hereby makes the following further amendments in the notification of the Government of India, in the Ministry of Finance (Department of Revenue), No. 12/2012-Central Excise, dated the 17</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March, 2012, published in the Gazette of India, Extraordinary vide number G.S.R.163 (E) dated 17</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March, 2012, namely:-</w:t>
      </w:r>
    </w:p>
    <w:p w:rsidR="00D42BDA" w:rsidRPr="00D42BDA" w:rsidRDefault="00D42BDA" w:rsidP="00D42BDA">
      <w:pPr>
        <w:spacing w:after="0" w:line="255" w:lineRule="atLeast"/>
        <w:ind w:right="-46"/>
        <w:jc w:val="both"/>
        <w:rPr>
          <w:rFonts w:ascii="Calibri" w:eastAsia="Times New Roman" w:hAnsi="Calibri" w:cs="Times New Roman"/>
          <w:color w:val="000000"/>
        </w:rPr>
      </w:pPr>
      <w:r w:rsidRPr="00D42BDA">
        <w:rPr>
          <w:rFonts w:ascii="Book Antiqua" w:eastAsia="Times New Roman" w:hAnsi="Book Antiqua" w:cs="Times New Roman"/>
          <w:color w:val="000000"/>
          <w:sz w:val="24"/>
          <w:szCs w:val="24"/>
        </w:rPr>
        <w:t> </w:t>
      </w:r>
    </w:p>
    <w:p w:rsidR="00D42BDA" w:rsidRPr="00D42BDA" w:rsidRDefault="00D42BDA" w:rsidP="00D42BDA">
      <w:pPr>
        <w:spacing w:after="0" w:line="240" w:lineRule="auto"/>
        <w:ind w:right="-46"/>
        <w:jc w:val="both"/>
        <w:rPr>
          <w:rFonts w:ascii="Calibri" w:eastAsia="Times New Roman" w:hAnsi="Calibri" w:cs="Times New Roman"/>
          <w:color w:val="000000"/>
        </w:rPr>
      </w:pPr>
      <w:r w:rsidRPr="00D42BDA">
        <w:rPr>
          <w:rFonts w:ascii="Book Antiqua" w:eastAsia="Times New Roman" w:hAnsi="Book Antiqua" w:cs="Times New Roman"/>
          <w:color w:val="000000"/>
          <w:sz w:val="24"/>
          <w:szCs w:val="24"/>
          <w:lang w:val="en-IN"/>
        </w:rPr>
        <w:t>  In the said notification, in the Table, against Sl. No. 81, in the entry under column (3), for the words, letters and figures, “at subsidised prices under the public distribution system Kerosene and Domestic LPG Subsidy Scheme, 2002 as notified by the Ministry of Petroleum and Natural Gas, vide notification No.P-20029/18/2001-PP, dated the 28th January, 2003” the words “by the Indian Oil Corporation Limited, Hindustan Petroleum Corporation Limited or</w:t>
      </w:r>
      <w:proofErr w:type="gramStart"/>
      <w:r w:rsidRPr="00D42BDA">
        <w:rPr>
          <w:rFonts w:ascii="Book Antiqua" w:eastAsia="Times New Roman" w:hAnsi="Book Antiqua" w:cs="Times New Roman"/>
          <w:color w:val="000000"/>
          <w:sz w:val="24"/>
          <w:szCs w:val="24"/>
          <w:lang w:val="en-IN"/>
        </w:rPr>
        <w:t>  Bharat</w:t>
      </w:r>
      <w:proofErr w:type="gramEnd"/>
      <w:r w:rsidRPr="00D42BDA">
        <w:rPr>
          <w:rFonts w:ascii="Book Antiqua" w:eastAsia="Times New Roman" w:hAnsi="Book Antiqua" w:cs="Times New Roman"/>
          <w:color w:val="000000"/>
          <w:sz w:val="24"/>
          <w:szCs w:val="24"/>
          <w:lang w:val="en-IN"/>
        </w:rPr>
        <w:t xml:space="preserve"> Petroleum Corporation Limited.” shall be substituted.</w:t>
      </w:r>
    </w:p>
    <w:p w:rsidR="00D42BDA" w:rsidRPr="00D42BDA" w:rsidRDefault="00D42BDA" w:rsidP="00D42BDA">
      <w:pPr>
        <w:spacing w:after="0" w:line="240" w:lineRule="auto"/>
        <w:ind w:right="-46"/>
        <w:jc w:val="both"/>
        <w:rPr>
          <w:rFonts w:ascii="Calibri" w:eastAsia="Times New Roman" w:hAnsi="Calibri" w:cs="Times New Roman"/>
          <w:color w:val="000000"/>
        </w:rPr>
      </w:pPr>
      <w:r w:rsidRPr="00D42BDA">
        <w:rPr>
          <w:rFonts w:ascii="Book Antiqua" w:eastAsia="Times New Roman" w:hAnsi="Book Antiqua" w:cs="Times New Roman"/>
          <w:color w:val="000000"/>
          <w:sz w:val="24"/>
          <w:szCs w:val="24"/>
          <w:lang w:val="en-IN"/>
        </w:rPr>
        <w:t> </w:t>
      </w:r>
    </w:p>
    <w:p w:rsidR="00D42BDA" w:rsidRPr="00D42BDA" w:rsidRDefault="00D42BDA" w:rsidP="00D42BDA">
      <w:pPr>
        <w:spacing w:after="0" w:line="330" w:lineRule="atLeast"/>
        <w:ind w:left="142" w:right="-46" w:hanging="142"/>
        <w:jc w:val="right"/>
        <w:rPr>
          <w:rFonts w:ascii="Calibri" w:eastAsia="Times New Roman" w:hAnsi="Calibri" w:cs="Times New Roman"/>
          <w:color w:val="000000"/>
        </w:rPr>
      </w:pPr>
      <w:r w:rsidRPr="00D42BDA">
        <w:rPr>
          <w:rFonts w:ascii="Book Antiqua" w:eastAsia="Times New Roman" w:hAnsi="Book Antiqua" w:cs="Times New Roman"/>
          <w:color w:val="000000"/>
          <w:sz w:val="24"/>
          <w:szCs w:val="24"/>
        </w:rPr>
        <w:t>F. No. 354/176/2012 –TRU]</w:t>
      </w:r>
    </w:p>
    <w:p w:rsidR="00D42BDA" w:rsidRPr="00D42BDA" w:rsidRDefault="00D42BDA" w:rsidP="00D42BDA">
      <w:pPr>
        <w:spacing w:after="0" w:line="330" w:lineRule="atLeast"/>
        <w:ind w:left="142" w:right="-46"/>
        <w:jc w:val="right"/>
        <w:rPr>
          <w:rFonts w:ascii="Calibri" w:eastAsia="Times New Roman" w:hAnsi="Calibri" w:cs="Times New Roman"/>
          <w:color w:val="000000"/>
        </w:rPr>
      </w:pPr>
      <w:r w:rsidRPr="00D42BDA">
        <w:rPr>
          <w:rFonts w:ascii="Book Antiqua" w:eastAsia="Times New Roman" w:hAnsi="Book Antiqua" w:cs="Times New Roman"/>
          <w:color w:val="000000"/>
          <w:sz w:val="24"/>
          <w:szCs w:val="24"/>
        </w:rPr>
        <w:t> </w:t>
      </w:r>
    </w:p>
    <w:p w:rsidR="00D42BDA" w:rsidRPr="00D42BDA" w:rsidRDefault="00D42BDA" w:rsidP="00D42BDA">
      <w:pPr>
        <w:spacing w:after="0" w:line="255" w:lineRule="atLeast"/>
        <w:ind w:left="142" w:right="-46"/>
        <w:jc w:val="right"/>
        <w:rPr>
          <w:rFonts w:ascii="Calibri" w:eastAsia="Times New Roman" w:hAnsi="Calibri" w:cs="Times New Roman"/>
          <w:color w:val="000000"/>
        </w:rPr>
      </w:pPr>
      <w:r w:rsidRPr="00D42BDA">
        <w:rPr>
          <w:rFonts w:ascii="Book Antiqua" w:eastAsia="Times New Roman" w:hAnsi="Book Antiqua" w:cs="Times New Roman"/>
          <w:color w:val="000000"/>
          <w:sz w:val="24"/>
          <w:szCs w:val="24"/>
        </w:rPr>
        <w:t xml:space="preserve">(Raj Kumar </w:t>
      </w:r>
      <w:proofErr w:type="spellStart"/>
      <w:r w:rsidRPr="00D42BDA">
        <w:rPr>
          <w:rFonts w:ascii="Book Antiqua" w:eastAsia="Times New Roman" w:hAnsi="Book Antiqua" w:cs="Times New Roman"/>
          <w:color w:val="000000"/>
          <w:sz w:val="24"/>
          <w:szCs w:val="24"/>
        </w:rPr>
        <w:t>Digvijay</w:t>
      </w:r>
      <w:proofErr w:type="spellEnd"/>
      <w:r w:rsidRPr="00D42BDA">
        <w:rPr>
          <w:rFonts w:ascii="Book Antiqua" w:eastAsia="Times New Roman" w:hAnsi="Book Antiqua" w:cs="Times New Roman"/>
          <w:color w:val="000000"/>
          <w:sz w:val="24"/>
          <w:szCs w:val="24"/>
        </w:rPr>
        <w:t>)</w:t>
      </w:r>
    </w:p>
    <w:p w:rsidR="00D42BDA" w:rsidRPr="00D42BDA" w:rsidRDefault="00D42BDA" w:rsidP="00D42BDA">
      <w:pPr>
        <w:spacing w:line="255" w:lineRule="atLeast"/>
        <w:ind w:left="142" w:right="-46"/>
        <w:jc w:val="right"/>
        <w:rPr>
          <w:rFonts w:ascii="Calibri" w:eastAsia="Times New Roman" w:hAnsi="Calibri" w:cs="Times New Roman"/>
          <w:color w:val="000000"/>
        </w:rPr>
      </w:pPr>
      <w:r w:rsidRPr="00D42BDA">
        <w:rPr>
          <w:rFonts w:ascii="Book Antiqua" w:eastAsia="Times New Roman" w:hAnsi="Book Antiqua" w:cs="Times New Roman"/>
          <w:color w:val="000000"/>
          <w:sz w:val="24"/>
          <w:szCs w:val="24"/>
        </w:rPr>
        <w:t>Under Secretary to the Government of India</w:t>
      </w:r>
    </w:p>
    <w:p w:rsidR="00D42BDA" w:rsidRPr="00D42BDA" w:rsidRDefault="00D42BDA" w:rsidP="00D42BDA">
      <w:pPr>
        <w:spacing w:line="255" w:lineRule="atLeast"/>
        <w:ind w:left="142" w:right="-46"/>
        <w:jc w:val="both"/>
        <w:rPr>
          <w:rFonts w:ascii="Calibri" w:eastAsia="Times New Roman" w:hAnsi="Calibri" w:cs="Times New Roman"/>
          <w:color w:val="000000"/>
        </w:rPr>
      </w:pPr>
      <w:r w:rsidRPr="00D42BDA">
        <w:rPr>
          <w:rFonts w:ascii="Book Antiqua" w:eastAsia="Times New Roman" w:hAnsi="Book Antiqua" w:cs="Times New Roman"/>
          <w:b/>
          <w:bCs/>
          <w:color w:val="000000"/>
          <w:sz w:val="24"/>
          <w:szCs w:val="24"/>
        </w:rPr>
        <w:t>Note:</w:t>
      </w:r>
      <w:r w:rsidRPr="00D42BDA">
        <w:rPr>
          <w:rFonts w:ascii="Book Antiqua" w:eastAsia="Times New Roman" w:hAnsi="Book Antiqua" w:cs="Times New Roman"/>
          <w:color w:val="000000"/>
          <w:sz w:val="24"/>
          <w:szCs w:val="24"/>
        </w:rPr>
        <w:t> The principal notification No.12/2012-Central Excise dated the 17</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March, 2012, published in the Gazette of India, Extraordinary, Part II, Section 3, Sub-section (</w:t>
      </w:r>
      <w:proofErr w:type="spellStart"/>
      <w:r w:rsidRPr="00D42BDA">
        <w:rPr>
          <w:rFonts w:ascii="Book Antiqua" w:eastAsia="Times New Roman" w:hAnsi="Book Antiqua" w:cs="Times New Roman"/>
          <w:color w:val="000000"/>
          <w:sz w:val="24"/>
          <w:szCs w:val="24"/>
        </w:rPr>
        <w:t>i</w:t>
      </w:r>
      <w:proofErr w:type="spellEnd"/>
      <w:r w:rsidRPr="00D42BDA">
        <w:rPr>
          <w:rFonts w:ascii="Book Antiqua" w:eastAsia="Times New Roman" w:hAnsi="Book Antiqua" w:cs="Times New Roman"/>
          <w:color w:val="000000"/>
          <w:sz w:val="24"/>
          <w:szCs w:val="24"/>
        </w:rPr>
        <w:t>) vide number G.S.R.163 (E), dated the 17</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March, 2012 and was last amended by notification No. 35/2012-Central Excise, dated the 14</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September, 2012 published vide number G.S.R. 688 (E), dated the 14</w:t>
      </w:r>
      <w:r w:rsidRPr="00D42BDA">
        <w:rPr>
          <w:rFonts w:ascii="Book Antiqua" w:eastAsia="Times New Roman" w:hAnsi="Book Antiqua" w:cs="Times New Roman"/>
          <w:color w:val="000000"/>
          <w:sz w:val="24"/>
          <w:szCs w:val="24"/>
          <w:vertAlign w:val="superscript"/>
        </w:rPr>
        <w:t>th</w:t>
      </w:r>
      <w:r w:rsidRPr="00D42BDA">
        <w:rPr>
          <w:rFonts w:ascii="Book Antiqua" w:eastAsia="Times New Roman" w:hAnsi="Book Antiqua" w:cs="Times New Roman"/>
          <w:color w:val="000000"/>
          <w:sz w:val="24"/>
          <w:szCs w:val="24"/>
        </w:rPr>
        <w:t> September, 2012.</w:t>
      </w:r>
    </w:p>
    <w:p w:rsidR="00D42BDA" w:rsidRPr="00D42BDA" w:rsidRDefault="00D42BDA" w:rsidP="00D42BDA">
      <w:pPr>
        <w:spacing w:line="255" w:lineRule="atLeast"/>
        <w:ind w:left="142" w:right="521"/>
        <w:jc w:val="both"/>
        <w:rPr>
          <w:rFonts w:ascii="Calibri" w:eastAsia="Times New Roman" w:hAnsi="Calibri" w:cs="Times New Roman"/>
          <w:color w:val="000000"/>
        </w:rPr>
      </w:pPr>
      <w:r w:rsidRPr="00D42BDA">
        <w:rPr>
          <w:rFonts w:ascii="Book Antiqua" w:eastAsia="Times New Roman" w:hAnsi="Book Antiqua" w:cs="Times New Roman"/>
          <w:color w:val="000000"/>
          <w:sz w:val="24"/>
          <w:szCs w:val="24"/>
        </w:rPr>
        <w:t> </w:t>
      </w:r>
    </w:p>
    <w:p w:rsidR="00D42BDA" w:rsidRPr="00D42BDA" w:rsidRDefault="00D42BDA" w:rsidP="00D42BDA">
      <w:pPr>
        <w:spacing w:line="255" w:lineRule="atLeast"/>
        <w:rPr>
          <w:rFonts w:ascii="Calibri" w:eastAsia="Times New Roman" w:hAnsi="Calibri" w:cs="Times New Roman"/>
          <w:color w:val="000000"/>
        </w:rPr>
      </w:pPr>
      <w:r w:rsidRPr="00D42BDA">
        <w:rPr>
          <w:rFonts w:ascii="Calibri" w:eastAsia="Times New Roman" w:hAnsi="Calibri" w:cs="Times New Roman"/>
          <w:color w:val="000000"/>
          <w:lang w:val="en-IN"/>
        </w:rPr>
        <w:t> </w:t>
      </w:r>
    </w:p>
    <w:p w:rsidR="00D42BDA" w:rsidRPr="00D42BDA" w:rsidRDefault="00D42BDA" w:rsidP="00D42BDA">
      <w:pPr>
        <w:spacing w:line="255" w:lineRule="atLeast"/>
        <w:rPr>
          <w:rFonts w:ascii="Calibri" w:eastAsia="Times New Roman" w:hAnsi="Calibri" w:cs="Times New Roman"/>
          <w:color w:val="000000"/>
        </w:rPr>
      </w:pPr>
      <w:r w:rsidRPr="00D42BDA">
        <w:rPr>
          <w:rFonts w:ascii="Calibri" w:eastAsia="Times New Roman" w:hAnsi="Calibri" w:cs="Times New Roman"/>
          <w:color w:val="000000"/>
          <w:lang w:val="en-IN"/>
        </w:rPr>
        <w:t> </w:t>
      </w:r>
    </w:p>
    <w:p w:rsidR="0076679B" w:rsidRDefault="0076679B"/>
    <w:sectPr w:rsidR="0076679B" w:rsidSect="007667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2BDA"/>
    <w:rsid w:val="0076679B"/>
    <w:rsid w:val="00D42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42BDA"/>
  </w:style>
  <w:style w:type="character" w:customStyle="1" w:styleId="grame">
    <w:name w:val="grame"/>
    <w:basedOn w:val="DefaultParagraphFont"/>
    <w:rsid w:val="00D42BDA"/>
  </w:style>
</w:styles>
</file>

<file path=word/webSettings.xml><?xml version="1.0" encoding="utf-8"?>
<w:webSettings xmlns:r="http://schemas.openxmlformats.org/officeDocument/2006/relationships" xmlns:w="http://schemas.openxmlformats.org/wordprocessingml/2006/main">
  <w:divs>
    <w:div w:id="1865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Company>agrigold</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dc:creator>
  <cp:keywords/>
  <dc:description/>
  <cp:lastModifiedBy>agri</cp:lastModifiedBy>
  <cp:revision>3</cp:revision>
  <dcterms:created xsi:type="dcterms:W3CDTF">2012-09-27T05:55:00Z</dcterms:created>
  <dcterms:modified xsi:type="dcterms:W3CDTF">2012-09-27T05:55:00Z</dcterms:modified>
</cp:coreProperties>
</file>