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863" w:rsidRDefault="005E1ED4">
      <w:pPr>
        <w:rPr>
          <w:rFonts w:ascii="Arial" w:hAnsi="Arial" w:cs="Arial"/>
          <w:sz w:val="32"/>
          <w:szCs w:val="32"/>
        </w:rPr>
      </w:pPr>
      <w:r>
        <w:rPr>
          <w:rFonts w:ascii="Arial" w:hAnsi="Arial" w:cs="Arial"/>
          <w:sz w:val="32"/>
          <w:szCs w:val="32"/>
        </w:rPr>
        <w:t>Gist of amendments in Excise.</w:t>
      </w:r>
    </w:p>
    <w:p w:rsidR="005E1ED4" w:rsidRDefault="005E1ED4">
      <w:pPr>
        <w:rPr>
          <w:rFonts w:ascii="Arial" w:hAnsi="Arial" w:cs="Arial"/>
          <w:sz w:val="32"/>
          <w:szCs w:val="32"/>
        </w:rPr>
      </w:pPr>
      <w:r>
        <w:rPr>
          <w:rFonts w:ascii="Arial" w:hAnsi="Arial" w:cs="Arial"/>
          <w:sz w:val="32"/>
          <w:szCs w:val="32"/>
        </w:rPr>
        <w:t xml:space="preserve">Rule 4(1-A): </w:t>
      </w:r>
      <w:r>
        <w:rPr>
          <w:rFonts w:ascii="Arial" w:hAnsi="Arial" w:cs="Arial"/>
          <w:sz w:val="32"/>
          <w:szCs w:val="32"/>
        </w:rPr>
        <w:t>Rule 4(1-A)</w:t>
      </w:r>
      <w:r>
        <w:rPr>
          <w:rFonts w:ascii="Arial" w:hAnsi="Arial" w:cs="Arial"/>
          <w:sz w:val="32"/>
          <w:szCs w:val="32"/>
        </w:rPr>
        <w:t xml:space="preserve"> has been inserted making the raw-material supplier deemed manufacturer when he gets READY-MADE GARMENTS &amp; MADE-UP ARTICLES OF TEXTILES manufactured on job-work basis.</w:t>
      </w:r>
    </w:p>
    <w:p w:rsidR="005E1ED4" w:rsidRDefault="005E1ED4">
      <w:pPr>
        <w:rPr>
          <w:rFonts w:ascii="Arial" w:hAnsi="Arial" w:cs="Arial"/>
          <w:sz w:val="24"/>
          <w:szCs w:val="24"/>
        </w:rPr>
      </w:pPr>
      <w:r w:rsidRPr="005E1ED4">
        <w:rPr>
          <w:rFonts w:ascii="Arial" w:hAnsi="Arial" w:cs="Arial"/>
          <w:sz w:val="24"/>
          <w:szCs w:val="24"/>
        </w:rPr>
        <w:t>(</w:t>
      </w:r>
      <w:r>
        <w:rPr>
          <w:rFonts w:ascii="Arial" w:hAnsi="Arial" w:cs="Arial"/>
          <w:sz w:val="24"/>
          <w:szCs w:val="24"/>
        </w:rPr>
        <w:t>As per SC in case of UJJAGAR PRINTS-1988-SC, the job-worker is the real manufacturer when he manufactured the goods, even though he does not have ownership rights.</w:t>
      </w:r>
      <w:r w:rsidRPr="005E1ED4">
        <w:rPr>
          <w:rFonts w:ascii="Arial" w:hAnsi="Arial" w:cs="Arial"/>
          <w:sz w:val="24"/>
          <w:szCs w:val="24"/>
        </w:rPr>
        <w:t xml:space="preserve"> </w:t>
      </w:r>
      <w:r w:rsidRPr="005E1ED4">
        <w:rPr>
          <w:rFonts w:ascii="Arial" w:hAnsi="Arial" w:cs="Arial"/>
          <w:sz w:val="24"/>
          <w:szCs w:val="24"/>
        </w:rPr>
        <w:t>Rule 4(1-A)</w:t>
      </w:r>
      <w:r>
        <w:rPr>
          <w:rFonts w:ascii="Arial" w:hAnsi="Arial" w:cs="Arial"/>
          <w:sz w:val="24"/>
          <w:szCs w:val="24"/>
        </w:rPr>
        <w:t xml:space="preserve"> however deems the raw-material supplier as deemed manufacturer.)</w:t>
      </w:r>
    </w:p>
    <w:p w:rsidR="005E1ED4" w:rsidRDefault="005E1ED4">
      <w:pPr>
        <w:rPr>
          <w:rFonts w:ascii="Arial" w:hAnsi="Arial" w:cs="Arial"/>
          <w:sz w:val="24"/>
          <w:szCs w:val="24"/>
        </w:rPr>
      </w:pPr>
      <w:r>
        <w:rPr>
          <w:rFonts w:ascii="Arial" w:hAnsi="Arial" w:cs="Arial"/>
          <w:sz w:val="24"/>
          <w:szCs w:val="24"/>
        </w:rPr>
        <w:t>However, it has also been provided that such raw-material supplier may still authorize job</w:t>
      </w:r>
      <w:r>
        <w:rPr>
          <w:rFonts w:ascii="Arial" w:hAnsi="Arial" w:cs="Arial"/>
          <w:sz w:val="24"/>
          <w:szCs w:val="24"/>
        </w:rPr>
        <w:t>-worker to pay duty leviable on his behalf. In</w:t>
      </w:r>
      <w:r>
        <w:rPr>
          <w:rFonts w:ascii="Arial" w:hAnsi="Arial" w:cs="Arial"/>
          <w:sz w:val="24"/>
          <w:szCs w:val="24"/>
        </w:rPr>
        <w:t xml:space="preserve"> that case, job-worker will discharge all the liabilities and comply with the provisions.</w:t>
      </w:r>
    </w:p>
    <w:p w:rsidR="005E1ED4" w:rsidRDefault="005E1ED4">
      <w:pPr>
        <w:rPr>
          <w:rFonts w:ascii="Arial" w:hAnsi="Arial" w:cs="Arial"/>
          <w:sz w:val="24"/>
          <w:szCs w:val="24"/>
        </w:rPr>
      </w:pPr>
    </w:p>
    <w:p w:rsidR="005E1ED4" w:rsidRDefault="005E1ED4">
      <w:pPr>
        <w:rPr>
          <w:rFonts w:ascii="Arial" w:hAnsi="Arial" w:cs="Arial"/>
          <w:sz w:val="24"/>
          <w:szCs w:val="24"/>
        </w:rPr>
      </w:pPr>
      <w:r>
        <w:rPr>
          <w:rFonts w:ascii="Arial" w:hAnsi="Arial" w:cs="Arial"/>
          <w:sz w:val="24"/>
          <w:szCs w:val="24"/>
        </w:rPr>
        <w:t>Rule 7(4): Delay in payment of ED-Interest rate increased from 13%-18%.</w:t>
      </w:r>
    </w:p>
    <w:p w:rsidR="005E1ED4" w:rsidRDefault="005E1ED4">
      <w:pPr>
        <w:rPr>
          <w:rFonts w:ascii="Arial" w:hAnsi="Arial" w:cs="Arial"/>
          <w:sz w:val="24"/>
          <w:szCs w:val="24"/>
        </w:rPr>
      </w:pPr>
      <w:r>
        <w:rPr>
          <w:rFonts w:ascii="Arial" w:hAnsi="Arial" w:cs="Arial"/>
          <w:sz w:val="24"/>
          <w:szCs w:val="24"/>
        </w:rPr>
        <w:t xml:space="preserve">Rule 8(3): </w:t>
      </w:r>
      <w:r>
        <w:rPr>
          <w:rFonts w:ascii="Arial" w:hAnsi="Arial" w:cs="Arial"/>
          <w:sz w:val="24"/>
          <w:szCs w:val="24"/>
        </w:rPr>
        <w:t>Delay in payment of ED-Inter</w:t>
      </w:r>
      <w:r>
        <w:rPr>
          <w:rFonts w:ascii="Arial" w:hAnsi="Arial" w:cs="Arial"/>
          <w:sz w:val="24"/>
          <w:szCs w:val="24"/>
        </w:rPr>
        <w:t>est rate increased from 13%-18%.</w:t>
      </w:r>
    </w:p>
    <w:p w:rsidR="005E1ED4" w:rsidRDefault="005E1ED4">
      <w:pPr>
        <w:rPr>
          <w:rFonts w:ascii="Arial" w:hAnsi="Arial" w:cs="Arial"/>
          <w:sz w:val="24"/>
          <w:szCs w:val="24"/>
        </w:rPr>
      </w:pPr>
      <w:r>
        <w:rPr>
          <w:rFonts w:ascii="Arial" w:hAnsi="Arial" w:cs="Arial"/>
          <w:sz w:val="24"/>
          <w:szCs w:val="24"/>
        </w:rPr>
        <w:t>Rule 12: proviso inserted</w:t>
      </w:r>
    </w:p>
    <w:p w:rsidR="005E1ED4" w:rsidRDefault="005E1ED4" w:rsidP="005E1ED4">
      <w:pPr>
        <w:pStyle w:val="ListParagraph"/>
        <w:numPr>
          <w:ilvl w:val="0"/>
          <w:numId w:val="1"/>
        </w:numPr>
        <w:rPr>
          <w:rFonts w:ascii="Arial" w:hAnsi="Arial" w:cs="Arial"/>
          <w:sz w:val="24"/>
          <w:szCs w:val="24"/>
        </w:rPr>
      </w:pPr>
      <w:r>
        <w:rPr>
          <w:rFonts w:ascii="Arial" w:hAnsi="Arial" w:cs="Arial"/>
          <w:sz w:val="24"/>
          <w:szCs w:val="24"/>
        </w:rPr>
        <w:t>Persons exclusively engaged in manufacture of goods and availing effective rate of 1% excise duty under E/N 1/2011, shall file QUARTERLY RETURN (within 10 days).</w:t>
      </w:r>
    </w:p>
    <w:p w:rsidR="00F40E5B" w:rsidRDefault="00F40E5B" w:rsidP="00F40E5B">
      <w:pPr>
        <w:pStyle w:val="ListParagraph"/>
        <w:numPr>
          <w:ilvl w:val="0"/>
          <w:numId w:val="1"/>
        </w:numPr>
        <w:rPr>
          <w:rFonts w:ascii="Arial" w:hAnsi="Arial" w:cs="Arial"/>
          <w:sz w:val="24"/>
          <w:szCs w:val="24"/>
        </w:rPr>
      </w:pPr>
      <w:r>
        <w:rPr>
          <w:rFonts w:ascii="Arial" w:hAnsi="Arial" w:cs="Arial"/>
          <w:sz w:val="24"/>
          <w:szCs w:val="24"/>
        </w:rPr>
        <w:t>The form of Return for these units shall be ER-8.</w:t>
      </w:r>
    </w:p>
    <w:p w:rsidR="00F40E5B" w:rsidRDefault="00F40E5B" w:rsidP="00F40E5B">
      <w:pPr>
        <w:pStyle w:val="ListParagraph"/>
        <w:rPr>
          <w:rFonts w:ascii="Arial" w:hAnsi="Arial" w:cs="Arial"/>
          <w:sz w:val="24"/>
          <w:szCs w:val="24"/>
        </w:rPr>
      </w:pPr>
      <w:r>
        <w:rPr>
          <w:rFonts w:ascii="Arial" w:hAnsi="Arial" w:cs="Arial"/>
          <w:sz w:val="24"/>
          <w:szCs w:val="24"/>
        </w:rPr>
        <w:t>(Linking with CCR: These goods have been included in the definition of ‘exempted goods’ as given in Rule 2(d) of CCR, 2004 has been amended to provide that:</w:t>
      </w:r>
    </w:p>
    <w:p w:rsidR="00F40E5B" w:rsidRDefault="00F40E5B" w:rsidP="00F40E5B">
      <w:pPr>
        <w:pStyle w:val="ListParagraph"/>
        <w:numPr>
          <w:ilvl w:val="0"/>
          <w:numId w:val="2"/>
        </w:numPr>
        <w:rPr>
          <w:rFonts w:ascii="Arial" w:hAnsi="Arial" w:cs="Arial"/>
          <w:sz w:val="24"/>
          <w:szCs w:val="24"/>
        </w:rPr>
      </w:pPr>
      <w:r>
        <w:rPr>
          <w:rFonts w:ascii="Arial" w:hAnsi="Arial" w:cs="Arial"/>
          <w:sz w:val="24"/>
          <w:szCs w:val="24"/>
        </w:rPr>
        <w:t>Credit of other inputs/capital goods/input services cannot be used for payment of this 1% (Proviso inserted in Rule 3(4) of CCR, 2004)</w:t>
      </w:r>
    </w:p>
    <w:p w:rsidR="00F40E5B" w:rsidRDefault="00F40E5B" w:rsidP="00F40E5B">
      <w:pPr>
        <w:pStyle w:val="ListParagraph"/>
        <w:numPr>
          <w:ilvl w:val="0"/>
          <w:numId w:val="2"/>
        </w:numPr>
        <w:rPr>
          <w:rFonts w:ascii="Arial" w:hAnsi="Arial" w:cs="Arial"/>
          <w:sz w:val="24"/>
          <w:szCs w:val="24"/>
        </w:rPr>
      </w:pPr>
      <w:r>
        <w:rPr>
          <w:rFonts w:ascii="Arial" w:hAnsi="Arial" w:cs="Arial"/>
          <w:sz w:val="24"/>
          <w:szCs w:val="24"/>
        </w:rPr>
        <w:t>Buyer of such goods shall not be able to take credit of this 1% (Proviso inserted in Rule 3(1) of CCR, 2004)</w:t>
      </w:r>
    </w:p>
    <w:p w:rsidR="00F40E5B" w:rsidRDefault="00F40E5B" w:rsidP="00F40E5B">
      <w:pPr>
        <w:rPr>
          <w:rFonts w:ascii="Arial" w:hAnsi="Arial" w:cs="Arial"/>
          <w:sz w:val="24"/>
          <w:szCs w:val="24"/>
        </w:rPr>
      </w:pPr>
      <w:r>
        <w:rPr>
          <w:rFonts w:ascii="Arial" w:hAnsi="Arial" w:cs="Arial"/>
          <w:sz w:val="24"/>
          <w:szCs w:val="24"/>
        </w:rPr>
        <w:t xml:space="preserve">Rule 12-AA: </w:t>
      </w:r>
      <w:r>
        <w:rPr>
          <w:rFonts w:ascii="Arial" w:hAnsi="Arial" w:cs="Arial"/>
          <w:sz w:val="24"/>
          <w:szCs w:val="24"/>
        </w:rPr>
        <w:t>Rule 12-AA</w:t>
      </w:r>
      <w:r>
        <w:rPr>
          <w:rFonts w:ascii="Arial" w:hAnsi="Arial" w:cs="Arial"/>
          <w:sz w:val="24"/>
          <w:szCs w:val="24"/>
        </w:rPr>
        <w:t xml:space="preserve"> has been amended to extend the facility of duty payment by </w:t>
      </w:r>
      <w:r w:rsidR="00AA490E">
        <w:rPr>
          <w:rFonts w:ascii="Arial" w:hAnsi="Arial" w:cs="Arial"/>
          <w:sz w:val="24"/>
          <w:szCs w:val="24"/>
        </w:rPr>
        <w:t>PRINCIPAL in</w:t>
      </w:r>
      <w:r>
        <w:rPr>
          <w:rFonts w:ascii="Arial" w:hAnsi="Arial" w:cs="Arial"/>
          <w:sz w:val="24"/>
          <w:szCs w:val="24"/>
        </w:rPr>
        <w:t xml:space="preserve"> case of ARTICLES OF PRECIOUS METALS (falling under Heading 7114) on job-work basis.</w:t>
      </w:r>
    </w:p>
    <w:p w:rsidR="00F40E5B" w:rsidRDefault="00F40E5B" w:rsidP="00F40E5B">
      <w:pPr>
        <w:pStyle w:val="ListParagraph"/>
        <w:numPr>
          <w:ilvl w:val="0"/>
          <w:numId w:val="3"/>
        </w:numPr>
        <w:rPr>
          <w:rFonts w:ascii="Arial" w:hAnsi="Arial" w:cs="Arial"/>
          <w:sz w:val="24"/>
          <w:szCs w:val="24"/>
        </w:rPr>
      </w:pPr>
      <w:r>
        <w:rPr>
          <w:rFonts w:ascii="Arial" w:hAnsi="Arial" w:cs="Arial"/>
          <w:sz w:val="24"/>
          <w:szCs w:val="24"/>
        </w:rPr>
        <w:t>Earlier, this facility was confined to JWELLERY falling under Heading 7173.</w:t>
      </w:r>
    </w:p>
    <w:p w:rsidR="00F40E5B" w:rsidRDefault="00F40E5B" w:rsidP="00F40E5B">
      <w:pPr>
        <w:rPr>
          <w:rFonts w:ascii="Arial" w:hAnsi="Arial" w:cs="Arial"/>
          <w:sz w:val="24"/>
          <w:szCs w:val="24"/>
        </w:rPr>
      </w:pPr>
    </w:p>
    <w:p w:rsidR="00F40E5B" w:rsidRDefault="00F40E5B" w:rsidP="00F40E5B">
      <w:pPr>
        <w:rPr>
          <w:rFonts w:ascii="Arial" w:hAnsi="Arial" w:cs="Arial"/>
          <w:sz w:val="24"/>
          <w:szCs w:val="24"/>
        </w:rPr>
      </w:pPr>
    </w:p>
    <w:p w:rsidR="00F40E5B" w:rsidRDefault="00F40E5B" w:rsidP="00F40E5B">
      <w:pPr>
        <w:rPr>
          <w:rFonts w:ascii="Arial" w:hAnsi="Arial" w:cs="Arial"/>
          <w:sz w:val="24"/>
          <w:szCs w:val="24"/>
        </w:rPr>
      </w:pPr>
    </w:p>
    <w:p w:rsidR="00F40E5B" w:rsidRDefault="00F40E5B" w:rsidP="00F40E5B">
      <w:pPr>
        <w:rPr>
          <w:rFonts w:ascii="Arial" w:hAnsi="Arial" w:cs="Arial"/>
          <w:sz w:val="24"/>
          <w:szCs w:val="24"/>
        </w:rPr>
      </w:pPr>
      <w:r>
        <w:rPr>
          <w:rFonts w:ascii="Arial" w:hAnsi="Arial" w:cs="Arial"/>
          <w:sz w:val="24"/>
          <w:szCs w:val="24"/>
        </w:rPr>
        <w:lastRenderedPageBreak/>
        <w:t>Amendments in CCR</w:t>
      </w:r>
      <w:r w:rsidR="00AA490E">
        <w:rPr>
          <w:rFonts w:ascii="Arial" w:hAnsi="Arial" w:cs="Arial"/>
          <w:sz w:val="24"/>
          <w:szCs w:val="24"/>
        </w:rPr>
        <w:t>, 2004</w:t>
      </w:r>
    </w:p>
    <w:p w:rsidR="00F40E5B" w:rsidRDefault="00F40E5B" w:rsidP="00F40E5B">
      <w:pPr>
        <w:rPr>
          <w:rFonts w:ascii="Arial" w:hAnsi="Arial" w:cs="Arial"/>
          <w:sz w:val="24"/>
          <w:szCs w:val="24"/>
        </w:rPr>
      </w:pPr>
      <w:r>
        <w:rPr>
          <w:rFonts w:ascii="Arial" w:hAnsi="Arial" w:cs="Arial"/>
          <w:sz w:val="24"/>
          <w:szCs w:val="24"/>
        </w:rPr>
        <w:t>Rule 2(a): Scope of ‘Capital Goods’ widened (Amended)</w:t>
      </w:r>
    </w:p>
    <w:p w:rsidR="00F40E5B" w:rsidRDefault="00F40E5B" w:rsidP="00F40E5B">
      <w:pPr>
        <w:rPr>
          <w:rFonts w:ascii="Arial" w:hAnsi="Arial" w:cs="Arial"/>
          <w:sz w:val="24"/>
          <w:szCs w:val="24"/>
        </w:rPr>
      </w:pPr>
      <w:r>
        <w:rPr>
          <w:rFonts w:ascii="Arial" w:hAnsi="Arial" w:cs="Arial"/>
          <w:sz w:val="24"/>
          <w:szCs w:val="24"/>
        </w:rPr>
        <w:t xml:space="preserve">Rule 2(k): Scope of ‘Input’ made precise </w:t>
      </w:r>
      <w:r>
        <w:rPr>
          <w:rFonts w:ascii="Arial" w:hAnsi="Arial" w:cs="Arial"/>
          <w:sz w:val="24"/>
          <w:szCs w:val="24"/>
        </w:rPr>
        <w:t>(Amended)</w:t>
      </w:r>
    </w:p>
    <w:p w:rsidR="00F40E5B" w:rsidRDefault="00F40E5B" w:rsidP="00F40E5B">
      <w:pPr>
        <w:rPr>
          <w:rFonts w:ascii="Arial" w:hAnsi="Arial" w:cs="Arial"/>
          <w:sz w:val="24"/>
          <w:szCs w:val="24"/>
        </w:rPr>
      </w:pPr>
      <w:r>
        <w:rPr>
          <w:rFonts w:ascii="Arial" w:hAnsi="Arial" w:cs="Arial"/>
          <w:sz w:val="24"/>
          <w:szCs w:val="24"/>
        </w:rPr>
        <w:t xml:space="preserve">Rule 2(l): </w:t>
      </w:r>
      <w:r>
        <w:rPr>
          <w:rFonts w:ascii="Arial" w:hAnsi="Arial" w:cs="Arial"/>
          <w:sz w:val="24"/>
          <w:szCs w:val="24"/>
        </w:rPr>
        <w:t>Scope of ‘Input</w:t>
      </w:r>
      <w:r>
        <w:rPr>
          <w:rFonts w:ascii="Arial" w:hAnsi="Arial" w:cs="Arial"/>
          <w:sz w:val="24"/>
          <w:szCs w:val="24"/>
        </w:rPr>
        <w:t xml:space="preserve"> Service</w:t>
      </w:r>
      <w:r>
        <w:rPr>
          <w:rFonts w:ascii="Arial" w:hAnsi="Arial" w:cs="Arial"/>
          <w:sz w:val="24"/>
          <w:szCs w:val="24"/>
        </w:rPr>
        <w:t>’</w:t>
      </w:r>
      <w:r>
        <w:rPr>
          <w:rFonts w:ascii="Arial" w:hAnsi="Arial" w:cs="Arial"/>
          <w:sz w:val="24"/>
          <w:szCs w:val="24"/>
        </w:rPr>
        <w:t xml:space="preserve"> narrowed down considerably (Amended)</w:t>
      </w:r>
    </w:p>
    <w:p w:rsidR="00F40E5B" w:rsidRDefault="00F40E5B" w:rsidP="00F40E5B">
      <w:pPr>
        <w:rPr>
          <w:rFonts w:ascii="Arial" w:hAnsi="Arial" w:cs="Arial"/>
          <w:sz w:val="24"/>
          <w:szCs w:val="24"/>
        </w:rPr>
      </w:pPr>
      <w:r>
        <w:rPr>
          <w:rFonts w:ascii="Arial" w:hAnsi="Arial" w:cs="Arial"/>
          <w:sz w:val="24"/>
          <w:szCs w:val="24"/>
        </w:rPr>
        <w:t>Rule 2(d): Scope of Exempted goods widen (Amended)</w:t>
      </w:r>
    </w:p>
    <w:p w:rsidR="00F40E5B" w:rsidRDefault="00F40E5B" w:rsidP="00F40E5B">
      <w:pPr>
        <w:pStyle w:val="ListParagraph"/>
        <w:rPr>
          <w:rFonts w:ascii="Arial" w:hAnsi="Arial" w:cs="Arial"/>
          <w:sz w:val="24"/>
          <w:szCs w:val="24"/>
        </w:rPr>
      </w:pPr>
      <w:r>
        <w:rPr>
          <w:rFonts w:ascii="Arial" w:hAnsi="Arial" w:cs="Arial"/>
          <w:sz w:val="24"/>
          <w:szCs w:val="24"/>
        </w:rPr>
        <w:t>Note: Now, even partially exempted goods of E/N 1/2011 shall be treated as ‘</w:t>
      </w:r>
      <w:r w:rsidR="00EF0AA4">
        <w:rPr>
          <w:rFonts w:ascii="Arial" w:hAnsi="Arial" w:cs="Arial"/>
          <w:sz w:val="24"/>
          <w:szCs w:val="24"/>
        </w:rPr>
        <w:t xml:space="preserve">Exempted Goods’. Under </w:t>
      </w:r>
      <w:r w:rsidR="00EF0AA4">
        <w:rPr>
          <w:rFonts w:ascii="Arial" w:hAnsi="Arial" w:cs="Arial"/>
          <w:sz w:val="24"/>
          <w:szCs w:val="24"/>
        </w:rPr>
        <w:t>E/N 1/2011</w:t>
      </w:r>
      <w:r w:rsidR="00EF0AA4">
        <w:rPr>
          <w:rFonts w:ascii="Arial" w:hAnsi="Arial" w:cs="Arial"/>
          <w:sz w:val="24"/>
          <w:szCs w:val="24"/>
        </w:rPr>
        <w:t>, such goods are subjected to 1% Excise Duty (EC/SHEC extra).</w:t>
      </w:r>
    </w:p>
    <w:p w:rsidR="00EF0AA4" w:rsidRDefault="00EF0AA4" w:rsidP="00EF0AA4">
      <w:pPr>
        <w:rPr>
          <w:rFonts w:ascii="Arial" w:hAnsi="Arial" w:cs="Arial"/>
          <w:sz w:val="24"/>
          <w:szCs w:val="24"/>
        </w:rPr>
      </w:pPr>
      <w:r>
        <w:rPr>
          <w:rFonts w:ascii="Arial" w:hAnsi="Arial" w:cs="Arial"/>
          <w:sz w:val="24"/>
          <w:szCs w:val="24"/>
        </w:rPr>
        <w:t xml:space="preserve">Rule 3(1): (Activity of breaking ships, boats or other floating structures (and recovery of materials installed therein like AC </w:t>
      </w:r>
      <w:r w:rsidR="00AA490E">
        <w:rPr>
          <w:rFonts w:ascii="Arial" w:hAnsi="Arial" w:cs="Arial"/>
          <w:sz w:val="24"/>
          <w:szCs w:val="24"/>
        </w:rPr>
        <w:t>etc.</w:t>
      </w:r>
      <w:r>
        <w:rPr>
          <w:rFonts w:ascii="Arial" w:hAnsi="Arial" w:cs="Arial"/>
          <w:sz w:val="24"/>
          <w:szCs w:val="24"/>
        </w:rPr>
        <w:t>) is a ‘deemed manufacturing activity.)</w:t>
      </w:r>
    </w:p>
    <w:p w:rsidR="00EF0AA4" w:rsidRDefault="00EF0AA4" w:rsidP="00EF0AA4">
      <w:pPr>
        <w:rPr>
          <w:rFonts w:ascii="Arial" w:hAnsi="Arial" w:cs="Arial"/>
          <w:sz w:val="24"/>
          <w:szCs w:val="24"/>
        </w:rPr>
      </w:pPr>
      <w:r>
        <w:rPr>
          <w:rFonts w:ascii="Arial" w:hAnsi="Arial" w:cs="Arial"/>
          <w:sz w:val="24"/>
          <w:szCs w:val="24"/>
        </w:rPr>
        <w:t>Proviso has been inserted to provide that when ships, boats and other floating structures for import and then break down (manufacturing activity done), then</w:t>
      </w:r>
    </w:p>
    <w:p w:rsidR="00EF0AA4" w:rsidRDefault="00EF0AA4" w:rsidP="00EF0AA4">
      <w:pPr>
        <w:pStyle w:val="ListParagraph"/>
        <w:numPr>
          <w:ilvl w:val="0"/>
          <w:numId w:val="4"/>
        </w:numPr>
        <w:rPr>
          <w:rFonts w:ascii="Arial" w:hAnsi="Arial" w:cs="Arial"/>
          <w:sz w:val="24"/>
          <w:szCs w:val="24"/>
        </w:rPr>
      </w:pPr>
      <w:r>
        <w:rPr>
          <w:rFonts w:ascii="Arial" w:hAnsi="Arial" w:cs="Arial"/>
          <w:sz w:val="24"/>
          <w:szCs w:val="24"/>
        </w:rPr>
        <w:t>Admissible cenvat credit shall be of 85% of CVD paid u/s 3(1) of the Customs Tariff Act.</w:t>
      </w:r>
    </w:p>
    <w:p w:rsidR="00EF0AA4" w:rsidRDefault="00EF0AA4" w:rsidP="00EF0AA4">
      <w:pPr>
        <w:rPr>
          <w:rFonts w:ascii="Arial" w:hAnsi="Arial" w:cs="Arial"/>
          <w:sz w:val="24"/>
          <w:szCs w:val="24"/>
        </w:rPr>
      </w:pPr>
      <w:r>
        <w:rPr>
          <w:rFonts w:ascii="Arial" w:hAnsi="Arial" w:cs="Arial"/>
          <w:sz w:val="24"/>
          <w:szCs w:val="24"/>
        </w:rPr>
        <w:t xml:space="preserve">Rule 3(1): Proviso has been inserted to provide that buyer of goods which are partially exempted under E/N 1/2011 shall not be </w:t>
      </w:r>
      <w:r w:rsidR="00AA490E">
        <w:rPr>
          <w:rFonts w:ascii="Arial" w:hAnsi="Arial" w:cs="Arial"/>
          <w:sz w:val="24"/>
          <w:szCs w:val="24"/>
        </w:rPr>
        <w:t>eligible</w:t>
      </w:r>
      <w:r>
        <w:rPr>
          <w:rFonts w:ascii="Arial" w:hAnsi="Arial" w:cs="Arial"/>
          <w:sz w:val="24"/>
          <w:szCs w:val="24"/>
        </w:rPr>
        <w:t xml:space="preserve"> to take credit of this 1% duty paid on such goods.</w:t>
      </w:r>
    </w:p>
    <w:p w:rsidR="00EF0AA4" w:rsidRDefault="00EF0AA4" w:rsidP="00EF0AA4">
      <w:pPr>
        <w:rPr>
          <w:rFonts w:ascii="Arial" w:hAnsi="Arial" w:cs="Arial"/>
          <w:sz w:val="24"/>
          <w:szCs w:val="24"/>
        </w:rPr>
      </w:pPr>
      <w:r>
        <w:rPr>
          <w:rFonts w:ascii="Arial" w:hAnsi="Arial" w:cs="Arial"/>
          <w:sz w:val="24"/>
          <w:szCs w:val="24"/>
        </w:rPr>
        <w:t>Rule 3(4): Proviso has been inserted to provide that cenvat credit of inputs/capital goods/input service of any other final product shall not be allowed to be utilized for payment of duty of 1% on partially exempted goods.</w:t>
      </w:r>
    </w:p>
    <w:p w:rsidR="00EF0AA4" w:rsidRDefault="00EF0AA4" w:rsidP="00EF0AA4">
      <w:pPr>
        <w:rPr>
          <w:rFonts w:ascii="Arial" w:hAnsi="Arial" w:cs="Arial"/>
          <w:sz w:val="24"/>
          <w:szCs w:val="24"/>
        </w:rPr>
      </w:pPr>
      <w:r>
        <w:rPr>
          <w:rFonts w:ascii="Arial" w:hAnsi="Arial" w:cs="Arial"/>
          <w:sz w:val="24"/>
          <w:szCs w:val="24"/>
        </w:rPr>
        <w:t xml:space="preserve">(Note: The implied conclusion is that this 1% ED shall be payable in </w:t>
      </w:r>
      <w:r w:rsidR="00AA490E">
        <w:rPr>
          <w:rFonts w:ascii="Arial" w:hAnsi="Arial" w:cs="Arial"/>
          <w:sz w:val="24"/>
          <w:szCs w:val="24"/>
        </w:rPr>
        <w:t>CASH (</w:t>
      </w:r>
      <w:r>
        <w:rPr>
          <w:rFonts w:ascii="Arial" w:hAnsi="Arial" w:cs="Arial"/>
          <w:sz w:val="24"/>
          <w:szCs w:val="24"/>
        </w:rPr>
        <w:t>i.e. through PLA))</w:t>
      </w:r>
    </w:p>
    <w:p w:rsidR="00EF0AA4" w:rsidRDefault="00EF0AA4" w:rsidP="00EF0AA4">
      <w:pPr>
        <w:rPr>
          <w:rFonts w:ascii="Arial" w:hAnsi="Arial" w:cs="Arial"/>
          <w:sz w:val="24"/>
          <w:szCs w:val="24"/>
        </w:rPr>
      </w:pPr>
      <w:r>
        <w:rPr>
          <w:rFonts w:ascii="Arial" w:hAnsi="Arial" w:cs="Arial"/>
          <w:sz w:val="24"/>
          <w:szCs w:val="24"/>
        </w:rPr>
        <w:t xml:space="preserve">Rule 3(5): Proviso has been </w:t>
      </w:r>
      <w:r w:rsidR="00AA490E">
        <w:rPr>
          <w:rFonts w:ascii="Arial" w:hAnsi="Arial" w:cs="Arial"/>
          <w:sz w:val="24"/>
          <w:szCs w:val="24"/>
        </w:rPr>
        <w:t>inserted</w:t>
      </w:r>
      <w:r>
        <w:rPr>
          <w:rFonts w:ascii="Arial" w:hAnsi="Arial" w:cs="Arial"/>
          <w:sz w:val="24"/>
          <w:szCs w:val="24"/>
        </w:rPr>
        <w:t xml:space="preserve"> to provide that where inputs on which credit has been taken to provide free warranty on final product, then no payment is required under Rule 3(5).</w:t>
      </w:r>
    </w:p>
    <w:p w:rsidR="00EF0AA4" w:rsidRDefault="00EF0AA4" w:rsidP="00EF0AA4">
      <w:pPr>
        <w:rPr>
          <w:rFonts w:ascii="Arial" w:hAnsi="Arial" w:cs="Arial"/>
          <w:sz w:val="24"/>
          <w:szCs w:val="24"/>
        </w:rPr>
      </w:pPr>
      <w:r>
        <w:rPr>
          <w:rFonts w:ascii="Arial" w:hAnsi="Arial" w:cs="Arial"/>
          <w:sz w:val="24"/>
          <w:szCs w:val="24"/>
        </w:rPr>
        <w:t>(Note: Free Warranty must have been already taxed as part of AV of Final Product (Recall Chapter of Valuation- Definition of Transaction Value).</w:t>
      </w:r>
    </w:p>
    <w:p w:rsidR="00EF0AA4" w:rsidRDefault="00EF0AA4" w:rsidP="00EF0AA4">
      <w:pPr>
        <w:rPr>
          <w:rFonts w:ascii="Arial" w:hAnsi="Arial" w:cs="Arial"/>
          <w:sz w:val="24"/>
          <w:szCs w:val="24"/>
        </w:rPr>
      </w:pPr>
      <w:r>
        <w:rPr>
          <w:rFonts w:ascii="Arial" w:hAnsi="Arial" w:cs="Arial"/>
          <w:sz w:val="24"/>
          <w:szCs w:val="24"/>
        </w:rPr>
        <w:t xml:space="preserve">Rule 3(5-B): </w:t>
      </w:r>
      <w:r w:rsidR="006D5B1F">
        <w:rPr>
          <w:rFonts w:ascii="Arial" w:hAnsi="Arial" w:cs="Arial"/>
          <w:sz w:val="24"/>
          <w:szCs w:val="24"/>
        </w:rPr>
        <w:t>Rule 3(5-B)</w:t>
      </w:r>
      <w:r w:rsidR="006D5B1F">
        <w:rPr>
          <w:rFonts w:ascii="Arial" w:hAnsi="Arial" w:cs="Arial"/>
          <w:sz w:val="24"/>
          <w:szCs w:val="24"/>
        </w:rPr>
        <w:t xml:space="preserve"> has been amended to provide for payment of amount related to credit even when inputs or capital goods are partially written-off.</w:t>
      </w:r>
    </w:p>
    <w:p w:rsidR="006D5B1F" w:rsidRDefault="006D5B1F" w:rsidP="00EF0AA4">
      <w:pPr>
        <w:rPr>
          <w:rFonts w:ascii="Arial" w:hAnsi="Arial" w:cs="Arial"/>
          <w:sz w:val="24"/>
          <w:szCs w:val="24"/>
        </w:rPr>
      </w:pPr>
      <w:r>
        <w:rPr>
          <w:rFonts w:ascii="Arial" w:hAnsi="Arial" w:cs="Arial"/>
          <w:sz w:val="24"/>
          <w:szCs w:val="24"/>
        </w:rPr>
        <w:t xml:space="preserve">Rule 4(2): Definition of ‘Capital Goods’ has been amended to make specified goods eligible for credit even when used outside factory but for generation of electricity for captive use within the factory. Consequentially, Rule 4(2) has been amended to provide that in respect of such goods, condition for availment shall not be receipt in the factory of the manufacturer. </w:t>
      </w:r>
    </w:p>
    <w:p w:rsidR="006D5B1F" w:rsidRDefault="006D5B1F" w:rsidP="006D5B1F">
      <w:pPr>
        <w:rPr>
          <w:rFonts w:ascii="Arial" w:hAnsi="Arial" w:cs="Arial"/>
          <w:sz w:val="24"/>
          <w:szCs w:val="24"/>
        </w:rPr>
      </w:pPr>
      <w:r w:rsidRPr="006D5B1F">
        <w:rPr>
          <w:rFonts w:ascii="Arial" w:hAnsi="Arial" w:cs="Arial"/>
          <w:sz w:val="24"/>
          <w:szCs w:val="24"/>
        </w:rPr>
        <w:lastRenderedPageBreak/>
        <w:t xml:space="preserve">Rule 6(3): </w:t>
      </w:r>
      <w:r>
        <w:rPr>
          <w:rFonts w:ascii="Arial" w:hAnsi="Arial" w:cs="Arial"/>
          <w:sz w:val="24"/>
          <w:szCs w:val="24"/>
        </w:rPr>
        <w:t>Redrafted to make language precise and dispute free.</w:t>
      </w:r>
    </w:p>
    <w:p w:rsidR="006D5B1F" w:rsidRDefault="006D5B1F" w:rsidP="006D5B1F">
      <w:pPr>
        <w:pStyle w:val="ListParagraph"/>
        <w:rPr>
          <w:rFonts w:ascii="Arial" w:hAnsi="Arial" w:cs="Arial"/>
          <w:sz w:val="24"/>
          <w:szCs w:val="24"/>
        </w:rPr>
      </w:pPr>
      <w:r>
        <w:rPr>
          <w:rFonts w:ascii="Arial" w:hAnsi="Arial" w:cs="Arial"/>
          <w:sz w:val="24"/>
          <w:szCs w:val="24"/>
        </w:rPr>
        <w:t xml:space="preserve">      For manufacturer manufacturing </w:t>
      </w:r>
      <w:r w:rsidR="00AA490E">
        <w:rPr>
          <w:rFonts w:ascii="Arial" w:hAnsi="Arial" w:cs="Arial"/>
          <w:sz w:val="24"/>
          <w:szCs w:val="24"/>
        </w:rPr>
        <w:t>Dutiable</w:t>
      </w:r>
      <w:r>
        <w:rPr>
          <w:rFonts w:ascii="Arial" w:hAnsi="Arial" w:cs="Arial"/>
          <w:sz w:val="24"/>
          <w:szCs w:val="24"/>
        </w:rPr>
        <w:t xml:space="preserve"> Goods and Exempted goods using Common Inputs and Input Service, a new hybrid option has been created under Rule 6(3</w:t>
      </w:r>
      <w:r w:rsidR="00AA490E">
        <w:rPr>
          <w:rFonts w:ascii="Arial" w:hAnsi="Arial" w:cs="Arial"/>
          <w:sz w:val="24"/>
          <w:szCs w:val="24"/>
        </w:rPr>
        <w:t>) (</w:t>
      </w:r>
      <w:r>
        <w:rPr>
          <w:rFonts w:ascii="Arial" w:hAnsi="Arial" w:cs="Arial"/>
          <w:sz w:val="24"/>
          <w:szCs w:val="24"/>
        </w:rPr>
        <w:t>iii)</w:t>
      </w:r>
    </w:p>
    <w:p w:rsidR="006D5B1F" w:rsidRDefault="006D5B1F" w:rsidP="006D5B1F">
      <w:pPr>
        <w:pStyle w:val="ListParagraph"/>
        <w:numPr>
          <w:ilvl w:val="0"/>
          <w:numId w:val="6"/>
        </w:numPr>
        <w:rPr>
          <w:rFonts w:ascii="Arial" w:hAnsi="Arial" w:cs="Arial"/>
          <w:sz w:val="24"/>
          <w:szCs w:val="24"/>
        </w:rPr>
      </w:pPr>
      <w:r>
        <w:rPr>
          <w:rFonts w:ascii="Arial" w:hAnsi="Arial" w:cs="Arial"/>
          <w:sz w:val="24"/>
          <w:szCs w:val="24"/>
        </w:rPr>
        <w:t>Maintain separate accounts for inputs and take credit related to dutiable FP.</w:t>
      </w:r>
    </w:p>
    <w:p w:rsidR="006D5B1F" w:rsidRDefault="006D5B1F" w:rsidP="006D5B1F">
      <w:pPr>
        <w:pStyle w:val="ListParagraph"/>
        <w:numPr>
          <w:ilvl w:val="0"/>
          <w:numId w:val="6"/>
        </w:numPr>
        <w:rPr>
          <w:rFonts w:ascii="Arial" w:hAnsi="Arial" w:cs="Arial"/>
          <w:sz w:val="24"/>
          <w:szCs w:val="24"/>
        </w:rPr>
      </w:pPr>
      <w:r>
        <w:rPr>
          <w:rFonts w:ascii="Arial" w:hAnsi="Arial" w:cs="Arial"/>
          <w:sz w:val="24"/>
          <w:szCs w:val="24"/>
        </w:rPr>
        <w:t>For input Service, take full credit and then pay an amount proportionate to that of exempted goods.</w:t>
      </w:r>
    </w:p>
    <w:p w:rsidR="006D5B1F" w:rsidRDefault="006D5B1F" w:rsidP="006D5B1F">
      <w:pPr>
        <w:rPr>
          <w:rFonts w:ascii="Arial" w:hAnsi="Arial" w:cs="Arial"/>
          <w:sz w:val="24"/>
          <w:szCs w:val="24"/>
        </w:rPr>
      </w:pPr>
      <w:r>
        <w:rPr>
          <w:rFonts w:ascii="Arial" w:hAnsi="Arial" w:cs="Arial"/>
          <w:sz w:val="24"/>
          <w:szCs w:val="24"/>
        </w:rPr>
        <w:t>Rule 6(5): Deleted</w:t>
      </w:r>
    </w:p>
    <w:p w:rsidR="006D5B1F" w:rsidRDefault="006D5B1F" w:rsidP="006D5B1F">
      <w:pPr>
        <w:rPr>
          <w:rFonts w:ascii="Arial" w:hAnsi="Arial" w:cs="Arial"/>
          <w:sz w:val="24"/>
          <w:szCs w:val="24"/>
        </w:rPr>
      </w:pPr>
      <w:r>
        <w:rPr>
          <w:rFonts w:ascii="Arial" w:hAnsi="Arial" w:cs="Arial"/>
          <w:sz w:val="24"/>
          <w:szCs w:val="24"/>
        </w:rPr>
        <w:t xml:space="preserve">Rule 9(1): Supplementary Invoice issued by service provider has been included in list of </w:t>
      </w:r>
      <w:r w:rsidR="00AA490E">
        <w:rPr>
          <w:rFonts w:ascii="Arial" w:hAnsi="Arial" w:cs="Arial"/>
          <w:sz w:val="24"/>
          <w:szCs w:val="24"/>
        </w:rPr>
        <w:t>‘Eligible</w:t>
      </w:r>
      <w:r>
        <w:rPr>
          <w:rFonts w:ascii="Arial" w:hAnsi="Arial" w:cs="Arial"/>
          <w:sz w:val="24"/>
          <w:szCs w:val="24"/>
        </w:rPr>
        <w:t xml:space="preserve"> Supporting Documents for taking credit </w:t>
      </w:r>
      <w:r w:rsidR="00AA490E">
        <w:rPr>
          <w:rFonts w:ascii="Arial" w:hAnsi="Arial" w:cs="Arial"/>
          <w:sz w:val="24"/>
          <w:szCs w:val="24"/>
        </w:rPr>
        <w:t>‘(</w:t>
      </w:r>
      <w:r>
        <w:rPr>
          <w:rFonts w:ascii="Arial" w:hAnsi="Arial" w:cs="Arial"/>
          <w:sz w:val="24"/>
          <w:szCs w:val="24"/>
        </w:rPr>
        <w:t>but only when case is bona-fide) (newly inserted)</w:t>
      </w:r>
    </w:p>
    <w:p w:rsidR="006D5B1F" w:rsidRDefault="006D5B1F" w:rsidP="006D5B1F">
      <w:pPr>
        <w:rPr>
          <w:rFonts w:ascii="Arial" w:hAnsi="Arial" w:cs="Arial"/>
          <w:sz w:val="24"/>
          <w:szCs w:val="24"/>
        </w:rPr>
      </w:pPr>
      <w:r>
        <w:rPr>
          <w:rFonts w:ascii="Arial" w:hAnsi="Arial" w:cs="Arial"/>
          <w:sz w:val="24"/>
          <w:szCs w:val="24"/>
        </w:rPr>
        <w:t xml:space="preserve">Rule 9(7): Earlier, proviso to rule 9(7) of </w:t>
      </w:r>
      <w:r w:rsidR="00AA490E">
        <w:rPr>
          <w:rFonts w:ascii="Arial" w:hAnsi="Arial" w:cs="Arial"/>
          <w:sz w:val="24"/>
          <w:szCs w:val="24"/>
        </w:rPr>
        <w:t>CCR</w:t>
      </w:r>
      <w:r>
        <w:rPr>
          <w:rFonts w:ascii="Arial" w:hAnsi="Arial" w:cs="Arial"/>
          <w:sz w:val="24"/>
          <w:szCs w:val="24"/>
        </w:rPr>
        <w:t>, 2004 required that SSI shall file a quarterly return within 20 days after the close of the quarter to which the return relates.</w:t>
      </w:r>
    </w:p>
    <w:p w:rsidR="006D5B1F" w:rsidRDefault="00AA490E" w:rsidP="006D5B1F">
      <w:pPr>
        <w:rPr>
          <w:rFonts w:ascii="Arial" w:hAnsi="Arial" w:cs="Arial"/>
          <w:sz w:val="24"/>
          <w:szCs w:val="24"/>
        </w:rPr>
      </w:pPr>
      <w:r>
        <w:rPr>
          <w:rFonts w:ascii="Arial" w:hAnsi="Arial" w:cs="Arial"/>
          <w:sz w:val="24"/>
          <w:szCs w:val="24"/>
        </w:rPr>
        <w:t>However, as per Rule 12(1) of CER, 2002, SSI is required to file a quarterly return of production and removal of goods within 10 days after the close of the quarter to which the return relates.</w:t>
      </w:r>
    </w:p>
    <w:p w:rsidR="00AA490E" w:rsidRDefault="00AA490E" w:rsidP="00AA490E">
      <w:pPr>
        <w:pStyle w:val="ListParagraph"/>
        <w:numPr>
          <w:ilvl w:val="0"/>
          <w:numId w:val="4"/>
        </w:numPr>
        <w:rPr>
          <w:rFonts w:ascii="Arial" w:hAnsi="Arial" w:cs="Arial"/>
          <w:sz w:val="24"/>
          <w:szCs w:val="24"/>
        </w:rPr>
      </w:pPr>
      <w:r>
        <w:rPr>
          <w:rFonts w:ascii="Arial" w:hAnsi="Arial" w:cs="Arial"/>
          <w:sz w:val="24"/>
          <w:szCs w:val="24"/>
        </w:rPr>
        <w:t>In order to remove the anomaly, Rule 9(7) has been amended so as to provide that SSI shall file a quarterly return within 10 days after the close of the quarter to which the return relates.</w:t>
      </w:r>
    </w:p>
    <w:p w:rsidR="00AA490E" w:rsidRDefault="00AA490E" w:rsidP="00AA490E">
      <w:pPr>
        <w:rPr>
          <w:rFonts w:ascii="Arial" w:hAnsi="Arial" w:cs="Arial"/>
          <w:sz w:val="24"/>
          <w:szCs w:val="24"/>
        </w:rPr>
      </w:pPr>
    </w:p>
    <w:p w:rsidR="00AA490E" w:rsidRDefault="00AA490E" w:rsidP="00AA490E">
      <w:pPr>
        <w:rPr>
          <w:rFonts w:ascii="Arial" w:hAnsi="Arial" w:cs="Arial"/>
          <w:sz w:val="24"/>
          <w:szCs w:val="24"/>
        </w:rPr>
      </w:pPr>
      <w:r>
        <w:rPr>
          <w:rFonts w:ascii="Arial" w:hAnsi="Arial" w:cs="Arial"/>
          <w:sz w:val="24"/>
          <w:szCs w:val="24"/>
        </w:rPr>
        <w:t>Amendments in Exemptions</w:t>
      </w:r>
    </w:p>
    <w:p w:rsidR="00AA490E" w:rsidRDefault="00AA490E" w:rsidP="00AA490E">
      <w:pPr>
        <w:rPr>
          <w:rFonts w:ascii="Arial" w:hAnsi="Arial" w:cs="Arial"/>
          <w:sz w:val="24"/>
          <w:szCs w:val="24"/>
        </w:rPr>
      </w:pPr>
      <w:r>
        <w:rPr>
          <w:rFonts w:ascii="Arial" w:hAnsi="Arial" w:cs="Arial"/>
          <w:sz w:val="24"/>
          <w:szCs w:val="24"/>
        </w:rPr>
        <w:t>8/2003: SSI exemption notification provides for exemption in respect of packing material (of any sort) even if manufactured with other’s brand name. Now, by an explanation it is clarified that ‘packing material’ includes ‘all kinds of labels’ – [N/N28/2011]</w:t>
      </w:r>
    </w:p>
    <w:p w:rsidR="00AA490E" w:rsidRDefault="00AA490E" w:rsidP="00AA490E">
      <w:pPr>
        <w:rPr>
          <w:rFonts w:ascii="Arial" w:hAnsi="Arial" w:cs="Arial"/>
          <w:sz w:val="24"/>
          <w:szCs w:val="24"/>
        </w:rPr>
      </w:pPr>
      <w:r>
        <w:rPr>
          <w:rFonts w:ascii="Arial" w:hAnsi="Arial" w:cs="Arial"/>
          <w:sz w:val="24"/>
          <w:szCs w:val="24"/>
        </w:rPr>
        <w:t>New Notifications</w:t>
      </w:r>
    </w:p>
    <w:p w:rsidR="00AA490E" w:rsidRDefault="00AA490E" w:rsidP="00AA490E">
      <w:pPr>
        <w:rPr>
          <w:rFonts w:ascii="Arial" w:hAnsi="Arial" w:cs="Arial"/>
          <w:sz w:val="24"/>
          <w:szCs w:val="24"/>
        </w:rPr>
      </w:pPr>
      <w:r>
        <w:rPr>
          <w:rFonts w:ascii="Arial" w:hAnsi="Arial" w:cs="Arial"/>
          <w:sz w:val="24"/>
          <w:szCs w:val="24"/>
        </w:rPr>
        <w:t>Sec 11-AB: The new notified rate of interest is 18% p.a. [Earlier, it was 13%]</w:t>
      </w:r>
    </w:p>
    <w:p w:rsidR="00AA490E" w:rsidRDefault="00AA490E" w:rsidP="00AA490E">
      <w:pPr>
        <w:rPr>
          <w:rFonts w:ascii="Arial" w:hAnsi="Arial" w:cs="Arial"/>
          <w:sz w:val="24"/>
          <w:szCs w:val="24"/>
        </w:rPr>
      </w:pPr>
    </w:p>
    <w:p w:rsidR="00AA490E" w:rsidRDefault="00AA490E" w:rsidP="00AA490E">
      <w:pPr>
        <w:rPr>
          <w:rFonts w:ascii="Arial" w:hAnsi="Arial" w:cs="Arial"/>
          <w:sz w:val="24"/>
          <w:szCs w:val="24"/>
        </w:rPr>
      </w:pPr>
    </w:p>
    <w:p w:rsidR="00AA490E" w:rsidRDefault="00AA490E" w:rsidP="00AA490E">
      <w:pPr>
        <w:rPr>
          <w:rFonts w:ascii="Arial" w:hAnsi="Arial" w:cs="Arial"/>
          <w:sz w:val="24"/>
          <w:szCs w:val="24"/>
        </w:rPr>
      </w:pPr>
    </w:p>
    <w:p w:rsidR="00AA490E" w:rsidRDefault="00AA490E" w:rsidP="00AA490E">
      <w:pPr>
        <w:rPr>
          <w:rFonts w:ascii="Arial" w:hAnsi="Arial" w:cs="Arial"/>
          <w:sz w:val="24"/>
          <w:szCs w:val="24"/>
        </w:rPr>
      </w:pPr>
    </w:p>
    <w:p w:rsidR="00AA490E" w:rsidRDefault="00AA490E" w:rsidP="00AA490E">
      <w:pPr>
        <w:rPr>
          <w:rFonts w:ascii="Arial" w:hAnsi="Arial" w:cs="Arial"/>
          <w:sz w:val="24"/>
          <w:szCs w:val="24"/>
        </w:rPr>
      </w:pPr>
    </w:p>
    <w:p w:rsidR="00AA490E" w:rsidRDefault="00AA490E" w:rsidP="00AA490E">
      <w:pPr>
        <w:rPr>
          <w:rFonts w:ascii="Arial" w:hAnsi="Arial" w:cs="Arial"/>
          <w:sz w:val="24"/>
          <w:szCs w:val="24"/>
        </w:rPr>
      </w:pPr>
      <w:r>
        <w:rPr>
          <w:rFonts w:ascii="Arial" w:hAnsi="Arial" w:cs="Arial"/>
          <w:sz w:val="24"/>
          <w:szCs w:val="24"/>
        </w:rPr>
        <w:lastRenderedPageBreak/>
        <w:t>Amendments in Customs</w:t>
      </w:r>
    </w:p>
    <w:p w:rsidR="00AA490E" w:rsidRDefault="00AA490E" w:rsidP="00AA490E">
      <w:pPr>
        <w:rPr>
          <w:rFonts w:ascii="Arial" w:hAnsi="Arial" w:cs="Arial"/>
          <w:sz w:val="24"/>
          <w:szCs w:val="24"/>
        </w:rPr>
      </w:pPr>
      <w:r>
        <w:rPr>
          <w:rFonts w:ascii="Arial" w:hAnsi="Arial" w:cs="Arial"/>
          <w:sz w:val="24"/>
          <w:szCs w:val="24"/>
        </w:rPr>
        <w:t xml:space="preserve">New notifications </w:t>
      </w:r>
    </w:p>
    <w:p w:rsidR="00AA490E" w:rsidRPr="00AA490E" w:rsidRDefault="00AA490E" w:rsidP="00AA490E">
      <w:pPr>
        <w:rPr>
          <w:rFonts w:ascii="Arial" w:hAnsi="Arial" w:cs="Arial"/>
          <w:sz w:val="24"/>
          <w:szCs w:val="24"/>
        </w:rPr>
      </w:pPr>
      <w:r>
        <w:rPr>
          <w:rFonts w:ascii="Arial" w:hAnsi="Arial" w:cs="Arial"/>
          <w:sz w:val="24"/>
          <w:szCs w:val="24"/>
        </w:rPr>
        <w:t>Sec 28AB: The new notified rate of interest is 18% p.a. [earlier, it was 13% p.a.][ This section is similar to Sec 11-AB of CEA, 1944]</w:t>
      </w:r>
      <w:bookmarkStart w:id="0" w:name="_GoBack"/>
      <w:bookmarkEnd w:id="0"/>
    </w:p>
    <w:sectPr w:rsidR="00AA490E" w:rsidRPr="00AA49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F5029"/>
    <w:multiLevelType w:val="hybridMultilevel"/>
    <w:tmpl w:val="E02447A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D9B5052"/>
    <w:multiLevelType w:val="hybridMultilevel"/>
    <w:tmpl w:val="830039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3E50EBC"/>
    <w:multiLevelType w:val="hybridMultilevel"/>
    <w:tmpl w:val="D570E2A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nsid w:val="417863E1"/>
    <w:multiLevelType w:val="hybridMultilevel"/>
    <w:tmpl w:val="190675F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A3D4955"/>
    <w:multiLevelType w:val="hybridMultilevel"/>
    <w:tmpl w:val="294236E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CA80DBB"/>
    <w:multiLevelType w:val="hybridMultilevel"/>
    <w:tmpl w:val="00A64C2A"/>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D1A"/>
    <w:rsid w:val="005E1ED4"/>
    <w:rsid w:val="005F0D1A"/>
    <w:rsid w:val="006D5B1F"/>
    <w:rsid w:val="00AA490E"/>
    <w:rsid w:val="00BC5863"/>
    <w:rsid w:val="00EF0AA4"/>
    <w:rsid w:val="00F40E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E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8D505-B96E-4B62-8A96-5602988EF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Tempo Lala &amp; Company</Company>
  <LinksUpToDate>false</LinksUpToDate>
  <CharactersWithSpaces>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Shilpa Singhal</dc:creator>
  <cp:keywords/>
  <dc:description/>
  <cp:lastModifiedBy>Shilpa Singhal</cp:lastModifiedBy>
  <cp:revision>3</cp:revision>
  <dcterms:created xsi:type="dcterms:W3CDTF">2011-08-10T14:55:00Z</dcterms:created>
  <dcterms:modified xsi:type="dcterms:W3CDTF">2011-08-10T15:47:00Z</dcterms:modified>
</cp:coreProperties>
</file>