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0" w:type="pct"/>
        <w:jc w:val="center"/>
        <w:tblCellSpacing w:w="0" w:type="dxa"/>
        <w:tblBorders>
          <w:top w:val="single" w:sz="12" w:space="0" w:color="008000"/>
          <w:bottom w:val="single" w:sz="12" w:space="0" w:color="008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5"/>
      </w:tblGrid>
      <w:tr w:rsidR="00FE70B2" w:rsidRPr="00FE70B2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single" w:sz="6" w:space="0" w:color="008000"/>
              <w:right w:val="nil"/>
            </w:tcBorders>
            <w:vAlign w:val="center"/>
            <w:hideMark/>
          </w:tcPr>
          <w:p w:rsidR="00FE70B2" w:rsidRPr="00FE70B2" w:rsidRDefault="00FE70B2" w:rsidP="00FE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 </w:t>
            </w:r>
          </w:p>
        </w:tc>
      </w:tr>
      <w:tr w:rsidR="00FE70B2" w:rsidRPr="00FE70B2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70B2" w:rsidRPr="00FE70B2" w:rsidRDefault="00FE70B2" w:rsidP="00FE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 </w:t>
            </w:r>
          </w:p>
        </w:tc>
      </w:tr>
      <w:tr w:rsidR="00FE70B2" w:rsidRPr="00FE70B2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70B2" w:rsidRPr="00FE70B2" w:rsidRDefault="00FE70B2" w:rsidP="00FE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 </w:t>
            </w:r>
          </w:p>
        </w:tc>
      </w:tr>
      <w:tr w:rsidR="00FE70B2" w:rsidRPr="00FE70B2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70B2" w:rsidRPr="00FE70B2" w:rsidRDefault="00FE70B2" w:rsidP="00FE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 </w:t>
            </w:r>
          </w:p>
        </w:tc>
      </w:tr>
      <w:tr w:rsidR="00FE70B2" w:rsidRPr="00FE70B2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70B2" w:rsidRPr="00FE70B2" w:rsidRDefault="00FE70B2" w:rsidP="00FE7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4"/>
                <w:shd w:val="clear" w:color="auto" w:fill="FF0000"/>
                <w:lang w:eastAsia="en-IN"/>
              </w:rPr>
              <w:t>CAUTION &amp; TIPS</w:t>
            </w:r>
          </w:p>
        </w:tc>
      </w:tr>
      <w:tr w:rsidR="00FE70B2" w:rsidRPr="00FE70B2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70B2" w:rsidRPr="00FE70B2" w:rsidRDefault="00FE70B2" w:rsidP="00FE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 </w:t>
            </w:r>
          </w:p>
        </w:tc>
      </w:tr>
      <w:tr w:rsidR="00FE70B2" w:rsidRPr="00FE70B2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70B2" w:rsidRPr="00FE70B2" w:rsidRDefault="00FE70B2" w:rsidP="00FE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 </w:t>
            </w:r>
          </w:p>
        </w:tc>
      </w:tr>
      <w:tr w:rsidR="00FE70B2" w:rsidRPr="00FE70B2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70B2" w:rsidRPr="00FE70B2" w:rsidRDefault="00FE70B2" w:rsidP="00FE7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Arial" w:eastAsia="Times New Roman" w:hAnsi="Arial" w:cs="Arial"/>
                <w:b/>
                <w:bCs/>
                <w:color w:val="008000"/>
                <w:sz w:val="18"/>
                <w:lang w:eastAsia="en-IN"/>
              </w:rPr>
              <w:t>EOU &amp; Central Excise</w:t>
            </w:r>
          </w:p>
        </w:tc>
      </w:tr>
      <w:tr w:rsidR="00FE70B2" w:rsidRPr="00FE70B2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70B2" w:rsidRPr="00FE70B2" w:rsidRDefault="00FE70B2" w:rsidP="00FE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 </w:t>
            </w:r>
          </w:p>
        </w:tc>
      </w:tr>
      <w:tr w:rsidR="00FE70B2" w:rsidRPr="00FE70B2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70B2" w:rsidRPr="00FE70B2" w:rsidRDefault="00FE70B2" w:rsidP="00FE70B2">
            <w:pPr>
              <w:numPr>
                <w:ilvl w:val="0"/>
                <w:numId w:val="1"/>
              </w:numPr>
              <w:spacing w:before="45" w:after="45" w:line="36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Arial" w:eastAsia="Times New Roman" w:hAnsi="Arial" w:cs="Arial"/>
                <w:color w:val="0000FF"/>
                <w:sz w:val="18"/>
                <w:lang w:eastAsia="en-IN"/>
              </w:rPr>
              <w:t xml:space="preserve">EOUs have to comply with all the excise formalities right from Registration to submission of monthly return ER-2. </w:t>
            </w:r>
          </w:p>
          <w:p w:rsidR="00FE70B2" w:rsidRPr="00FE70B2" w:rsidRDefault="00FE70B2" w:rsidP="00FE70B2">
            <w:pPr>
              <w:numPr>
                <w:ilvl w:val="0"/>
                <w:numId w:val="1"/>
              </w:numPr>
              <w:spacing w:before="45" w:after="45" w:line="36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Arial" w:eastAsia="Times New Roman" w:hAnsi="Arial" w:cs="Arial"/>
                <w:color w:val="0000FF"/>
                <w:sz w:val="18"/>
                <w:lang w:eastAsia="en-IN"/>
              </w:rPr>
              <w:t xml:space="preserve">EOUs can import as well as procure indigenously, the inputs and capital goods without payment of duty against procurement certificate/CT-3 Certificate. </w:t>
            </w:r>
          </w:p>
          <w:p w:rsidR="00FE70B2" w:rsidRPr="00FE70B2" w:rsidRDefault="00FE70B2" w:rsidP="00FE70B2">
            <w:pPr>
              <w:numPr>
                <w:ilvl w:val="0"/>
                <w:numId w:val="1"/>
              </w:numPr>
              <w:spacing w:before="45" w:after="45" w:line="36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Arial" w:eastAsia="Times New Roman" w:hAnsi="Arial" w:cs="Arial"/>
                <w:color w:val="0000FF"/>
                <w:sz w:val="18"/>
                <w:lang w:eastAsia="en-IN"/>
              </w:rPr>
              <w:t xml:space="preserve">EOUs can avail CENVAT credit of Excise duty/CVD paid on procurement of any inputs/capital goods as well as Service Tax paid on input services which can be utilized for payment of Excise Duty on DTA clearances/Service Tax on taxable services, if any, rendered. </w:t>
            </w:r>
          </w:p>
          <w:p w:rsidR="00FE70B2" w:rsidRPr="00FE70B2" w:rsidRDefault="00FE70B2" w:rsidP="00FE70B2">
            <w:pPr>
              <w:numPr>
                <w:ilvl w:val="0"/>
                <w:numId w:val="1"/>
              </w:numPr>
              <w:spacing w:before="45" w:after="45" w:line="36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Arial" w:eastAsia="Times New Roman" w:hAnsi="Arial" w:cs="Arial"/>
                <w:color w:val="0000FF"/>
                <w:sz w:val="18"/>
                <w:lang w:eastAsia="en-IN"/>
              </w:rPr>
              <w:t xml:space="preserve">Since EOU factories are operating under bonded warehousing procedure, the movement of the goods, i.e. receipt of input, removal of inputs/partially processed inputs to the job worker and return thereof as well as removal of finished goods for export has to be made under the supervision of Excise Officer. </w:t>
            </w:r>
          </w:p>
          <w:p w:rsidR="00FE70B2" w:rsidRPr="00FE70B2" w:rsidRDefault="00FE70B2" w:rsidP="00FE70B2">
            <w:pPr>
              <w:numPr>
                <w:ilvl w:val="0"/>
                <w:numId w:val="1"/>
              </w:numPr>
              <w:spacing w:before="45" w:after="45" w:line="36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Arial" w:eastAsia="Times New Roman" w:hAnsi="Arial" w:cs="Arial"/>
                <w:color w:val="0000FF"/>
                <w:sz w:val="18"/>
                <w:lang w:eastAsia="en-IN"/>
              </w:rPr>
              <w:t xml:space="preserve">EOUs are required to execute a General Bond-B17 to cover the activity carried out under bonded warehouse procedure. </w:t>
            </w:r>
          </w:p>
          <w:p w:rsidR="00FE70B2" w:rsidRPr="00FE70B2" w:rsidRDefault="00FE70B2" w:rsidP="00FE70B2">
            <w:pPr>
              <w:numPr>
                <w:ilvl w:val="0"/>
                <w:numId w:val="1"/>
              </w:numPr>
              <w:spacing w:before="45" w:after="45" w:line="36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Arial" w:eastAsia="Times New Roman" w:hAnsi="Arial" w:cs="Arial"/>
                <w:color w:val="0000FF"/>
                <w:sz w:val="18"/>
                <w:lang w:eastAsia="en-IN"/>
              </w:rPr>
              <w:t xml:space="preserve">EOUs are allowed to clear the goods to DTA </w:t>
            </w:r>
            <w:proofErr w:type="spellStart"/>
            <w:r w:rsidRPr="00FE70B2">
              <w:rPr>
                <w:rFonts w:ascii="Arial" w:eastAsia="Times New Roman" w:hAnsi="Arial" w:cs="Arial"/>
                <w:color w:val="0000FF"/>
                <w:sz w:val="18"/>
                <w:lang w:eastAsia="en-IN"/>
              </w:rPr>
              <w:t>upto</w:t>
            </w:r>
            <w:proofErr w:type="spellEnd"/>
            <w:r w:rsidRPr="00FE70B2">
              <w:rPr>
                <w:rFonts w:ascii="Arial" w:eastAsia="Times New Roman" w:hAnsi="Arial" w:cs="Arial"/>
                <w:color w:val="0000FF"/>
                <w:sz w:val="18"/>
                <w:lang w:eastAsia="en-IN"/>
              </w:rPr>
              <w:t xml:space="preserve"> 50% of the FOB value of goods exported in the previous year. </w:t>
            </w:r>
          </w:p>
          <w:p w:rsidR="00FE70B2" w:rsidRPr="00FE70B2" w:rsidRDefault="00FE70B2" w:rsidP="00FE70B2">
            <w:pPr>
              <w:numPr>
                <w:ilvl w:val="0"/>
                <w:numId w:val="1"/>
              </w:numPr>
              <w:spacing w:before="45" w:after="45" w:line="36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Arial" w:eastAsia="Times New Roman" w:hAnsi="Arial" w:cs="Arial"/>
                <w:color w:val="0000FF"/>
                <w:sz w:val="18"/>
                <w:lang w:eastAsia="en-IN"/>
              </w:rPr>
              <w:t xml:space="preserve">EOUs are required to bring any of its goods manufactured including waste and scrap in any other place in India (DTA clearance), need to pay appropriate Excise duty – quantum to be worked out based on the Customs duty payable, if similar goods are imported. </w:t>
            </w:r>
          </w:p>
          <w:p w:rsidR="00FE70B2" w:rsidRPr="00FE70B2" w:rsidRDefault="00FE70B2" w:rsidP="00FE70B2">
            <w:pPr>
              <w:numPr>
                <w:ilvl w:val="0"/>
                <w:numId w:val="1"/>
              </w:numPr>
              <w:spacing w:before="45" w:after="45" w:line="36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Arial" w:eastAsia="Times New Roman" w:hAnsi="Arial" w:cs="Arial"/>
                <w:color w:val="0000FF"/>
                <w:sz w:val="18"/>
                <w:lang w:eastAsia="en-IN"/>
              </w:rPr>
              <w:t>EOUs cannot clear the goods to DTA by availing exemption notified under Section 5A.</w:t>
            </w:r>
            <w:r w:rsidRPr="00FE70B2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 xml:space="preserve"> </w:t>
            </w:r>
          </w:p>
          <w:p w:rsidR="00FE70B2" w:rsidRPr="00FE70B2" w:rsidRDefault="00FE70B2" w:rsidP="00FE70B2">
            <w:pPr>
              <w:numPr>
                <w:ilvl w:val="0"/>
                <w:numId w:val="1"/>
              </w:numPr>
              <w:spacing w:before="45" w:after="45" w:line="36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Arial" w:eastAsia="Times New Roman" w:hAnsi="Arial" w:cs="Arial"/>
                <w:color w:val="0000FF"/>
                <w:sz w:val="18"/>
                <w:lang w:eastAsia="en-IN"/>
              </w:rPr>
              <w:t>EOUs can seek refund of CENVAT credit accumulated on account of continuous export.</w:t>
            </w:r>
            <w:r w:rsidRPr="00FE70B2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 xml:space="preserve"> </w:t>
            </w:r>
          </w:p>
          <w:p w:rsidR="00FE70B2" w:rsidRPr="00FE70B2" w:rsidRDefault="00FE70B2" w:rsidP="00FE70B2">
            <w:pPr>
              <w:numPr>
                <w:ilvl w:val="0"/>
                <w:numId w:val="1"/>
              </w:numPr>
              <w:spacing w:before="45" w:after="45" w:line="36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Arial" w:eastAsia="Times New Roman" w:hAnsi="Arial" w:cs="Arial"/>
                <w:color w:val="0000FF"/>
                <w:sz w:val="18"/>
                <w:lang w:eastAsia="en-IN"/>
              </w:rPr>
              <w:t xml:space="preserve">Existing DTA unit can get converted into EOU subject to the conditions prescribed. </w:t>
            </w:r>
          </w:p>
          <w:p w:rsidR="00FE70B2" w:rsidRPr="00FE70B2" w:rsidRDefault="00FE70B2" w:rsidP="00FE70B2">
            <w:pPr>
              <w:numPr>
                <w:ilvl w:val="0"/>
                <w:numId w:val="1"/>
              </w:numPr>
              <w:spacing w:before="45" w:after="45" w:line="36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Arial" w:eastAsia="Times New Roman" w:hAnsi="Arial" w:cs="Arial"/>
                <w:color w:val="0000FF"/>
                <w:sz w:val="18"/>
                <w:lang w:eastAsia="en-IN"/>
              </w:rPr>
              <w:t xml:space="preserve">Existing EOU unit can exit by </w:t>
            </w:r>
            <w:proofErr w:type="spellStart"/>
            <w:r w:rsidRPr="00FE70B2">
              <w:rPr>
                <w:rFonts w:ascii="Arial" w:eastAsia="Times New Roman" w:hAnsi="Arial" w:cs="Arial"/>
                <w:color w:val="0000FF"/>
                <w:sz w:val="18"/>
                <w:lang w:eastAsia="en-IN"/>
              </w:rPr>
              <w:t>debonding</w:t>
            </w:r>
            <w:proofErr w:type="spellEnd"/>
            <w:r w:rsidRPr="00FE70B2">
              <w:rPr>
                <w:rFonts w:ascii="Arial" w:eastAsia="Times New Roman" w:hAnsi="Arial" w:cs="Arial"/>
                <w:color w:val="0000FF"/>
                <w:sz w:val="18"/>
                <w:lang w:eastAsia="en-IN"/>
              </w:rPr>
              <w:t xml:space="preserve"> on payment of duty on stock of inputs and capital goods subject to the conditions prescribed. </w:t>
            </w:r>
          </w:p>
          <w:p w:rsidR="00FE70B2" w:rsidRPr="00FE70B2" w:rsidRDefault="00FE70B2" w:rsidP="00FE70B2">
            <w:pPr>
              <w:numPr>
                <w:ilvl w:val="0"/>
                <w:numId w:val="1"/>
              </w:numPr>
              <w:spacing w:before="45" w:after="45" w:line="36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Arial" w:eastAsia="Times New Roman" w:hAnsi="Arial" w:cs="Arial"/>
                <w:color w:val="0000FF"/>
                <w:sz w:val="18"/>
                <w:lang w:eastAsia="en-IN"/>
              </w:rPr>
              <w:t>EOUs are not permitted to carry out trading activities.</w:t>
            </w:r>
            <w:r w:rsidRPr="00FE70B2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 xml:space="preserve"> </w:t>
            </w:r>
          </w:p>
        </w:tc>
      </w:tr>
      <w:tr w:rsidR="00FE70B2" w:rsidRPr="00FE70B2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70B2" w:rsidRPr="00FE70B2" w:rsidRDefault="00FE70B2" w:rsidP="00FE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 </w:t>
            </w:r>
          </w:p>
        </w:tc>
      </w:tr>
      <w:tr w:rsidR="00FE70B2" w:rsidRPr="00FE70B2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70B2" w:rsidRPr="00FE70B2" w:rsidRDefault="00FE70B2" w:rsidP="00FE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 </w:t>
            </w:r>
          </w:p>
        </w:tc>
      </w:tr>
      <w:tr w:rsidR="00FE70B2" w:rsidRPr="00FE70B2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70B2" w:rsidRPr="00FE70B2" w:rsidRDefault="00FE70B2" w:rsidP="00FE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FE70B2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 </w:t>
            </w:r>
          </w:p>
        </w:tc>
      </w:tr>
      <w:tr w:rsidR="00FE70B2" w:rsidRPr="00FE70B2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70B2" w:rsidRPr="00FE70B2" w:rsidRDefault="00FE70B2" w:rsidP="00FE7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hyperlink r:id="rId6" w:anchor="top" w:history="1">
              <w:r w:rsidRPr="00FE70B2">
                <w:rPr>
                  <w:rFonts w:ascii="Times New Roman" w:eastAsia="Times New Roman" w:hAnsi="Times New Roman" w:cs="Times New Roman"/>
                  <w:color w:val="0000FF"/>
                  <w:sz w:val="20"/>
                  <w:szCs w:val="24"/>
                  <w:u w:val="single"/>
                  <w:lang w:eastAsia="en-IN"/>
                </w:rPr>
                <w:t>top</w:t>
              </w:r>
            </w:hyperlink>
          </w:p>
        </w:tc>
      </w:tr>
    </w:tbl>
    <w:p w:rsidR="004C77BF" w:rsidRPr="00FE70B2" w:rsidRDefault="00FE70B2">
      <w:pPr>
        <w:rPr>
          <w:sz w:val="18"/>
        </w:rPr>
      </w:pPr>
      <w:bookmarkStart w:id="0" w:name="_GoBack"/>
      <w:bookmarkEnd w:id="0"/>
    </w:p>
    <w:sectPr w:rsidR="004C77BF" w:rsidRPr="00FE70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D41D5"/>
    <w:multiLevelType w:val="multilevel"/>
    <w:tmpl w:val="B862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0B2"/>
    <w:rsid w:val="006A23DE"/>
    <w:rsid w:val="00B814A8"/>
    <w:rsid w:val="00FE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E70B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E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subhead">
    <w:name w:val="subhead"/>
    <w:basedOn w:val="Normal"/>
    <w:rsid w:val="00FE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bodytext2">
    <w:name w:val="bodytext2"/>
    <w:basedOn w:val="Normal"/>
    <w:rsid w:val="00FE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E70B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E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subhead">
    <w:name w:val="subhead"/>
    <w:basedOn w:val="Normal"/>
    <w:rsid w:val="00FE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bodytext2">
    <w:name w:val="bodytext2"/>
    <w:basedOn w:val="Normal"/>
    <w:rsid w:val="00FE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vcmumbai.com/cautionstip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Jayanag</dc:creator>
  <cp:lastModifiedBy>P Jayanag</cp:lastModifiedBy>
  <cp:revision>1</cp:revision>
  <dcterms:created xsi:type="dcterms:W3CDTF">2011-06-11T12:50:00Z</dcterms:created>
  <dcterms:modified xsi:type="dcterms:W3CDTF">2011-06-11T12:51:00Z</dcterms:modified>
</cp:coreProperties>
</file>