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 w:after="1"/>
        <w:rPr>
          <w:rFonts w:ascii="Times New Roman"/>
          <w:sz w:val="17"/>
        </w:rPr>
      </w:pPr>
      <w:r>
        <w:rPr/>
        <w:pict>
          <v:rect style="position:absolute;margin-left:0pt;margin-top:-.000061pt;width:540pt;height:939.599951pt;mso-position-horizontal-relative:page;mso-position-vertical-relative:page;z-index:-16145920" filled="true" fillcolor="#fdfcf8" stroked="false">
            <v:fill type="solid"/>
            <w10:wrap type="none"/>
          </v:rect>
        </w:pict>
      </w:r>
      <w:r>
        <w:rPr/>
        <w:pict>
          <v:rect style="position:absolute;margin-left:0pt;margin-top:959.759888pt;width:540pt;height:.240049pt;mso-position-horizontal-relative:page;mso-position-vertical-relative:page;z-index:15729664" filled="true" fillcolor="#fdfcf8" stroked="false">
            <v:fill type="solid"/>
            <w10:wrap type="none"/>
          </v:rect>
        </w:pict>
      </w:r>
    </w:p>
    <w:p>
      <w:pPr>
        <w:pStyle w:val="BodyText"/>
        <w:ind w:left="19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311.75pt;height:20.4pt;mso-position-horizontal-relative:char;mso-position-vertical-relative:line" coordorigin="0,0" coordsize="6235,408">
            <v:rect style="position:absolute;left:0;top:0;width:6235;height:408" filled="true" fillcolor="#36394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6235;height:408" type="#_x0000_t202" filled="false" stroked="false">
              <v:textbox inset="0,0,0,0">
                <w:txbxContent>
                  <w:p>
                    <w:pPr>
                      <w:spacing w:before="11"/>
                      <w:ind w:left="21" w:right="0" w:firstLine="0"/>
                      <w:jc w:val="lef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0"/>
                        <w:sz w:val="32"/>
                      </w:rPr>
                      <w:t>JANUARY</w:t>
                    </w:r>
                    <w:r>
                      <w:rPr>
                        <w:rFonts w:ascii="Arial"/>
                        <w:b/>
                        <w:color w:val="EBCF6A"/>
                        <w:spacing w:val="68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2"/>
                        <w:sz w:val="32"/>
                      </w:rPr>
                      <w:t>2023</w:t>
                    </w:r>
                    <w:r>
                      <w:rPr>
                        <w:rFonts w:ascii="Arial"/>
                        <w:b/>
                        <w:color w:val="EBCF6A"/>
                        <w:spacing w:val="30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|</w:t>
                    </w:r>
                    <w:r>
                      <w:rPr>
                        <w:rFonts w:ascii="Arial"/>
                        <w:b/>
                        <w:color w:val="EBCF6A"/>
                        <w:spacing w:val="-14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36</w:t>
                    </w:r>
                    <w:r>
                      <w:rPr>
                        <w:rFonts w:ascii="Arial"/>
                        <w:b/>
                        <w:color w:val="EBCF6A"/>
                        <w:position w:val="10"/>
                        <w:sz w:val="21"/>
                      </w:rPr>
                      <w:t>TH</w:t>
                    </w:r>
                    <w:r>
                      <w:rPr>
                        <w:rFonts w:ascii="Arial"/>
                        <w:b/>
                        <w:color w:val="EBCF6A"/>
                        <w:spacing w:val="1"/>
                        <w:position w:val="10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0"/>
                        <w:sz w:val="32"/>
                      </w:rPr>
                      <w:t>EDITION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16"/>
        </w:rPr>
      </w:pPr>
    </w:p>
    <w:p>
      <w:pPr>
        <w:pStyle w:val="Heading2"/>
        <w:spacing w:before="27"/>
        <w:rPr>
          <w:rFonts w:ascii="Calibri"/>
        </w:rPr>
      </w:pPr>
      <w:r>
        <w:rPr/>
        <w:pict>
          <v:group style="position:absolute;margin-left:424.079987pt;margin-top:-41.851357pt;width:89.3pt;height:157pt;mso-position-horizontal-relative:page;mso-position-vertical-relative:paragraph;z-index:15730688" coordorigin="8482,-837" coordsize="1786,3140">
            <v:rect style="position:absolute;left:9129;top:-838;width:860;height:3140" filled="true" fillcolor="#ebcf6a" stroked="false">
              <v:fill type="solid"/>
            </v:rect>
            <v:shape style="position:absolute;left:8481;top:-516;width:1786;height:1800" type="#_x0000_t75" stroked="false">
              <v:imagedata r:id="rId5" o:title=""/>
            </v:shape>
            <w10:wrap type="none"/>
          </v:group>
        </w:pict>
      </w:r>
      <w:r>
        <w:rPr>
          <w:rFonts w:ascii="Calibri"/>
          <w:color w:val="394558"/>
        </w:rPr>
        <w:t>In</w:t>
      </w:r>
      <w:r>
        <w:rPr>
          <w:rFonts w:ascii="Calibri"/>
          <w:color w:val="394558"/>
          <w:spacing w:val="-4"/>
        </w:rPr>
        <w:t> </w:t>
      </w:r>
      <w:r>
        <w:rPr>
          <w:rFonts w:ascii="Calibri"/>
          <w:color w:val="394558"/>
        </w:rPr>
        <w:t>this</w:t>
      </w:r>
      <w:r>
        <w:rPr>
          <w:rFonts w:ascii="Calibri"/>
          <w:color w:val="394558"/>
          <w:spacing w:val="-2"/>
        </w:rPr>
        <w:t> </w:t>
      </w:r>
      <w:r>
        <w:rPr>
          <w:rFonts w:ascii="Calibri"/>
          <w:color w:val="394558"/>
        </w:rPr>
        <w:t>Update:</w:t>
      </w:r>
    </w:p>
    <w:p>
      <w:pPr>
        <w:pStyle w:val="BodyText"/>
        <w:spacing w:before="5"/>
        <w:rPr>
          <w:rFonts w:ascii="Calibri"/>
          <w:b/>
          <w:sz w:val="18"/>
        </w:rPr>
      </w:pPr>
    </w:p>
    <w:tbl>
      <w:tblPr>
        <w:tblW w:w="0" w:type="auto"/>
        <w:jc w:val="left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6"/>
        <w:gridCol w:w="2600"/>
      </w:tblGrid>
      <w:tr>
        <w:trPr>
          <w:trHeight w:val="507" w:hRule="atLeast"/>
        </w:trPr>
        <w:tc>
          <w:tcPr>
            <w:tcW w:w="5456" w:type="dxa"/>
            <w:shd w:val="clear" w:color="auto" w:fill="EBCF6A"/>
          </w:tcPr>
          <w:p>
            <w:pPr>
              <w:pStyle w:val="TableParagraph"/>
              <w:spacing w:before="74"/>
              <w:ind w:left="144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Content</w:t>
            </w:r>
          </w:p>
        </w:tc>
        <w:tc>
          <w:tcPr>
            <w:tcW w:w="2600" w:type="dxa"/>
            <w:shd w:val="clear" w:color="auto" w:fill="EBCF6A"/>
          </w:tcPr>
          <w:p>
            <w:pPr>
              <w:pStyle w:val="TableParagraph"/>
              <w:spacing w:before="74"/>
              <w:ind w:left="146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Page</w:t>
            </w:r>
            <w:r>
              <w:rPr>
                <w:rFonts w:ascii="Arial"/>
                <w:b/>
                <w:color w:val="394558"/>
                <w:spacing w:val="-3"/>
                <w:sz w:val="32"/>
              </w:rPr>
              <w:t> </w:t>
            </w:r>
            <w:r>
              <w:rPr>
                <w:rFonts w:ascii="Arial"/>
                <w:b/>
                <w:color w:val="394558"/>
                <w:sz w:val="32"/>
              </w:rPr>
              <w:t>No</w:t>
            </w:r>
          </w:p>
        </w:tc>
      </w:tr>
      <w:tr>
        <w:trPr>
          <w:trHeight w:val="508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Company</w:t>
            </w:r>
            <w:r>
              <w:rPr>
                <w:color w:val="EBCF6A"/>
                <w:spacing w:val="-1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6"/>
              <w:rPr>
                <w:sz w:val="32"/>
              </w:rPr>
            </w:pPr>
            <w:r>
              <w:rPr>
                <w:color w:val="EBCF6A"/>
                <w:sz w:val="32"/>
              </w:rPr>
              <w:t>Page-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2</w:t>
            </w:r>
            <w:r>
              <w:rPr>
                <w:color w:val="EBCF6A"/>
                <w:spacing w:val="2"/>
                <w:sz w:val="32"/>
              </w:rPr>
              <w:t> </w:t>
            </w:r>
            <w:r>
              <w:rPr>
                <w:color w:val="EBCF6A"/>
                <w:sz w:val="32"/>
              </w:rPr>
              <w:t>to</w:t>
            </w:r>
            <w:r>
              <w:rPr>
                <w:color w:val="EBCF6A"/>
                <w:spacing w:val="2"/>
                <w:sz w:val="32"/>
              </w:rPr>
              <w:t> </w:t>
            </w:r>
            <w:r>
              <w:rPr>
                <w:color w:val="EBCF6A"/>
                <w:sz w:val="3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Securities</w:t>
            </w:r>
            <w:r>
              <w:rPr>
                <w:color w:val="EBCF6A"/>
                <w:spacing w:val="-7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6"/>
              <w:rPr>
                <w:sz w:val="32"/>
              </w:rPr>
            </w:pPr>
            <w:r>
              <w:rPr>
                <w:color w:val="EBCF6A"/>
                <w:sz w:val="32"/>
              </w:rPr>
              <w:t>Page-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4</w:t>
            </w:r>
            <w:r>
              <w:rPr>
                <w:color w:val="EBCF6A"/>
                <w:spacing w:val="2"/>
                <w:sz w:val="32"/>
              </w:rPr>
              <w:t> </w:t>
            </w:r>
            <w:r>
              <w:rPr>
                <w:color w:val="EBCF6A"/>
                <w:sz w:val="32"/>
              </w:rPr>
              <w:t>to</w:t>
            </w:r>
            <w:r>
              <w:rPr>
                <w:color w:val="EBCF6A"/>
                <w:spacing w:val="2"/>
                <w:sz w:val="32"/>
              </w:rPr>
              <w:t> </w:t>
            </w:r>
            <w:r>
              <w:rPr>
                <w:color w:val="EBCF6A"/>
                <w:sz w:val="32"/>
              </w:rPr>
              <w:t>6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Insolvency</w:t>
            </w:r>
            <w:r>
              <w:rPr>
                <w:color w:val="EBCF6A"/>
                <w:spacing w:val="-7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6"/>
              <w:rPr>
                <w:sz w:val="32"/>
              </w:rPr>
            </w:pPr>
            <w:r>
              <w:rPr>
                <w:color w:val="EBCF6A"/>
                <w:sz w:val="32"/>
              </w:rPr>
              <w:t>Page-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6</w:t>
            </w:r>
            <w:r>
              <w:rPr>
                <w:color w:val="EBCF6A"/>
                <w:spacing w:val="2"/>
                <w:sz w:val="32"/>
              </w:rPr>
              <w:t> </w:t>
            </w:r>
            <w:r>
              <w:rPr>
                <w:color w:val="EBCF6A"/>
                <w:sz w:val="32"/>
              </w:rPr>
              <w:t>&amp;</w:t>
            </w:r>
            <w:r>
              <w:rPr>
                <w:color w:val="EBCF6A"/>
                <w:spacing w:val="-1"/>
                <w:sz w:val="32"/>
              </w:rPr>
              <w:t> </w:t>
            </w:r>
            <w:r>
              <w:rPr>
                <w:color w:val="EBCF6A"/>
                <w:sz w:val="32"/>
              </w:rPr>
              <w:t>7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Case</w:t>
            </w:r>
            <w:r>
              <w:rPr>
                <w:color w:val="EBCF6A"/>
                <w:spacing w:val="-6"/>
                <w:sz w:val="32"/>
              </w:rPr>
              <w:t> </w:t>
            </w:r>
            <w:r>
              <w:rPr>
                <w:color w:val="EBCF6A"/>
                <w:sz w:val="32"/>
              </w:rPr>
              <w:t>Laws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6"/>
              <w:rPr>
                <w:sz w:val="32"/>
              </w:rPr>
            </w:pPr>
            <w:r>
              <w:rPr>
                <w:color w:val="EBCF6A"/>
                <w:sz w:val="32"/>
              </w:rPr>
              <w:t>Page-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7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Other</w:t>
            </w:r>
            <w:r>
              <w:rPr>
                <w:color w:val="EBCF6A"/>
                <w:spacing w:val="2"/>
                <w:sz w:val="32"/>
              </w:rPr>
              <w:t> </w:t>
            </w:r>
            <w:r>
              <w:rPr>
                <w:color w:val="EBCF6A"/>
                <w:sz w:val="32"/>
              </w:rPr>
              <w:t>Updates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6"/>
              <w:rPr>
                <w:sz w:val="32"/>
              </w:rPr>
            </w:pPr>
            <w:r>
              <w:rPr>
                <w:color w:val="EBCF6A"/>
                <w:sz w:val="32"/>
              </w:rPr>
              <w:t>Page-</w:t>
            </w:r>
            <w:r>
              <w:rPr>
                <w:color w:val="EBCF6A"/>
                <w:spacing w:val="-5"/>
                <w:sz w:val="32"/>
              </w:rPr>
              <w:t> </w:t>
            </w:r>
            <w:r>
              <w:rPr>
                <w:color w:val="EBCF6A"/>
                <w:sz w:val="32"/>
              </w:rPr>
              <w:t>8</w:t>
            </w:r>
          </w:p>
        </w:tc>
      </w:tr>
      <w:tr>
        <w:trPr>
          <w:trHeight w:val="508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5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Due</w:t>
            </w:r>
            <w:r>
              <w:rPr>
                <w:color w:val="EBCF6A"/>
                <w:spacing w:val="1"/>
                <w:sz w:val="32"/>
              </w:rPr>
              <w:t> </w:t>
            </w:r>
            <w:r>
              <w:rPr>
                <w:color w:val="EBCF6A"/>
                <w:sz w:val="32"/>
              </w:rPr>
              <w:t>Dates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5"/>
              <w:ind w:left="146"/>
              <w:rPr>
                <w:sz w:val="32"/>
              </w:rPr>
            </w:pPr>
            <w:r>
              <w:rPr>
                <w:color w:val="EBCF6A"/>
                <w:sz w:val="32"/>
              </w:rPr>
              <w:t>Page-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9</w:t>
            </w:r>
          </w:p>
        </w:tc>
      </w:tr>
    </w:tbl>
    <w:p>
      <w:pPr>
        <w:spacing w:before="149"/>
        <w:ind w:left="212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4F576A"/>
          <w:sz w:val="24"/>
          <w:u w:val="thick" w:color="4F576A"/>
        </w:rPr>
        <w:t>Company</w:t>
      </w:r>
      <w:r>
        <w:rPr>
          <w:rFonts w:ascii="Arial"/>
          <w:b/>
          <w:color w:val="4F576A"/>
          <w:spacing w:val="1"/>
          <w:sz w:val="24"/>
          <w:u w:val="thick" w:color="4F576A"/>
        </w:rPr>
        <w:t> </w:t>
      </w:r>
      <w:r>
        <w:rPr>
          <w:rFonts w:ascii="Arial"/>
          <w:b/>
          <w:color w:val="4F576A"/>
          <w:sz w:val="24"/>
          <w:u w:val="thick" w:color="4F576A"/>
        </w:rPr>
        <w:t>Law: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240" w:lineRule="auto" w:before="70" w:after="0"/>
        <w:ind w:left="414" w:right="0" w:hanging="203"/>
        <w:jc w:val="left"/>
        <w:rPr>
          <w:sz w:val="24"/>
        </w:rPr>
      </w:pPr>
      <w:r>
        <w:rPr>
          <w:sz w:val="24"/>
        </w:rPr>
        <w:t>Release</w:t>
      </w:r>
      <w:r>
        <w:rPr>
          <w:spacing w:val="-14"/>
          <w:sz w:val="24"/>
        </w:rPr>
        <w:t> </w:t>
      </w:r>
      <w:r>
        <w:rPr>
          <w:sz w:val="24"/>
        </w:rPr>
        <w:t>plan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45</w:t>
      </w:r>
      <w:r>
        <w:rPr>
          <w:spacing w:val="-4"/>
          <w:sz w:val="24"/>
        </w:rPr>
        <w:t> </w:t>
      </w:r>
      <w:r>
        <w:rPr>
          <w:sz w:val="24"/>
        </w:rPr>
        <w:t>company e-Forms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MCA</w:t>
      </w:r>
      <w:r>
        <w:rPr>
          <w:spacing w:val="4"/>
          <w:sz w:val="24"/>
        </w:rPr>
        <w:t> </w:t>
      </w:r>
      <w:r>
        <w:rPr>
          <w:sz w:val="24"/>
        </w:rPr>
        <w:t>21</w:t>
      </w:r>
      <w:r>
        <w:rPr>
          <w:spacing w:val="-2"/>
          <w:sz w:val="24"/>
        </w:rPr>
        <w:t> </w:t>
      </w:r>
      <w:r>
        <w:rPr>
          <w:sz w:val="24"/>
        </w:rPr>
        <w:t>Version</w:t>
      </w:r>
      <w:r>
        <w:rPr>
          <w:spacing w:val="-7"/>
          <w:sz w:val="24"/>
        </w:rPr>
        <w:t> </w:t>
      </w:r>
      <w:r>
        <w:rPr>
          <w:sz w:val="24"/>
        </w:rPr>
        <w:t>3.0-reg.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240" w:lineRule="auto" w:before="69" w:after="0"/>
        <w:ind w:left="414" w:right="0" w:hanging="203"/>
        <w:jc w:val="left"/>
        <w:rPr>
          <w:sz w:val="24"/>
        </w:rPr>
      </w:pPr>
      <w:r>
        <w:rPr>
          <w:sz w:val="24"/>
        </w:rPr>
        <w:t>Filing</w:t>
      </w:r>
      <w:r>
        <w:rPr>
          <w:spacing w:val="11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e-Forms</w:t>
      </w:r>
      <w:r>
        <w:rPr>
          <w:spacing w:val="12"/>
          <w:sz w:val="24"/>
        </w:rPr>
        <w:t> </w:t>
      </w:r>
      <w:r>
        <w:rPr>
          <w:sz w:val="24"/>
        </w:rPr>
        <w:t>GNL-2</w:t>
      </w:r>
      <w:r>
        <w:rPr>
          <w:spacing w:val="12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MGT</w:t>
      </w:r>
      <w:r>
        <w:rPr>
          <w:spacing w:val="14"/>
          <w:sz w:val="24"/>
        </w:rPr>
        <w:t> </w:t>
      </w:r>
      <w:r>
        <w:rPr>
          <w:sz w:val="24"/>
        </w:rPr>
        <w:t>-14</w:t>
      </w:r>
      <w:r>
        <w:rPr>
          <w:spacing w:val="8"/>
          <w:sz w:val="24"/>
        </w:rPr>
        <w:t> </w:t>
      </w:r>
      <w:r>
        <w:rPr>
          <w:sz w:val="24"/>
        </w:rPr>
        <w:t>due</w:t>
      </w:r>
      <w:r>
        <w:rPr>
          <w:spacing w:val="8"/>
          <w:sz w:val="24"/>
        </w:rPr>
        <w:t> </w:t>
      </w:r>
      <w:r>
        <w:rPr>
          <w:sz w:val="24"/>
        </w:rPr>
        <w:t>to</w:t>
      </w:r>
      <w:r>
        <w:rPr>
          <w:spacing w:val="12"/>
          <w:sz w:val="24"/>
        </w:rPr>
        <w:t> </w:t>
      </w:r>
      <w:r>
        <w:rPr>
          <w:sz w:val="24"/>
        </w:rPr>
        <w:t>migration</w:t>
      </w:r>
      <w:r>
        <w:rPr>
          <w:spacing w:val="14"/>
          <w:sz w:val="24"/>
        </w:rPr>
        <w:t> </w:t>
      </w:r>
      <w:r>
        <w:rPr>
          <w:sz w:val="24"/>
        </w:rPr>
        <w:t>from</w:t>
      </w:r>
      <w:r>
        <w:rPr>
          <w:spacing w:val="4"/>
          <w:sz w:val="24"/>
        </w:rPr>
        <w:t> </w:t>
      </w:r>
      <w:r>
        <w:rPr>
          <w:sz w:val="24"/>
        </w:rPr>
        <w:t>V2</w:t>
      </w:r>
      <w:r>
        <w:rPr>
          <w:spacing w:val="12"/>
          <w:sz w:val="24"/>
        </w:rPr>
        <w:t> </w:t>
      </w:r>
      <w:r>
        <w:rPr>
          <w:sz w:val="24"/>
        </w:rPr>
        <w:t>Version</w:t>
      </w:r>
      <w:r>
        <w:rPr>
          <w:spacing w:val="14"/>
          <w:sz w:val="24"/>
        </w:rPr>
        <w:t> </w:t>
      </w:r>
      <w:r>
        <w:rPr>
          <w:sz w:val="24"/>
        </w:rPr>
        <w:t>to</w:t>
      </w:r>
      <w:r>
        <w:rPr>
          <w:spacing w:val="8"/>
          <w:sz w:val="24"/>
        </w:rPr>
        <w:t> </w:t>
      </w:r>
      <w:r>
        <w:rPr>
          <w:sz w:val="24"/>
        </w:rPr>
        <w:t>V3</w:t>
      </w:r>
      <w:r>
        <w:rPr>
          <w:spacing w:val="13"/>
          <w:sz w:val="24"/>
        </w:rPr>
        <w:t> </w:t>
      </w:r>
      <w:r>
        <w:rPr>
          <w:sz w:val="24"/>
        </w:rPr>
        <w:t>Version</w:t>
      </w:r>
      <w:r>
        <w:rPr>
          <w:spacing w:val="9"/>
          <w:sz w:val="24"/>
        </w:rPr>
        <w:t> </w:t>
      </w:r>
      <w:r>
        <w:rPr>
          <w:sz w:val="24"/>
        </w:rPr>
        <w:t>in</w:t>
      </w:r>
      <w:r>
        <w:rPr>
          <w:spacing w:val="8"/>
          <w:sz w:val="24"/>
        </w:rPr>
        <w:t> </w:t>
      </w:r>
      <w:r>
        <w:rPr>
          <w:sz w:val="24"/>
        </w:rPr>
        <w:t>MCA</w:t>
      </w:r>
    </w:p>
    <w:p>
      <w:pPr>
        <w:spacing w:before="70"/>
        <w:ind w:left="486" w:right="0" w:firstLine="0"/>
        <w:jc w:val="left"/>
        <w:rPr>
          <w:sz w:val="24"/>
        </w:rPr>
      </w:pPr>
      <w:r>
        <w:rPr>
          <w:sz w:val="24"/>
        </w:rPr>
        <w:t>21</w:t>
      </w:r>
      <w:r>
        <w:rPr>
          <w:spacing w:val="-2"/>
          <w:sz w:val="24"/>
        </w:rPr>
        <w:t> </w:t>
      </w:r>
      <w:r>
        <w:rPr>
          <w:sz w:val="24"/>
        </w:rPr>
        <w:t>Portal.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300" w:lineRule="auto" w:before="70" w:after="0"/>
        <w:ind w:left="486" w:right="142" w:hanging="275"/>
        <w:jc w:val="left"/>
        <w:rPr>
          <w:sz w:val="24"/>
        </w:rPr>
      </w:pPr>
      <w:r>
        <w:rPr>
          <w:sz w:val="24"/>
        </w:rPr>
        <w:t>MCA</w:t>
      </w:r>
      <w:r>
        <w:rPr>
          <w:spacing w:val="4"/>
          <w:sz w:val="24"/>
        </w:rPr>
        <w:t> </w:t>
      </w:r>
      <w:r>
        <w:rPr>
          <w:sz w:val="24"/>
        </w:rPr>
        <w:t>amends</w:t>
      </w:r>
      <w:r>
        <w:rPr>
          <w:spacing w:val="8"/>
          <w:sz w:val="24"/>
        </w:rPr>
        <w:t> </w:t>
      </w:r>
      <w:r>
        <w:rPr>
          <w:sz w:val="24"/>
        </w:rPr>
        <w:t>Form</w:t>
      </w:r>
      <w:r>
        <w:rPr>
          <w:spacing w:val="5"/>
          <w:sz w:val="24"/>
        </w:rPr>
        <w:t> </w:t>
      </w:r>
      <w:r>
        <w:rPr>
          <w:sz w:val="24"/>
        </w:rPr>
        <w:t>AOC-5</w:t>
      </w:r>
      <w:r>
        <w:rPr>
          <w:spacing w:val="8"/>
          <w:sz w:val="24"/>
        </w:rPr>
        <w:t> </w:t>
      </w:r>
      <w:r>
        <w:rPr>
          <w:sz w:val="24"/>
        </w:rPr>
        <w:t>(Notice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address</w:t>
      </w:r>
      <w:r>
        <w:rPr>
          <w:spacing w:val="6"/>
          <w:sz w:val="24"/>
        </w:rPr>
        <w:t> </w:t>
      </w:r>
      <w:r>
        <w:rPr>
          <w:sz w:val="24"/>
        </w:rPr>
        <w:t>at</w:t>
      </w:r>
      <w:r>
        <w:rPr>
          <w:spacing w:val="8"/>
          <w:sz w:val="24"/>
        </w:rPr>
        <w:t> </w:t>
      </w:r>
      <w:r>
        <w:rPr>
          <w:sz w:val="24"/>
        </w:rPr>
        <w:t>which</w:t>
      </w:r>
      <w:r>
        <w:rPr>
          <w:spacing w:val="8"/>
          <w:sz w:val="24"/>
        </w:rPr>
        <w:t> </w:t>
      </w:r>
      <w:r>
        <w:rPr>
          <w:sz w:val="24"/>
        </w:rPr>
        <w:t>books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account</w:t>
      </w:r>
      <w:r>
        <w:rPr>
          <w:spacing w:val="8"/>
          <w:sz w:val="24"/>
        </w:rPr>
        <w:t> </w:t>
      </w:r>
      <w:r>
        <w:rPr>
          <w:sz w:val="24"/>
        </w:rPr>
        <w:t>are</w:t>
      </w:r>
      <w:r>
        <w:rPr>
          <w:spacing w:val="8"/>
          <w:sz w:val="24"/>
        </w:rPr>
        <w:t> </w:t>
      </w:r>
      <w:r>
        <w:rPr>
          <w:sz w:val="24"/>
        </w:rPr>
        <w:t>to</w:t>
      </w:r>
      <w:r>
        <w:rPr>
          <w:spacing w:val="8"/>
          <w:sz w:val="24"/>
        </w:rPr>
        <w:t> </w:t>
      </w:r>
      <w:r>
        <w:rPr>
          <w:sz w:val="24"/>
        </w:rPr>
        <w:t>be</w:t>
      </w:r>
      <w:r>
        <w:rPr>
          <w:spacing w:val="9"/>
          <w:sz w:val="24"/>
        </w:rPr>
        <w:t> </w:t>
      </w:r>
      <w:r>
        <w:rPr>
          <w:sz w:val="24"/>
        </w:rPr>
        <w:t>maintained)</w:t>
      </w:r>
      <w:r>
        <w:rPr>
          <w:spacing w:val="-64"/>
          <w:sz w:val="24"/>
        </w:rPr>
        <w:t> </w:t>
      </w:r>
      <w:r>
        <w:rPr>
          <w:sz w:val="24"/>
        </w:rPr>
        <w:t>effective</w:t>
      </w:r>
      <w:r>
        <w:rPr>
          <w:spacing w:val="-8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23</w:t>
      </w:r>
      <w:r>
        <w:rPr>
          <w:position w:val="7"/>
          <w:sz w:val="16"/>
        </w:rPr>
        <w:t>rd</w:t>
      </w:r>
      <w:r>
        <w:rPr>
          <w:spacing w:val="21"/>
          <w:position w:val="7"/>
          <w:sz w:val="16"/>
        </w:rPr>
        <w:t> </w:t>
      </w:r>
      <w:r>
        <w:rPr>
          <w:sz w:val="24"/>
        </w:rPr>
        <w:t>January</w:t>
      </w:r>
      <w:r>
        <w:rPr>
          <w:spacing w:val="-10"/>
          <w:sz w:val="24"/>
        </w:rPr>
        <w:t> </w:t>
      </w:r>
      <w:r>
        <w:rPr>
          <w:sz w:val="24"/>
        </w:rPr>
        <w:t>2023.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240" w:lineRule="auto" w:before="1" w:after="0"/>
        <w:ind w:left="414" w:right="0" w:hanging="203"/>
        <w:jc w:val="left"/>
        <w:rPr>
          <w:sz w:val="24"/>
        </w:rPr>
      </w:pPr>
      <w:r>
        <w:rPr>
          <w:sz w:val="24"/>
        </w:rPr>
        <w:t>Companies</w:t>
      </w:r>
      <w:r>
        <w:rPr>
          <w:spacing w:val="-12"/>
          <w:sz w:val="24"/>
        </w:rPr>
        <w:t> </w:t>
      </w:r>
      <w:r>
        <w:rPr>
          <w:sz w:val="24"/>
        </w:rPr>
        <w:t>(Prospectus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Allotment</w:t>
      </w:r>
      <w:r>
        <w:rPr>
          <w:spacing w:val="-6"/>
          <w:sz w:val="24"/>
        </w:rPr>
        <w:t> </w:t>
      </w:r>
      <w:r>
        <w:rPr>
          <w:sz w:val="24"/>
        </w:rPr>
        <w:t>of Securities)</w:t>
      </w:r>
      <w:r>
        <w:rPr>
          <w:spacing w:val="-15"/>
          <w:sz w:val="24"/>
        </w:rPr>
        <w:t> </w:t>
      </w:r>
      <w:r>
        <w:rPr>
          <w:sz w:val="24"/>
        </w:rPr>
        <w:t>Amendment</w:t>
      </w:r>
      <w:r>
        <w:rPr>
          <w:spacing w:val="11"/>
          <w:sz w:val="24"/>
        </w:rPr>
        <w:t> </w:t>
      </w:r>
      <w:r>
        <w:rPr>
          <w:sz w:val="24"/>
        </w:rPr>
        <w:t>Rules</w:t>
      </w:r>
      <w:r>
        <w:rPr>
          <w:spacing w:val="-8"/>
          <w:sz w:val="24"/>
        </w:rPr>
        <w:t> </w:t>
      </w:r>
      <w:r>
        <w:rPr>
          <w:sz w:val="24"/>
        </w:rPr>
        <w:t>2023.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300" w:lineRule="auto" w:before="70" w:after="0"/>
        <w:ind w:left="486" w:right="137" w:hanging="275"/>
        <w:jc w:val="left"/>
        <w:rPr>
          <w:sz w:val="24"/>
        </w:rPr>
      </w:pPr>
      <w:r>
        <w:rPr>
          <w:sz w:val="24"/>
        </w:rPr>
        <w:t>MCA</w:t>
      </w:r>
      <w:r>
        <w:rPr>
          <w:spacing w:val="4"/>
          <w:sz w:val="24"/>
        </w:rPr>
        <w:t> </w:t>
      </w:r>
      <w:r>
        <w:rPr>
          <w:sz w:val="24"/>
        </w:rPr>
        <w:t>modified</w:t>
      </w:r>
      <w:r>
        <w:rPr>
          <w:spacing w:val="4"/>
          <w:sz w:val="24"/>
        </w:rPr>
        <w:t> </w:t>
      </w:r>
      <w:r>
        <w:rPr>
          <w:sz w:val="24"/>
        </w:rPr>
        <w:t>Form</w:t>
      </w:r>
      <w:r>
        <w:rPr>
          <w:spacing w:val="-5"/>
          <w:sz w:val="24"/>
        </w:rPr>
        <w:t> </w:t>
      </w:r>
      <w:r>
        <w:rPr>
          <w:sz w:val="24"/>
        </w:rPr>
        <w:t>MR-1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MR</w:t>
      </w:r>
      <w:r>
        <w:rPr>
          <w:spacing w:val="6"/>
          <w:sz w:val="24"/>
        </w:rPr>
        <w:t> </w:t>
      </w:r>
      <w:r>
        <w:rPr>
          <w:sz w:val="24"/>
        </w:rPr>
        <w:t>2</w:t>
      </w:r>
      <w:r>
        <w:rPr>
          <w:spacing w:val="3"/>
          <w:sz w:val="24"/>
        </w:rPr>
        <w:t> </w:t>
      </w:r>
      <w:r>
        <w:rPr>
          <w:sz w:val="24"/>
        </w:rPr>
        <w:t>seeks</w:t>
      </w:r>
      <w:r>
        <w:rPr>
          <w:spacing w:val="3"/>
          <w:sz w:val="24"/>
        </w:rPr>
        <w:t> </w:t>
      </w:r>
      <w:r>
        <w:rPr>
          <w:sz w:val="24"/>
        </w:rPr>
        <w:t>detailed</w:t>
      </w:r>
      <w:r>
        <w:rPr>
          <w:spacing w:val="-1"/>
          <w:sz w:val="24"/>
        </w:rPr>
        <w:t> </w:t>
      </w:r>
      <w:r>
        <w:rPr>
          <w:sz w:val="24"/>
        </w:rPr>
        <w:t>information</w:t>
      </w:r>
      <w:r>
        <w:rPr>
          <w:spacing w:val="5"/>
          <w:sz w:val="24"/>
        </w:rPr>
        <w:t> </w:t>
      </w:r>
      <w:r>
        <w:rPr>
          <w:sz w:val="24"/>
        </w:rPr>
        <w:t>w.r.t</w:t>
      </w:r>
      <w:r>
        <w:rPr>
          <w:spacing w:val="3"/>
          <w:sz w:val="24"/>
        </w:rPr>
        <w:t> </w:t>
      </w:r>
      <w:r>
        <w:rPr>
          <w:sz w:val="24"/>
        </w:rPr>
        <w:t>to</w:t>
      </w:r>
      <w:r>
        <w:rPr>
          <w:spacing w:val="4"/>
          <w:sz w:val="24"/>
        </w:rPr>
        <w:t> </w:t>
      </w:r>
      <w:r>
        <w:rPr>
          <w:sz w:val="24"/>
        </w:rPr>
        <w:t>NR</w:t>
      </w:r>
      <w:r>
        <w:rPr>
          <w:spacing w:val="6"/>
          <w:sz w:val="24"/>
        </w:rPr>
        <w:t> </w:t>
      </w:r>
      <w:r>
        <w:rPr>
          <w:sz w:val="24"/>
        </w:rPr>
        <w:t>managerial</w:t>
      </w:r>
      <w:r>
        <w:rPr>
          <w:spacing w:val="8"/>
          <w:sz w:val="24"/>
        </w:rPr>
        <w:t> </w:t>
      </w:r>
      <w:r>
        <w:rPr>
          <w:sz w:val="24"/>
        </w:rPr>
        <w:t>persons</w:t>
      </w:r>
      <w:r>
        <w:rPr>
          <w:spacing w:val="-6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pleas</w:t>
      </w:r>
      <w:r>
        <w:rPr>
          <w:spacing w:val="-8"/>
          <w:sz w:val="24"/>
        </w:rPr>
        <w:t> </w:t>
      </w:r>
      <w:r>
        <w:rPr>
          <w:sz w:val="24"/>
        </w:rPr>
        <w:t>pending</w:t>
      </w:r>
      <w:r>
        <w:rPr>
          <w:spacing w:val="-17"/>
          <w:sz w:val="24"/>
        </w:rPr>
        <w:t> </w:t>
      </w:r>
      <w:r>
        <w:rPr>
          <w:sz w:val="24"/>
        </w:rPr>
        <w:t>before</w:t>
      </w:r>
      <w:r>
        <w:rPr>
          <w:spacing w:val="-4"/>
          <w:sz w:val="24"/>
        </w:rPr>
        <w:t> </w:t>
      </w:r>
      <w:r>
        <w:rPr>
          <w:sz w:val="24"/>
        </w:rPr>
        <w:t>tribunals.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300" w:lineRule="auto" w:before="2" w:after="0"/>
        <w:ind w:left="212" w:right="2218" w:firstLine="0"/>
        <w:jc w:val="left"/>
        <w:rPr>
          <w:sz w:val="24"/>
        </w:rPr>
      </w:pPr>
      <w:r>
        <w:rPr>
          <w:sz w:val="24"/>
        </w:rPr>
        <w:t>MCA</w:t>
      </w:r>
      <w:r>
        <w:rPr>
          <w:spacing w:val="4"/>
          <w:sz w:val="24"/>
        </w:rPr>
        <w:t> </w:t>
      </w:r>
      <w:r>
        <w:rPr>
          <w:sz w:val="24"/>
        </w:rPr>
        <w:t>has</w:t>
      </w:r>
      <w:r>
        <w:rPr>
          <w:spacing w:val="-4"/>
          <w:sz w:val="24"/>
        </w:rPr>
        <w:t> </w:t>
      </w:r>
      <w:r>
        <w:rPr>
          <w:sz w:val="24"/>
        </w:rPr>
        <w:t>amended</w:t>
      </w:r>
      <w:r>
        <w:rPr>
          <w:spacing w:val="-4"/>
          <w:sz w:val="24"/>
        </w:rPr>
        <w:t> </w:t>
      </w:r>
      <w:r>
        <w:rPr>
          <w:sz w:val="24"/>
        </w:rPr>
        <w:t>Companies</w:t>
      </w:r>
      <w:r>
        <w:rPr>
          <w:spacing w:val="-5"/>
          <w:sz w:val="24"/>
        </w:rPr>
        <w:t> </w:t>
      </w:r>
      <w:r>
        <w:rPr>
          <w:sz w:val="24"/>
        </w:rPr>
        <w:t>(Share</w:t>
      </w:r>
      <w:r>
        <w:rPr>
          <w:spacing w:val="-7"/>
          <w:sz w:val="24"/>
        </w:rPr>
        <w:t> </w:t>
      </w:r>
      <w:r>
        <w:rPr>
          <w:sz w:val="24"/>
        </w:rPr>
        <w:t>Capital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Debentures)</w:t>
      </w:r>
      <w:r>
        <w:rPr>
          <w:spacing w:val="-10"/>
          <w:sz w:val="24"/>
        </w:rPr>
        <w:t> </w:t>
      </w:r>
      <w:r>
        <w:rPr>
          <w:sz w:val="24"/>
        </w:rPr>
        <w:t>Rules,2014.</w:t>
      </w:r>
      <w:r>
        <w:rPr>
          <w:spacing w:val="-64"/>
          <w:sz w:val="24"/>
        </w:rPr>
        <w:t> </w:t>
      </w:r>
      <w:r>
        <w:rPr>
          <w:sz w:val="24"/>
        </w:rPr>
        <w:t>7.MCA</w:t>
      </w:r>
      <w:r>
        <w:rPr>
          <w:spacing w:val="3"/>
          <w:sz w:val="24"/>
        </w:rPr>
        <w:t> </w:t>
      </w:r>
      <w:r>
        <w:rPr>
          <w:sz w:val="24"/>
        </w:rPr>
        <w:t>has</w:t>
      </w:r>
      <w:r>
        <w:rPr>
          <w:spacing w:val="-5"/>
          <w:sz w:val="24"/>
        </w:rPr>
        <w:t> </w:t>
      </w:r>
      <w:r>
        <w:rPr>
          <w:sz w:val="24"/>
        </w:rPr>
        <w:t>substituted</w:t>
      </w:r>
      <w:r>
        <w:rPr>
          <w:spacing w:val="-15"/>
          <w:sz w:val="24"/>
        </w:rPr>
        <w:t> </w:t>
      </w:r>
      <w:r>
        <w:rPr>
          <w:sz w:val="24"/>
        </w:rPr>
        <w:t>Form</w:t>
      </w:r>
      <w:r>
        <w:rPr>
          <w:spacing w:val="-2"/>
          <w:sz w:val="24"/>
        </w:rPr>
        <w:t> </w:t>
      </w:r>
      <w:r>
        <w:rPr>
          <w:sz w:val="24"/>
        </w:rPr>
        <w:t>URC-1.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40" w:lineRule="auto" w:before="1" w:after="0"/>
        <w:ind w:left="414" w:right="0" w:hanging="203"/>
        <w:jc w:val="left"/>
        <w:rPr>
          <w:sz w:val="24"/>
        </w:rPr>
      </w:pPr>
      <w:r>
        <w:rPr>
          <w:sz w:val="24"/>
        </w:rPr>
        <w:t>MCA</w:t>
      </w:r>
      <w:r>
        <w:rPr>
          <w:spacing w:val="3"/>
          <w:sz w:val="24"/>
        </w:rPr>
        <w:t> </w:t>
      </w:r>
      <w:r>
        <w:rPr>
          <w:sz w:val="24"/>
        </w:rPr>
        <w:t>has</w:t>
      </w:r>
      <w:r>
        <w:rPr>
          <w:spacing w:val="-4"/>
          <w:sz w:val="24"/>
        </w:rPr>
        <w:t> </w:t>
      </w:r>
      <w:r>
        <w:rPr>
          <w:sz w:val="24"/>
        </w:rPr>
        <w:t>amended</w:t>
      </w:r>
      <w:r>
        <w:rPr>
          <w:spacing w:val="-4"/>
          <w:sz w:val="24"/>
        </w:rPr>
        <w:t> </w:t>
      </w:r>
      <w:r>
        <w:rPr>
          <w:sz w:val="24"/>
        </w:rPr>
        <w:t>Nidhi</w:t>
      </w:r>
      <w:r>
        <w:rPr>
          <w:spacing w:val="-10"/>
          <w:sz w:val="24"/>
        </w:rPr>
        <w:t> </w:t>
      </w:r>
      <w:r>
        <w:rPr>
          <w:sz w:val="24"/>
        </w:rPr>
        <w:t>Rules,2014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300" w:lineRule="auto" w:before="69" w:after="0"/>
        <w:ind w:left="486" w:right="144" w:hanging="275"/>
        <w:jc w:val="left"/>
        <w:rPr>
          <w:sz w:val="24"/>
        </w:rPr>
      </w:pPr>
      <w:r>
        <w:rPr>
          <w:sz w:val="24"/>
        </w:rPr>
        <w:t>MCA</w:t>
      </w:r>
      <w:r>
        <w:rPr>
          <w:spacing w:val="11"/>
          <w:sz w:val="24"/>
        </w:rPr>
        <w:t> </w:t>
      </w:r>
      <w:r>
        <w:rPr>
          <w:sz w:val="24"/>
        </w:rPr>
        <w:t>has</w:t>
      </w:r>
      <w:r>
        <w:rPr>
          <w:spacing w:val="15"/>
          <w:sz w:val="24"/>
        </w:rPr>
        <w:t> </w:t>
      </w:r>
      <w:r>
        <w:rPr>
          <w:sz w:val="24"/>
        </w:rPr>
        <w:t>introduced</w:t>
      </w:r>
      <w:r>
        <w:rPr>
          <w:spacing w:val="16"/>
          <w:sz w:val="24"/>
        </w:rPr>
        <w:t> </w:t>
      </w:r>
      <w:r>
        <w:rPr>
          <w:sz w:val="24"/>
        </w:rPr>
        <w:t>Companies</w:t>
      </w:r>
      <w:r>
        <w:rPr>
          <w:spacing w:val="16"/>
          <w:sz w:val="24"/>
        </w:rPr>
        <w:t> </w:t>
      </w:r>
      <w:r>
        <w:rPr>
          <w:sz w:val="24"/>
        </w:rPr>
        <w:t>(Registration</w:t>
      </w:r>
      <w:r>
        <w:rPr>
          <w:spacing w:val="16"/>
          <w:sz w:val="24"/>
        </w:rPr>
        <w:t> </w:t>
      </w:r>
      <w:r>
        <w:rPr>
          <w:sz w:val="24"/>
        </w:rPr>
        <w:t>Offices</w:t>
      </w:r>
      <w:r>
        <w:rPr>
          <w:spacing w:val="16"/>
          <w:sz w:val="24"/>
        </w:rPr>
        <w:t> </w:t>
      </w:r>
      <w:r>
        <w:rPr>
          <w:sz w:val="24"/>
        </w:rPr>
        <w:t>and</w:t>
      </w:r>
      <w:r>
        <w:rPr>
          <w:spacing w:val="15"/>
          <w:sz w:val="24"/>
        </w:rPr>
        <w:t> </w:t>
      </w:r>
      <w:r>
        <w:rPr>
          <w:sz w:val="24"/>
        </w:rPr>
        <w:t>Fees)</w:t>
      </w:r>
      <w:r>
        <w:rPr>
          <w:spacing w:val="16"/>
          <w:sz w:val="24"/>
        </w:rPr>
        <w:t> </w:t>
      </w:r>
      <w:r>
        <w:rPr>
          <w:sz w:val="24"/>
        </w:rPr>
        <w:t>Amendment</w:t>
      </w:r>
      <w:r>
        <w:rPr>
          <w:spacing w:val="16"/>
          <w:sz w:val="24"/>
        </w:rPr>
        <w:t> </w:t>
      </w:r>
      <w:r>
        <w:rPr>
          <w:sz w:val="24"/>
        </w:rPr>
        <w:t>Rules</w:t>
      </w:r>
      <w:r>
        <w:rPr>
          <w:spacing w:val="14"/>
          <w:sz w:val="24"/>
        </w:rPr>
        <w:t> </w:t>
      </w:r>
      <w:r>
        <w:rPr>
          <w:sz w:val="24"/>
        </w:rPr>
        <w:t>,2023</w:t>
      </w:r>
      <w:r>
        <w:rPr>
          <w:spacing w:val="15"/>
          <w:sz w:val="24"/>
        </w:rPr>
        <w:t> </w:t>
      </w:r>
      <w:r>
        <w:rPr>
          <w:sz w:val="24"/>
        </w:rPr>
        <w:t>i.e.,</w:t>
      </w:r>
      <w:r>
        <w:rPr>
          <w:spacing w:val="-63"/>
          <w:sz w:val="24"/>
        </w:rPr>
        <w:t> </w:t>
      </w:r>
      <w:r>
        <w:rPr>
          <w:sz w:val="24"/>
        </w:rPr>
        <w:t>23</w:t>
      </w:r>
      <w:r>
        <w:rPr>
          <w:position w:val="7"/>
          <w:sz w:val="16"/>
        </w:rPr>
        <w:t>rd</w:t>
      </w:r>
      <w:r>
        <w:rPr>
          <w:spacing w:val="21"/>
          <w:position w:val="7"/>
          <w:sz w:val="16"/>
        </w:rPr>
        <w:t> </w:t>
      </w:r>
      <w:r>
        <w:rPr>
          <w:sz w:val="24"/>
        </w:rPr>
        <w:t>January</w:t>
      </w:r>
      <w:r>
        <w:rPr>
          <w:spacing w:val="-9"/>
          <w:sz w:val="24"/>
        </w:rPr>
        <w:t> </w:t>
      </w:r>
      <w:r>
        <w:rPr>
          <w:sz w:val="24"/>
        </w:rPr>
        <w:t>2023</w:t>
      </w:r>
    </w:p>
    <w:p>
      <w:pPr>
        <w:pStyle w:val="ListParagraph"/>
        <w:numPr>
          <w:ilvl w:val="0"/>
          <w:numId w:val="2"/>
        </w:numPr>
        <w:tabs>
          <w:tab w:pos="550" w:val="left" w:leader="none"/>
        </w:tabs>
        <w:spacing w:line="300" w:lineRule="auto" w:before="2" w:after="0"/>
        <w:ind w:left="486" w:right="140" w:hanging="275"/>
        <w:jc w:val="left"/>
        <w:rPr>
          <w:sz w:val="24"/>
        </w:rPr>
      </w:pPr>
      <w:r>
        <w:rPr>
          <w:sz w:val="24"/>
        </w:rPr>
        <w:t>MCA</w:t>
      </w:r>
      <w:r>
        <w:rPr>
          <w:spacing w:val="58"/>
          <w:sz w:val="24"/>
        </w:rPr>
        <w:t> </w:t>
      </w:r>
      <w:r>
        <w:rPr>
          <w:sz w:val="24"/>
        </w:rPr>
        <w:t>circular</w:t>
      </w:r>
      <w:r>
        <w:rPr>
          <w:spacing w:val="63"/>
          <w:sz w:val="24"/>
        </w:rPr>
        <w:t> </w:t>
      </w:r>
      <w:r>
        <w:rPr>
          <w:sz w:val="24"/>
        </w:rPr>
        <w:t>on</w:t>
      </w:r>
      <w:r>
        <w:rPr>
          <w:spacing w:val="61"/>
          <w:sz w:val="24"/>
        </w:rPr>
        <w:t> </w:t>
      </w:r>
      <w:r>
        <w:rPr>
          <w:sz w:val="24"/>
        </w:rPr>
        <w:t>7</w:t>
      </w:r>
      <w:r>
        <w:rPr>
          <w:position w:val="7"/>
          <w:sz w:val="16"/>
        </w:rPr>
        <w:t>th</w:t>
      </w:r>
      <w:r>
        <w:rPr>
          <w:spacing w:val="37"/>
          <w:position w:val="7"/>
          <w:sz w:val="16"/>
        </w:rPr>
        <w:t> </w:t>
      </w:r>
      <w:r>
        <w:rPr>
          <w:sz w:val="24"/>
        </w:rPr>
        <w:t>of</w:t>
      </w:r>
      <w:r>
        <w:rPr>
          <w:spacing w:val="61"/>
          <w:sz w:val="24"/>
        </w:rPr>
        <w:t> </w:t>
      </w:r>
      <w:r>
        <w:rPr>
          <w:sz w:val="24"/>
        </w:rPr>
        <w:t>February</w:t>
      </w:r>
      <w:r>
        <w:rPr>
          <w:spacing w:val="61"/>
          <w:sz w:val="24"/>
        </w:rPr>
        <w:t> </w:t>
      </w:r>
      <w:r>
        <w:rPr>
          <w:sz w:val="24"/>
        </w:rPr>
        <w:t>2023</w:t>
      </w:r>
      <w:r>
        <w:rPr>
          <w:spacing w:val="62"/>
          <w:sz w:val="24"/>
        </w:rPr>
        <w:t> </w:t>
      </w:r>
      <w:r>
        <w:rPr>
          <w:sz w:val="24"/>
        </w:rPr>
        <w:t>for</w:t>
      </w:r>
      <w:r>
        <w:rPr>
          <w:spacing w:val="63"/>
          <w:sz w:val="24"/>
        </w:rPr>
        <w:t> </w:t>
      </w:r>
      <w:r>
        <w:rPr>
          <w:sz w:val="24"/>
        </w:rPr>
        <w:t>extension</w:t>
      </w:r>
      <w:r>
        <w:rPr>
          <w:spacing w:val="63"/>
          <w:sz w:val="24"/>
        </w:rPr>
        <w:t> </w:t>
      </w:r>
      <w:r>
        <w:rPr>
          <w:sz w:val="24"/>
        </w:rPr>
        <w:t>of</w:t>
      </w:r>
      <w:r>
        <w:rPr>
          <w:spacing w:val="60"/>
          <w:sz w:val="24"/>
        </w:rPr>
        <w:t> </w:t>
      </w:r>
      <w:r>
        <w:rPr>
          <w:sz w:val="24"/>
        </w:rPr>
        <w:t>time</w:t>
      </w:r>
      <w:r>
        <w:rPr>
          <w:spacing w:val="62"/>
          <w:sz w:val="24"/>
        </w:rPr>
        <w:t> </w:t>
      </w:r>
      <w:r>
        <w:rPr>
          <w:sz w:val="24"/>
        </w:rPr>
        <w:t>for</w:t>
      </w:r>
      <w:r>
        <w:rPr>
          <w:spacing w:val="62"/>
          <w:sz w:val="24"/>
        </w:rPr>
        <w:t> </w:t>
      </w:r>
      <w:r>
        <w:rPr>
          <w:sz w:val="24"/>
        </w:rPr>
        <w:t>filing</w:t>
      </w:r>
      <w:r>
        <w:rPr>
          <w:spacing w:val="61"/>
          <w:sz w:val="24"/>
        </w:rPr>
        <w:t> </w:t>
      </w:r>
      <w:r>
        <w:rPr>
          <w:sz w:val="24"/>
        </w:rPr>
        <w:t>of</w:t>
      </w:r>
      <w:r>
        <w:rPr>
          <w:spacing w:val="62"/>
          <w:sz w:val="24"/>
        </w:rPr>
        <w:t> </w:t>
      </w:r>
      <w:r>
        <w:rPr>
          <w:sz w:val="24"/>
        </w:rPr>
        <w:t>E</w:t>
      </w:r>
      <w:r>
        <w:rPr>
          <w:spacing w:val="58"/>
          <w:sz w:val="24"/>
        </w:rPr>
        <w:t> </w:t>
      </w:r>
      <w:r>
        <w:rPr>
          <w:sz w:val="24"/>
        </w:rPr>
        <w:t>forms</w:t>
      </w:r>
      <w:r>
        <w:rPr>
          <w:spacing w:val="4"/>
          <w:sz w:val="24"/>
        </w:rPr>
        <w:t> </w:t>
      </w:r>
      <w:r>
        <w:rPr>
          <w:sz w:val="24"/>
        </w:rPr>
        <w:t>without</w:t>
      </w:r>
      <w:r>
        <w:rPr>
          <w:spacing w:val="-64"/>
          <w:sz w:val="24"/>
        </w:rPr>
        <w:t> </w:t>
      </w:r>
      <w:r>
        <w:rPr>
          <w:sz w:val="24"/>
        </w:rPr>
        <w:t>additional</w:t>
      </w:r>
      <w:r>
        <w:rPr>
          <w:spacing w:val="-13"/>
          <w:sz w:val="24"/>
        </w:rPr>
        <w:t> </w:t>
      </w:r>
      <w:r>
        <w:rPr>
          <w:sz w:val="24"/>
        </w:rPr>
        <w:t>fee.</w:t>
      </w:r>
    </w:p>
    <w:p>
      <w:pPr>
        <w:pStyle w:val="BodyText"/>
        <w:spacing w:before="2"/>
        <w:rPr>
          <w:sz w:val="30"/>
        </w:rPr>
      </w:pPr>
    </w:p>
    <w:p>
      <w:pPr>
        <w:spacing w:before="0"/>
        <w:ind w:left="212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4F576A"/>
          <w:sz w:val="24"/>
          <w:u w:val="thick" w:color="4F576A"/>
        </w:rPr>
        <w:t>Securities Law:</w:t>
      </w:r>
    </w:p>
    <w:p>
      <w:pPr>
        <w:pStyle w:val="ListParagraph"/>
        <w:numPr>
          <w:ilvl w:val="0"/>
          <w:numId w:val="3"/>
        </w:numPr>
        <w:tabs>
          <w:tab w:pos="415" w:val="left" w:leader="none"/>
        </w:tabs>
        <w:spacing w:line="300" w:lineRule="auto" w:before="70" w:after="0"/>
        <w:ind w:left="486" w:right="271" w:hanging="275"/>
        <w:jc w:val="left"/>
        <w:rPr>
          <w:sz w:val="24"/>
        </w:rPr>
      </w:pPr>
      <w:r>
        <w:rPr>
          <w:sz w:val="24"/>
        </w:rPr>
        <w:t>SEBI</w:t>
      </w:r>
      <w:r>
        <w:rPr>
          <w:spacing w:val="6"/>
          <w:sz w:val="24"/>
        </w:rPr>
        <w:t> </w:t>
      </w:r>
      <w:r>
        <w:rPr>
          <w:sz w:val="24"/>
        </w:rPr>
        <w:t>has</w:t>
      </w:r>
      <w:r>
        <w:rPr>
          <w:spacing w:val="7"/>
          <w:sz w:val="24"/>
        </w:rPr>
        <w:t> </w:t>
      </w:r>
      <w:r>
        <w:rPr>
          <w:sz w:val="24"/>
        </w:rPr>
        <w:t>given</w:t>
      </w:r>
      <w:r>
        <w:rPr>
          <w:spacing w:val="3"/>
          <w:sz w:val="24"/>
        </w:rPr>
        <w:t> </w:t>
      </w:r>
      <w:r>
        <w:rPr>
          <w:sz w:val="24"/>
        </w:rPr>
        <w:t>limited</w:t>
      </w:r>
      <w:r>
        <w:rPr>
          <w:spacing w:val="3"/>
          <w:sz w:val="24"/>
        </w:rPr>
        <w:t> </w:t>
      </w:r>
      <w:r>
        <w:rPr>
          <w:sz w:val="24"/>
        </w:rPr>
        <w:t>relaxation</w:t>
      </w:r>
      <w:r>
        <w:rPr>
          <w:spacing w:val="8"/>
          <w:sz w:val="24"/>
        </w:rPr>
        <w:t> </w:t>
      </w:r>
      <w:r>
        <w:rPr>
          <w:sz w:val="24"/>
        </w:rPr>
        <w:t>under</w:t>
      </w:r>
      <w:r>
        <w:rPr>
          <w:spacing w:val="4"/>
          <w:sz w:val="24"/>
        </w:rPr>
        <w:t> </w:t>
      </w:r>
      <w:r>
        <w:rPr>
          <w:sz w:val="24"/>
        </w:rPr>
        <w:t>Regulation</w:t>
      </w:r>
      <w:r>
        <w:rPr>
          <w:spacing w:val="4"/>
          <w:sz w:val="24"/>
        </w:rPr>
        <w:t> </w:t>
      </w:r>
      <w:r>
        <w:rPr>
          <w:sz w:val="24"/>
        </w:rPr>
        <w:t>58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SEBI</w:t>
      </w:r>
      <w:r>
        <w:rPr>
          <w:spacing w:val="7"/>
          <w:sz w:val="24"/>
        </w:rPr>
        <w:t> </w:t>
      </w:r>
      <w:r>
        <w:rPr>
          <w:sz w:val="24"/>
        </w:rPr>
        <w:t>(Listing</w:t>
      </w:r>
      <w:r>
        <w:rPr>
          <w:spacing w:val="8"/>
          <w:sz w:val="24"/>
        </w:rPr>
        <w:t> </w:t>
      </w:r>
      <w:r>
        <w:rPr>
          <w:sz w:val="24"/>
        </w:rPr>
        <w:t>Obligations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-64"/>
          <w:sz w:val="24"/>
        </w:rPr>
        <w:t> </w:t>
      </w:r>
      <w:r>
        <w:rPr>
          <w:sz w:val="24"/>
        </w:rPr>
        <w:t>Disclosure</w:t>
      </w:r>
      <w:r>
        <w:rPr>
          <w:spacing w:val="-17"/>
          <w:sz w:val="24"/>
        </w:rPr>
        <w:t> </w:t>
      </w:r>
      <w:r>
        <w:rPr>
          <w:sz w:val="24"/>
        </w:rPr>
        <w:t>Requirements)</w:t>
      </w:r>
      <w:r>
        <w:rPr>
          <w:spacing w:val="-5"/>
          <w:sz w:val="24"/>
        </w:rPr>
        <w:t> </w:t>
      </w:r>
      <w:r>
        <w:rPr>
          <w:sz w:val="24"/>
        </w:rPr>
        <w:t>Regulations,2015.</w:t>
      </w:r>
    </w:p>
    <w:p>
      <w:pPr>
        <w:pStyle w:val="ListParagraph"/>
        <w:numPr>
          <w:ilvl w:val="0"/>
          <w:numId w:val="3"/>
        </w:numPr>
        <w:tabs>
          <w:tab w:pos="415" w:val="left" w:leader="none"/>
        </w:tabs>
        <w:spacing w:line="253" w:lineRule="exact" w:before="0" w:after="0"/>
        <w:ind w:left="414" w:right="0" w:hanging="203"/>
        <w:jc w:val="left"/>
        <w:rPr>
          <w:sz w:val="24"/>
        </w:rPr>
      </w:pPr>
      <w:r>
        <w:rPr>
          <w:sz w:val="24"/>
        </w:rPr>
        <w:t>Participation</w:t>
      </w:r>
      <w:r>
        <w:rPr>
          <w:spacing w:val="-16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AIFs</w:t>
      </w:r>
      <w:r>
        <w:rPr>
          <w:spacing w:val="7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Credit</w:t>
      </w:r>
      <w:r>
        <w:rPr>
          <w:spacing w:val="-6"/>
          <w:sz w:val="24"/>
        </w:rPr>
        <w:t> </w:t>
      </w:r>
      <w:r>
        <w:rPr>
          <w:sz w:val="24"/>
        </w:rPr>
        <w:t>Default</w:t>
      </w:r>
      <w:r>
        <w:rPr>
          <w:spacing w:val="-7"/>
          <w:sz w:val="24"/>
        </w:rPr>
        <w:t> </w:t>
      </w:r>
      <w:r>
        <w:rPr>
          <w:sz w:val="24"/>
        </w:rPr>
        <w:t>Swaps.</w:t>
      </w:r>
    </w:p>
    <w:p>
      <w:pPr>
        <w:pStyle w:val="ListParagraph"/>
        <w:numPr>
          <w:ilvl w:val="0"/>
          <w:numId w:val="3"/>
        </w:numPr>
        <w:tabs>
          <w:tab w:pos="415" w:val="left" w:leader="none"/>
        </w:tabs>
        <w:spacing w:line="249" w:lineRule="auto" w:before="12" w:after="0"/>
        <w:ind w:left="486" w:right="141" w:hanging="275"/>
        <w:jc w:val="left"/>
        <w:rPr>
          <w:sz w:val="24"/>
        </w:rPr>
      </w:pPr>
      <w:r>
        <w:rPr>
          <w:sz w:val="24"/>
        </w:rPr>
        <w:t>SEBI</w:t>
      </w:r>
      <w:r>
        <w:rPr>
          <w:spacing w:val="26"/>
          <w:sz w:val="24"/>
        </w:rPr>
        <w:t> </w:t>
      </w:r>
      <w:r>
        <w:rPr>
          <w:sz w:val="24"/>
        </w:rPr>
        <w:t>has</w:t>
      </w:r>
      <w:r>
        <w:rPr>
          <w:spacing w:val="28"/>
          <w:sz w:val="24"/>
        </w:rPr>
        <w:t> </w:t>
      </w:r>
      <w:r>
        <w:rPr>
          <w:sz w:val="24"/>
        </w:rPr>
        <w:t>amended</w:t>
      </w:r>
      <w:r>
        <w:rPr>
          <w:spacing w:val="31"/>
          <w:sz w:val="24"/>
        </w:rPr>
        <w:t> </w:t>
      </w:r>
      <w:r>
        <w:rPr>
          <w:sz w:val="24"/>
        </w:rPr>
        <w:t>certain</w:t>
      </w:r>
      <w:r>
        <w:rPr>
          <w:spacing w:val="29"/>
          <w:sz w:val="24"/>
        </w:rPr>
        <w:t> </w:t>
      </w:r>
      <w:r>
        <w:rPr>
          <w:sz w:val="24"/>
        </w:rPr>
        <w:t>Regulations</w:t>
      </w:r>
      <w:r>
        <w:rPr>
          <w:spacing w:val="26"/>
          <w:sz w:val="24"/>
        </w:rPr>
        <w:t> </w:t>
      </w:r>
      <w:r>
        <w:rPr>
          <w:sz w:val="24"/>
        </w:rPr>
        <w:t>under</w:t>
      </w:r>
      <w:r>
        <w:rPr>
          <w:spacing w:val="26"/>
          <w:sz w:val="24"/>
        </w:rPr>
        <w:t> </w:t>
      </w:r>
      <w:r>
        <w:rPr>
          <w:sz w:val="24"/>
        </w:rPr>
        <w:t>LODR</w:t>
      </w:r>
      <w:r>
        <w:rPr>
          <w:spacing w:val="27"/>
          <w:sz w:val="24"/>
        </w:rPr>
        <w:t> </w:t>
      </w:r>
      <w:r>
        <w:rPr>
          <w:sz w:val="24"/>
        </w:rPr>
        <w:t>which</w:t>
      </w:r>
      <w:r>
        <w:rPr>
          <w:spacing w:val="24"/>
          <w:sz w:val="24"/>
        </w:rPr>
        <w:t> </w:t>
      </w:r>
      <w:r>
        <w:rPr>
          <w:sz w:val="24"/>
        </w:rPr>
        <w:t>includes</w:t>
      </w:r>
      <w:r>
        <w:rPr>
          <w:spacing w:val="29"/>
          <w:sz w:val="24"/>
        </w:rPr>
        <w:t> </w:t>
      </w:r>
      <w:r>
        <w:rPr>
          <w:sz w:val="24"/>
        </w:rPr>
        <w:t>new</w:t>
      </w:r>
      <w:r>
        <w:rPr>
          <w:spacing w:val="24"/>
          <w:sz w:val="24"/>
        </w:rPr>
        <w:t> </w:t>
      </w:r>
      <w:r>
        <w:rPr>
          <w:sz w:val="24"/>
        </w:rPr>
        <w:t>definition</w:t>
      </w:r>
      <w:r>
        <w:rPr>
          <w:spacing w:val="26"/>
          <w:sz w:val="24"/>
        </w:rPr>
        <w:t> </w:t>
      </w:r>
      <w:r>
        <w:rPr>
          <w:sz w:val="24"/>
        </w:rPr>
        <w:t>of</w:t>
      </w:r>
      <w:r>
        <w:rPr>
          <w:spacing w:val="29"/>
          <w:sz w:val="24"/>
        </w:rPr>
        <w:t> </w:t>
      </w:r>
      <w:r>
        <w:rPr>
          <w:sz w:val="24"/>
        </w:rPr>
        <w:t>‘Senior</w:t>
      </w:r>
      <w:r>
        <w:rPr>
          <w:spacing w:val="-64"/>
          <w:sz w:val="24"/>
        </w:rPr>
        <w:t> </w:t>
      </w:r>
      <w:r>
        <w:rPr>
          <w:sz w:val="24"/>
        </w:rPr>
        <w:t>Management’.</w:t>
      </w:r>
    </w:p>
    <w:p>
      <w:pPr>
        <w:pStyle w:val="ListParagraph"/>
        <w:numPr>
          <w:ilvl w:val="0"/>
          <w:numId w:val="3"/>
        </w:numPr>
        <w:tabs>
          <w:tab w:pos="415" w:val="left" w:leader="none"/>
        </w:tabs>
        <w:spacing w:line="249" w:lineRule="auto" w:before="2" w:after="0"/>
        <w:ind w:left="486" w:right="140" w:hanging="275"/>
        <w:jc w:val="left"/>
        <w:rPr>
          <w:sz w:val="24"/>
        </w:rPr>
      </w:pPr>
      <w:r>
        <w:rPr>
          <w:sz w:val="24"/>
        </w:rPr>
        <w:t>BSE</w:t>
      </w:r>
      <w:r>
        <w:rPr>
          <w:spacing w:val="19"/>
          <w:sz w:val="24"/>
        </w:rPr>
        <w:t> </w:t>
      </w:r>
      <w:r>
        <w:rPr>
          <w:sz w:val="24"/>
        </w:rPr>
        <w:t>has</w:t>
      </w:r>
      <w:r>
        <w:rPr>
          <w:spacing w:val="22"/>
          <w:sz w:val="24"/>
        </w:rPr>
        <w:t> </w:t>
      </w:r>
      <w:r>
        <w:rPr>
          <w:sz w:val="24"/>
        </w:rPr>
        <w:t>issued</w:t>
      </w:r>
      <w:r>
        <w:rPr>
          <w:spacing w:val="23"/>
          <w:sz w:val="24"/>
        </w:rPr>
        <w:t> </w:t>
      </w:r>
      <w:r>
        <w:rPr>
          <w:sz w:val="24"/>
        </w:rPr>
        <w:t>SOP</w:t>
      </w:r>
      <w:r>
        <w:rPr>
          <w:spacing w:val="20"/>
          <w:sz w:val="24"/>
        </w:rPr>
        <w:t> </w:t>
      </w:r>
      <w:r>
        <w:rPr>
          <w:sz w:val="24"/>
        </w:rPr>
        <w:t>under</w:t>
      </w:r>
      <w:r>
        <w:rPr>
          <w:spacing w:val="24"/>
          <w:sz w:val="24"/>
        </w:rPr>
        <w:t> </w:t>
      </w:r>
      <w:r>
        <w:rPr>
          <w:sz w:val="24"/>
        </w:rPr>
        <w:t>SEBI</w:t>
      </w:r>
      <w:r>
        <w:rPr>
          <w:spacing w:val="22"/>
          <w:sz w:val="24"/>
        </w:rPr>
        <w:t> </w:t>
      </w:r>
      <w:r>
        <w:rPr>
          <w:sz w:val="24"/>
        </w:rPr>
        <w:t>(PIT)</w:t>
      </w:r>
      <w:r>
        <w:rPr>
          <w:spacing w:val="22"/>
          <w:sz w:val="24"/>
        </w:rPr>
        <w:t> </w:t>
      </w:r>
      <w:r>
        <w:rPr>
          <w:sz w:val="24"/>
        </w:rPr>
        <w:t>Regulations,2015</w:t>
      </w:r>
      <w:r>
        <w:rPr>
          <w:spacing w:val="22"/>
          <w:sz w:val="24"/>
        </w:rPr>
        <w:t> </w:t>
      </w:r>
      <w:r>
        <w:rPr>
          <w:sz w:val="24"/>
        </w:rPr>
        <w:t>for</w:t>
      </w:r>
      <w:r>
        <w:rPr>
          <w:spacing w:val="19"/>
          <w:sz w:val="24"/>
        </w:rPr>
        <w:t> </w:t>
      </w:r>
      <w:r>
        <w:rPr>
          <w:sz w:val="24"/>
        </w:rPr>
        <w:t>ensuring</w:t>
      </w:r>
      <w:r>
        <w:rPr>
          <w:spacing w:val="24"/>
          <w:sz w:val="24"/>
        </w:rPr>
        <w:t> </w:t>
      </w:r>
      <w:r>
        <w:rPr>
          <w:sz w:val="24"/>
        </w:rPr>
        <w:t>compliance</w:t>
      </w:r>
      <w:r>
        <w:rPr>
          <w:spacing w:val="24"/>
          <w:sz w:val="24"/>
        </w:rPr>
        <w:t> </w:t>
      </w:r>
      <w:r>
        <w:rPr>
          <w:sz w:val="24"/>
        </w:rPr>
        <w:t>with</w:t>
      </w:r>
      <w:r>
        <w:rPr>
          <w:spacing w:val="-64"/>
          <w:sz w:val="24"/>
        </w:rPr>
        <w:t> </w:t>
      </w:r>
      <w:r>
        <w:rPr>
          <w:sz w:val="24"/>
        </w:rPr>
        <w:t>Structured</w:t>
      </w:r>
      <w:r>
        <w:rPr>
          <w:spacing w:val="-7"/>
          <w:sz w:val="24"/>
        </w:rPr>
        <w:t> </w:t>
      </w:r>
      <w:r>
        <w:rPr>
          <w:sz w:val="24"/>
        </w:rPr>
        <w:t>Digital</w:t>
      </w:r>
      <w:r>
        <w:rPr>
          <w:spacing w:val="-14"/>
          <w:sz w:val="24"/>
        </w:rPr>
        <w:t> </w:t>
      </w:r>
      <w:r>
        <w:rPr>
          <w:sz w:val="24"/>
        </w:rPr>
        <w:t>Database</w:t>
      </w:r>
      <w:r>
        <w:rPr>
          <w:spacing w:val="-8"/>
          <w:sz w:val="24"/>
        </w:rPr>
        <w:t> </w:t>
      </w:r>
      <w:r>
        <w:rPr>
          <w:sz w:val="24"/>
        </w:rPr>
        <w:t>(SDD).</w:t>
      </w:r>
    </w:p>
    <w:p>
      <w:pPr>
        <w:pStyle w:val="ListParagraph"/>
        <w:numPr>
          <w:ilvl w:val="0"/>
          <w:numId w:val="3"/>
        </w:numPr>
        <w:tabs>
          <w:tab w:pos="482" w:val="left" w:leader="none"/>
        </w:tabs>
        <w:spacing w:line="240" w:lineRule="auto" w:before="2" w:after="0"/>
        <w:ind w:left="481" w:right="0" w:hanging="270"/>
        <w:jc w:val="left"/>
        <w:rPr>
          <w:sz w:val="24"/>
        </w:rPr>
      </w:pPr>
      <w:r>
        <w:rPr>
          <w:sz w:val="24"/>
        </w:rPr>
        <w:t>Filing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announcements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XBRL</w:t>
      </w:r>
      <w:r>
        <w:rPr>
          <w:spacing w:val="2"/>
          <w:sz w:val="24"/>
        </w:rPr>
        <w:t> </w:t>
      </w:r>
      <w:r>
        <w:rPr>
          <w:sz w:val="24"/>
        </w:rPr>
        <w:t>format</w:t>
      </w:r>
      <w:r>
        <w:rPr>
          <w:spacing w:val="8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BSE</w:t>
      </w:r>
      <w:r>
        <w:rPr>
          <w:spacing w:val="6"/>
          <w:sz w:val="24"/>
        </w:rPr>
        <w:t> </w:t>
      </w:r>
      <w:r>
        <w:rPr>
          <w:sz w:val="24"/>
        </w:rPr>
        <w:t>listing</w:t>
      </w:r>
      <w:r>
        <w:rPr>
          <w:spacing w:val="-11"/>
          <w:sz w:val="24"/>
        </w:rPr>
        <w:t> </w:t>
      </w:r>
      <w:r>
        <w:rPr>
          <w:sz w:val="24"/>
        </w:rPr>
        <w:t>Centre.</w:t>
      </w:r>
    </w:p>
    <w:p>
      <w:pPr>
        <w:pStyle w:val="BodyText"/>
        <w:spacing w:before="2"/>
      </w:pPr>
    </w:p>
    <w:p>
      <w:pPr>
        <w:spacing w:before="0"/>
        <w:ind w:left="212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4F576A"/>
          <w:sz w:val="24"/>
          <w:u w:val="thick" w:color="4F576A"/>
        </w:rPr>
        <w:t>Insolvency</w:t>
      </w:r>
      <w:r>
        <w:rPr>
          <w:rFonts w:ascii="Arial"/>
          <w:b/>
          <w:color w:val="4F576A"/>
          <w:spacing w:val="4"/>
          <w:sz w:val="24"/>
          <w:u w:val="thick" w:color="4F576A"/>
        </w:rPr>
        <w:t> </w:t>
      </w:r>
      <w:r>
        <w:rPr>
          <w:rFonts w:ascii="Arial"/>
          <w:b/>
          <w:color w:val="4F576A"/>
          <w:sz w:val="24"/>
          <w:u w:val="thick" w:color="4F576A"/>
        </w:rPr>
        <w:t>Law:</w:t>
      </w:r>
    </w:p>
    <w:p>
      <w:pPr>
        <w:pStyle w:val="ListParagraph"/>
        <w:numPr>
          <w:ilvl w:val="0"/>
          <w:numId w:val="4"/>
        </w:numPr>
        <w:tabs>
          <w:tab w:pos="415" w:val="left" w:leader="none"/>
        </w:tabs>
        <w:spacing w:line="240" w:lineRule="auto" w:before="70" w:after="0"/>
        <w:ind w:left="414" w:right="0" w:hanging="203"/>
        <w:jc w:val="left"/>
        <w:rPr>
          <w:color w:val="4F576A"/>
          <w:sz w:val="22"/>
        </w:rPr>
      </w:pPr>
      <w:r>
        <w:rPr>
          <w:sz w:val="24"/>
        </w:rPr>
        <w:t>MCA</w:t>
      </w:r>
      <w:r>
        <w:rPr>
          <w:spacing w:val="5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issued</w:t>
      </w:r>
      <w:r>
        <w:rPr>
          <w:spacing w:val="-8"/>
          <w:sz w:val="24"/>
        </w:rPr>
        <w:t> </w:t>
      </w:r>
      <w:r>
        <w:rPr>
          <w:sz w:val="24"/>
        </w:rPr>
        <w:t>consultation</w:t>
      </w:r>
      <w:r>
        <w:rPr>
          <w:spacing w:val="-15"/>
          <w:sz w:val="24"/>
        </w:rPr>
        <w:t> </w:t>
      </w:r>
      <w:r>
        <w:rPr>
          <w:sz w:val="24"/>
        </w:rPr>
        <w:t>paper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outline</w:t>
      </w:r>
      <w:r>
        <w:rPr>
          <w:spacing w:val="-12"/>
          <w:sz w:val="24"/>
        </w:rPr>
        <w:t> </w:t>
      </w:r>
      <w:r>
        <w:rPr>
          <w:sz w:val="24"/>
        </w:rPr>
        <w:t>proposed</w:t>
      </w:r>
      <w:r>
        <w:rPr>
          <w:spacing w:val="-9"/>
          <w:sz w:val="24"/>
        </w:rPr>
        <w:t> </w:t>
      </w:r>
      <w:r>
        <w:rPr>
          <w:sz w:val="24"/>
        </w:rPr>
        <w:t>changes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IBC</w:t>
      </w:r>
      <w:r>
        <w:rPr>
          <w:spacing w:val="2"/>
          <w:sz w:val="24"/>
        </w:rPr>
        <w:t> </w:t>
      </w:r>
      <w:r>
        <w:rPr>
          <w:sz w:val="24"/>
        </w:rPr>
        <w:t>2016.</w:t>
      </w:r>
    </w:p>
    <w:p>
      <w:pPr>
        <w:pStyle w:val="ListParagraph"/>
        <w:numPr>
          <w:ilvl w:val="0"/>
          <w:numId w:val="4"/>
        </w:numPr>
        <w:tabs>
          <w:tab w:pos="415" w:val="left" w:leader="none"/>
        </w:tabs>
        <w:spacing w:line="300" w:lineRule="auto" w:before="70" w:after="0"/>
        <w:ind w:left="414" w:right="190" w:hanging="202"/>
        <w:jc w:val="left"/>
        <w:rPr>
          <w:sz w:val="22"/>
        </w:rPr>
      </w:pPr>
      <w:r>
        <w:rPr>
          <w:sz w:val="24"/>
        </w:rPr>
        <w:t>NCLAT</w:t>
      </w:r>
      <w:r>
        <w:rPr>
          <w:spacing w:val="-3"/>
          <w:sz w:val="24"/>
        </w:rPr>
        <w:t> </w:t>
      </w:r>
      <w:r>
        <w:rPr>
          <w:sz w:val="24"/>
        </w:rPr>
        <w:t>upheld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decision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NCLT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keep</w:t>
      </w:r>
      <w:r>
        <w:rPr>
          <w:spacing w:val="-2"/>
          <w:sz w:val="24"/>
        </w:rPr>
        <w:t> </w:t>
      </w:r>
      <w:r>
        <w:rPr>
          <w:sz w:val="24"/>
        </w:rPr>
        <w:t>Bank</w:t>
      </w:r>
      <w:r>
        <w:rPr>
          <w:spacing w:val="-3"/>
          <w:sz w:val="24"/>
        </w:rPr>
        <w:t> </w:t>
      </w:r>
      <w:r>
        <w:rPr>
          <w:sz w:val="24"/>
        </w:rPr>
        <w:t>Guarantees</w:t>
      </w:r>
      <w:r>
        <w:rPr>
          <w:spacing w:val="-6"/>
          <w:sz w:val="24"/>
        </w:rPr>
        <w:t> </w:t>
      </w:r>
      <w:r>
        <w:rPr>
          <w:sz w:val="24"/>
        </w:rPr>
        <w:t>outside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scope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Moratorium</w:t>
      </w:r>
      <w:r>
        <w:rPr>
          <w:spacing w:val="-64"/>
          <w:sz w:val="24"/>
        </w:rPr>
        <w:t> </w:t>
      </w:r>
      <w:r>
        <w:rPr>
          <w:sz w:val="24"/>
        </w:rPr>
        <w:t>under</w:t>
      </w:r>
      <w:r>
        <w:rPr>
          <w:spacing w:val="-9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14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IBC.</w:t>
      </w:r>
    </w:p>
    <w:p>
      <w:pPr>
        <w:pStyle w:val="BodyText"/>
        <w:spacing w:before="2"/>
        <w:rPr>
          <w:sz w:val="30"/>
        </w:rPr>
      </w:pPr>
    </w:p>
    <w:p>
      <w:pPr>
        <w:spacing w:before="0"/>
        <w:ind w:left="212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4F576A"/>
          <w:sz w:val="24"/>
          <w:u w:val="thick" w:color="4F576A"/>
        </w:rPr>
        <w:t>Case</w:t>
      </w:r>
      <w:r>
        <w:rPr>
          <w:rFonts w:ascii="Arial"/>
          <w:b/>
          <w:color w:val="4F576A"/>
          <w:spacing w:val="-2"/>
          <w:sz w:val="24"/>
          <w:u w:val="thick" w:color="4F576A"/>
        </w:rPr>
        <w:t> </w:t>
      </w:r>
      <w:r>
        <w:rPr>
          <w:rFonts w:ascii="Arial"/>
          <w:b/>
          <w:color w:val="4F576A"/>
          <w:sz w:val="24"/>
          <w:u w:val="thick" w:color="4F576A"/>
        </w:rPr>
        <w:t>Laws:</w:t>
      </w:r>
    </w:p>
    <w:p>
      <w:pPr>
        <w:spacing w:before="69"/>
        <w:ind w:left="212" w:right="0" w:firstLine="0"/>
        <w:jc w:val="left"/>
        <w:rPr>
          <w:sz w:val="24"/>
        </w:rPr>
      </w:pPr>
      <w:r>
        <w:rPr>
          <w:sz w:val="24"/>
        </w:rPr>
        <w:t>1.Delhi</w:t>
      </w:r>
      <w:r>
        <w:rPr>
          <w:spacing w:val="7"/>
          <w:sz w:val="24"/>
        </w:rPr>
        <w:t> </w:t>
      </w:r>
      <w:r>
        <w:rPr>
          <w:sz w:val="24"/>
        </w:rPr>
        <w:t>High</w:t>
      </w:r>
      <w:r>
        <w:rPr>
          <w:spacing w:val="11"/>
          <w:sz w:val="24"/>
        </w:rPr>
        <w:t> </w:t>
      </w:r>
      <w:r>
        <w:rPr>
          <w:sz w:val="24"/>
        </w:rPr>
        <w:t>Court</w:t>
      </w:r>
      <w:r>
        <w:rPr>
          <w:spacing w:val="5"/>
          <w:sz w:val="24"/>
        </w:rPr>
        <w:t> </w:t>
      </w:r>
      <w:r>
        <w:rPr>
          <w:sz w:val="24"/>
        </w:rPr>
        <w:t>has</w:t>
      </w:r>
      <w:r>
        <w:rPr>
          <w:spacing w:val="6"/>
          <w:sz w:val="24"/>
        </w:rPr>
        <w:t> </w:t>
      </w:r>
      <w:r>
        <w:rPr>
          <w:sz w:val="24"/>
        </w:rPr>
        <w:t>passed</w:t>
      </w:r>
      <w:r>
        <w:rPr>
          <w:spacing w:val="6"/>
          <w:sz w:val="24"/>
        </w:rPr>
        <w:t> </w:t>
      </w:r>
      <w:r>
        <w:rPr>
          <w:sz w:val="24"/>
        </w:rPr>
        <w:t>order</w:t>
      </w:r>
      <w:r>
        <w:rPr>
          <w:spacing w:val="11"/>
          <w:sz w:val="24"/>
        </w:rPr>
        <w:t> </w:t>
      </w:r>
      <w:r>
        <w:rPr>
          <w:sz w:val="24"/>
        </w:rPr>
        <w:t>that</w:t>
      </w:r>
      <w:r>
        <w:rPr>
          <w:spacing w:val="10"/>
          <w:sz w:val="24"/>
        </w:rPr>
        <w:t> </w:t>
      </w:r>
      <w:r>
        <w:rPr>
          <w:sz w:val="24"/>
        </w:rPr>
        <w:t>for</w:t>
      </w:r>
      <w:r>
        <w:rPr>
          <w:spacing w:val="7"/>
          <w:sz w:val="24"/>
        </w:rPr>
        <w:t> </w:t>
      </w:r>
      <w:r>
        <w:rPr>
          <w:sz w:val="24"/>
        </w:rPr>
        <w:t>sexual</w:t>
      </w:r>
      <w:r>
        <w:rPr>
          <w:spacing w:val="10"/>
          <w:sz w:val="24"/>
        </w:rPr>
        <w:t> </w:t>
      </w:r>
      <w:r>
        <w:rPr>
          <w:sz w:val="24"/>
        </w:rPr>
        <w:t>harassment</w:t>
      </w:r>
      <w:r>
        <w:rPr>
          <w:spacing w:val="11"/>
          <w:sz w:val="24"/>
        </w:rPr>
        <w:t> </w:t>
      </w:r>
      <w:r>
        <w:rPr>
          <w:sz w:val="24"/>
        </w:rPr>
        <w:t>complaints,</w:t>
      </w:r>
      <w:r>
        <w:rPr>
          <w:spacing w:val="11"/>
          <w:sz w:val="24"/>
        </w:rPr>
        <w:t> </w:t>
      </w:r>
      <w:r>
        <w:rPr>
          <w:sz w:val="24"/>
        </w:rPr>
        <w:t>enquiry</w:t>
      </w:r>
      <w:r>
        <w:rPr>
          <w:spacing w:val="5"/>
          <w:sz w:val="24"/>
        </w:rPr>
        <w:t> </w:t>
      </w:r>
      <w:r>
        <w:rPr>
          <w:sz w:val="24"/>
        </w:rPr>
        <w:t>proceedings</w:t>
      </w:r>
    </w:p>
    <w:p>
      <w:pPr>
        <w:spacing w:before="70"/>
        <w:ind w:left="486" w:right="0" w:firstLine="0"/>
        <w:jc w:val="left"/>
        <w:rPr>
          <w:sz w:val="24"/>
        </w:rPr>
      </w:pPr>
      <w:r>
        <w:rPr>
          <w:sz w:val="24"/>
        </w:rPr>
        <w:t>cannot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quashed</w:t>
      </w:r>
      <w:r>
        <w:rPr>
          <w:spacing w:val="-6"/>
          <w:sz w:val="24"/>
        </w:rPr>
        <w:t> </w:t>
      </w:r>
      <w:r>
        <w:rPr>
          <w:sz w:val="24"/>
        </w:rPr>
        <w:t>merely</w:t>
      </w:r>
      <w:r>
        <w:rPr>
          <w:spacing w:val="-3"/>
          <w:sz w:val="24"/>
        </w:rPr>
        <w:t> </w:t>
      </w:r>
      <w:r>
        <w:rPr>
          <w:sz w:val="24"/>
        </w:rPr>
        <w:t>because</w:t>
      </w:r>
      <w:r>
        <w:rPr>
          <w:spacing w:val="-6"/>
          <w:sz w:val="24"/>
        </w:rPr>
        <w:t> </w:t>
      </w:r>
      <w:r>
        <w:rPr>
          <w:sz w:val="24"/>
        </w:rPr>
        <w:t>ICC failed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complete</w:t>
      </w:r>
      <w:r>
        <w:rPr>
          <w:spacing w:val="-1"/>
          <w:sz w:val="24"/>
        </w:rPr>
        <w:t> </w:t>
      </w:r>
      <w:r>
        <w:rPr>
          <w:sz w:val="24"/>
        </w:rPr>
        <w:t>enquiry</w:t>
      </w:r>
      <w:r>
        <w:rPr>
          <w:spacing w:val="-13"/>
          <w:sz w:val="24"/>
        </w:rPr>
        <w:t> </w:t>
      </w:r>
      <w:r>
        <w:rPr>
          <w:sz w:val="24"/>
        </w:rPr>
        <w:t>within</w:t>
      </w:r>
      <w:r>
        <w:rPr>
          <w:spacing w:val="-7"/>
          <w:sz w:val="24"/>
        </w:rPr>
        <w:t> </w:t>
      </w:r>
      <w:r>
        <w:rPr>
          <w:sz w:val="24"/>
        </w:rPr>
        <w:t>90</w:t>
      </w:r>
      <w:r>
        <w:rPr>
          <w:spacing w:val="-3"/>
          <w:sz w:val="24"/>
        </w:rPr>
        <w:t> </w:t>
      </w:r>
      <w:r>
        <w:rPr>
          <w:sz w:val="24"/>
        </w:rPr>
        <w:t>days.</w:t>
      </w:r>
    </w:p>
    <w:p>
      <w:pPr>
        <w:spacing w:before="70"/>
        <w:ind w:left="212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4F576A"/>
          <w:sz w:val="24"/>
          <w:u w:val="thick" w:color="4F576A"/>
        </w:rPr>
        <w:t>Other Updates:</w:t>
      </w:r>
    </w:p>
    <w:p>
      <w:pPr>
        <w:pStyle w:val="ListParagraph"/>
        <w:numPr>
          <w:ilvl w:val="0"/>
          <w:numId w:val="5"/>
        </w:numPr>
        <w:tabs>
          <w:tab w:pos="415" w:val="left" w:leader="none"/>
        </w:tabs>
        <w:spacing w:line="240" w:lineRule="auto" w:before="70" w:after="0"/>
        <w:ind w:left="414" w:right="0" w:hanging="203"/>
        <w:jc w:val="left"/>
        <w:rPr>
          <w:sz w:val="24"/>
        </w:rPr>
      </w:pPr>
      <w:r>
        <w:rPr>
          <w:sz w:val="24"/>
        </w:rPr>
        <w:t>NCLT</w:t>
      </w:r>
      <w:r>
        <w:rPr>
          <w:spacing w:val="-1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issued</w:t>
      </w:r>
      <w:r>
        <w:rPr>
          <w:spacing w:val="-6"/>
          <w:sz w:val="24"/>
        </w:rPr>
        <w:t> </w:t>
      </w:r>
      <w:r>
        <w:rPr>
          <w:sz w:val="24"/>
        </w:rPr>
        <w:t>order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prescribe</w:t>
      </w:r>
      <w:r>
        <w:rPr>
          <w:spacing w:val="-10"/>
          <w:sz w:val="24"/>
        </w:rPr>
        <w:t> </w:t>
      </w:r>
      <w:r>
        <w:rPr>
          <w:sz w:val="24"/>
        </w:rPr>
        <w:t>Dress</w:t>
      </w:r>
      <w:r>
        <w:rPr>
          <w:spacing w:val="-2"/>
          <w:sz w:val="24"/>
        </w:rPr>
        <w:t> </w:t>
      </w:r>
      <w:r>
        <w:rPr>
          <w:sz w:val="24"/>
        </w:rPr>
        <w:t>Code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respective</w:t>
      </w:r>
      <w:r>
        <w:rPr>
          <w:spacing w:val="-10"/>
          <w:sz w:val="24"/>
        </w:rPr>
        <w:t> </w:t>
      </w:r>
      <w:r>
        <w:rPr>
          <w:sz w:val="24"/>
        </w:rPr>
        <w:t>parties.</w:t>
      </w:r>
    </w:p>
    <w:p>
      <w:pPr>
        <w:pStyle w:val="ListParagraph"/>
        <w:numPr>
          <w:ilvl w:val="0"/>
          <w:numId w:val="5"/>
        </w:numPr>
        <w:tabs>
          <w:tab w:pos="482" w:val="left" w:leader="none"/>
        </w:tabs>
        <w:spacing w:line="240" w:lineRule="auto" w:before="69" w:after="0"/>
        <w:ind w:left="481" w:right="0" w:hanging="270"/>
        <w:jc w:val="left"/>
        <w:rPr>
          <w:sz w:val="24"/>
        </w:rPr>
      </w:pPr>
      <w:r>
        <w:rPr>
          <w:sz w:val="24"/>
        </w:rPr>
        <w:t>Key</w:t>
      </w:r>
      <w:r>
        <w:rPr>
          <w:spacing w:val="-1"/>
          <w:sz w:val="24"/>
        </w:rPr>
        <w:t> </w:t>
      </w:r>
      <w:r>
        <w:rPr>
          <w:sz w:val="24"/>
        </w:rPr>
        <w:t>highlights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Budget</w:t>
      </w:r>
      <w:r>
        <w:rPr>
          <w:spacing w:val="-4"/>
          <w:sz w:val="24"/>
        </w:rPr>
        <w:t> </w:t>
      </w:r>
      <w:r>
        <w:rPr>
          <w:sz w:val="24"/>
        </w:rPr>
        <w:t>2023</w:t>
      </w:r>
    </w:p>
    <w:p>
      <w:pPr>
        <w:spacing w:before="70"/>
        <w:ind w:left="212" w:right="0" w:firstLine="0"/>
        <w:jc w:val="left"/>
        <w:rPr>
          <w:rFonts w:ascii="Arial"/>
          <w:b/>
          <w:sz w:val="24"/>
        </w:rPr>
      </w:pPr>
      <w:r>
        <w:rPr/>
        <w:pict>
          <v:group style="position:absolute;margin-left:0pt;margin-top:36.811752pt;width:539.950pt;height:20.2pt;mso-position-horizontal-relative:page;mso-position-vertical-relative:paragraph;z-index:15730176" coordorigin="0,736" coordsize="10799,404">
            <v:rect style="position:absolute;left:0;top:736;width:10799;height:404" filled="true" fillcolor="#36394f" stroked="false">
              <v:fill type="solid"/>
            </v:rect>
            <v:shape style="position:absolute;left:19;top:758;width:243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2"/>
                        <w:sz w:val="30"/>
                      </w:rPr>
                      <w:t>JANUARY</w:t>
                    </w:r>
                    <w:r>
                      <w:rPr>
                        <w:rFonts w:ascii="Arial"/>
                        <w:b/>
                        <w:color w:val="EBCF6A"/>
                        <w:spacing w:val="6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3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040;top:758;width:3141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6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color w:val="4F576A"/>
          <w:sz w:val="24"/>
          <w:u w:val="thick" w:color="4F576A"/>
        </w:rPr>
        <w:t>Due Dates</w:t>
      </w:r>
    </w:p>
    <w:p>
      <w:pPr>
        <w:spacing w:after="0"/>
        <w:jc w:val="left"/>
        <w:rPr>
          <w:rFonts w:ascii="Arial"/>
          <w:sz w:val="24"/>
        </w:rPr>
        <w:sectPr>
          <w:type w:val="continuous"/>
          <w:pgSz w:w="10800" w:h="19200"/>
          <w:pgMar w:top="0" w:bottom="0" w:left="40" w:right="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143360" filled="true" fillcolor="#fdfcf8" stroked="false">
            <v:fill type="solid"/>
            <w10:wrap type="none"/>
          </v:rect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6"/>
        </w:rPr>
      </w:pPr>
    </w:p>
    <w:p>
      <w:pPr>
        <w:pStyle w:val="Heading3"/>
        <w:numPr>
          <w:ilvl w:val="0"/>
          <w:numId w:val="6"/>
        </w:numPr>
        <w:tabs>
          <w:tab w:pos="464" w:val="left" w:leader="none"/>
        </w:tabs>
        <w:spacing w:line="240" w:lineRule="auto" w:before="89" w:after="0"/>
        <w:ind w:left="463" w:right="0" w:hanging="313"/>
        <w:jc w:val="both"/>
      </w:pPr>
      <w:r>
        <w:rPr/>
        <w:pict>
          <v:group style="position:absolute;margin-left:424.079987pt;margin-top:-204.528198pt;width:89.3pt;height:138.25pt;mso-position-horizontal-relative:page;mso-position-vertical-relative:paragraph;z-index:15732224" coordorigin="8482,-4091" coordsize="1786,2765">
            <v:rect style="position:absolute;left:9134;top:-4091;width:860;height:2765" filled="true" fillcolor="#ebcf6a" stroked="false">
              <v:fill type="solid"/>
            </v:rect>
            <v:shape style="position:absolute;left:8481;top:-3794;width:1786;height:1800" type="#_x0000_t75" stroked="false">
              <v:imagedata r:id="rId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368808</wp:posOffset>
            </wp:positionH>
            <wp:positionV relativeFrom="paragraph">
              <wp:posOffset>-1814553</wp:posOffset>
            </wp:positionV>
            <wp:extent cx="2559243" cy="1495425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243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60.160004pt;margin-top:-66.318192pt;width:275.05pt;height:24.25pt;mso-position-horizontal-relative:page;mso-position-vertical-relative:paragraph;z-index:15733760" type="#_x0000_t202" filled="true" fillcolor="#394558" stroked="false">
            <v:textbox inset="0,0,0,0">
              <w:txbxContent>
                <w:p>
                  <w:pPr>
                    <w:spacing w:before="12"/>
                    <w:ind w:left="1296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COMPANY</w:t>
                  </w:r>
                  <w:r>
                    <w:rPr>
                      <w:rFonts w:ascii="Arial"/>
                      <w:b/>
                      <w:color w:val="EBCF6A"/>
                      <w:spacing w:val="3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v:fill type="solid"/>
            <w10:wrap type="none"/>
          </v:shape>
        </w:pict>
      </w:r>
      <w:r>
        <w:rPr/>
        <w:t>Release</w:t>
      </w:r>
      <w:r>
        <w:rPr>
          <w:spacing w:val="-2"/>
        </w:rPr>
        <w:t> </w:t>
      </w:r>
      <w:r>
        <w:rPr/>
        <w:t>plan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45</w:t>
      </w:r>
      <w:r>
        <w:rPr>
          <w:spacing w:val="-6"/>
        </w:rPr>
        <w:t> </w:t>
      </w:r>
      <w:r>
        <w:rPr/>
        <w:t>company</w:t>
      </w:r>
      <w:r>
        <w:rPr>
          <w:spacing w:val="-2"/>
        </w:rPr>
        <w:t> </w:t>
      </w:r>
      <w:r>
        <w:rPr/>
        <w:t>e-Forms</w:t>
      </w:r>
      <w:r>
        <w:rPr>
          <w:spacing w:val="-1"/>
        </w:rPr>
        <w:t> </w:t>
      </w:r>
      <w:r>
        <w:rPr/>
        <w:t>in</w:t>
      </w:r>
      <w:r>
        <w:rPr>
          <w:spacing w:val="-11"/>
        </w:rPr>
        <w:t> </w:t>
      </w:r>
      <w:r>
        <w:rPr/>
        <w:t>MCA</w:t>
      </w:r>
      <w:r>
        <w:rPr>
          <w:spacing w:val="-9"/>
        </w:rPr>
        <w:t> </w:t>
      </w:r>
      <w:r>
        <w:rPr/>
        <w:t>21</w:t>
      </w:r>
      <w:r>
        <w:rPr>
          <w:spacing w:val="-6"/>
        </w:rPr>
        <w:t> </w:t>
      </w:r>
      <w:r>
        <w:rPr/>
        <w:t>Version</w:t>
      </w:r>
      <w:r>
        <w:rPr>
          <w:spacing w:val="-3"/>
        </w:rPr>
        <w:t> </w:t>
      </w:r>
      <w:r>
        <w:rPr/>
        <w:t>3.0-reg.</w:t>
      </w:r>
    </w:p>
    <w:p>
      <w:pPr>
        <w:pStyle w:val="ListParagraph"/>
        <w:numPr>
          <w:ilvl w:val="0"/>
          <w:numId w:val="7"/>
        </w:numPr>
        <w:tabs>
          <w:tab w:pos="603" w:val="left" w:leader="none"/>
        </w:tabs>
        <w:spacing w:line="254" w:lineRule="auto" w:before="20" w:after="0"/>
        <w:ind w:left="602" w:right="312" w:hanging="452"/>
        <w:jc w:val="both"/>
        <w:rPr>
          <w:sz w:val="28"/>
        </w:rPr>
      </w:pPr>
      <w:r>
        <w:rPr>
          <w:sz w:val="28"/>
        </w:rPr>
        <w:t>MCA has introduced certain e-Forms in MCA Version 3.0 and e-Forms are not</w:t>
      </w:r>
      <w:r>
        <w:rPr>
          <w:spacing w:val="1"/>
          <w:sz w:val="28"/>
        </w:rPr>
        <w:t> </w:t>
      </w:r>
      <w:r>
        <w:rPr>
          <w:sz w:val="28"/>
        </w:rPr>
        <w:t>available</w:t>
      </w:r>
      <w:r>
        <w:rPr>
          <w:spacing w:val="4"/>
          <w:sz w:val="28"/>
        </w:rPr>
        <w:t> </w:t>
      </w:r>
      <w:r>
        <w:rPr>
          <w:sz w:val="28"/>
        </w:rPr>
        <w:t>in</w:t>
      </w:r>
      <w:r>
        <w:rPr>
          <w:spacing w:val="-4"/>
          <w:sz w:val="28"/>
        </w:rPr>
        <w:t> </w:t>
      </w:r>
      <w:r>
        <w:rPr>
          <w:sz w:val="28"/>
        </w:rPr>
        <w:t>MCA21</w:t>
      </w:r>
      <w:r>
        <w:rPr>
          <w:spacing w:val="9"/>
          <w:sz w:val="28"/>
        </w:rPr>
        <w:t> </w:t>
      </w:r>
      <w:r>
        <w:rPr>
          <w:sz w:val="28"/>
        </w:rPr>
        <w:t>Version-2</w:t>
      </w:r>
      <w:r>
        <w:rPr>
          <w:spacing w:val="3"/>
          <w:sz w:val="28"/>
        </w:rPr>
        <w:t> </w:t>
      </w:r>
      <w:r>
        <w:rPr>
          <w:sz w:val="28"/>
        </w:rPr>
        <w:t>from 07.01.2023</w:t>
      </w:r>
      <w:r>
        <w:rPr>
          <w:spacing w:val="8"/>
          <w:sz w:val="28"/>
        </w:rPr>
        <w:t> </w:t>
      </w:r>
      <w:r>
        <w:rPr>
          <w:sz w:val="28"/>
        </w:rPr>
        <w:t>to</w:t>
      </w:r>
      <w:r>
        <w:rPr>
          <w:spacing w:val="-5"/>
          <w:sz w:val="28"/>
        </w:rPr>
        <w:t> </w:t>
      </w:r>
      <w:r>
        <w:rPr>
          <w:sz w:val="28"/>
        </w:rPr>
        <w:t>22.01.2023.</w:t>
      </w:r>
    </w:p>
    <w:p>
      <w:pPr>
        <w:pStyle w:val="ListParagraph"/>
        <w:numPr>
          <w:ilvl w:val="0"/>
          <w:numId w:val="7"/>
        </w:numPr>
        <w:tabs>
          <w:tab w:pos="603" w:val="left" w:leader="none"/>
        </w:tabs>
        <w:spacing w:line="252" w:lineRule="auto" w:before="0" w:after="0"/>
        <w:ind w:left="602" w:right="311" w:hanging="452"/>
        <w:jc w:val="both"/>
        <w:rPr>
          <w:sz w:val="28"/>
        </w:rPr>
      </w:pPr>
      <w:r>
        <w:rPr>
          <w:sz w:val="28"/>
        </w:rPr>
        <w:t>Competent</w:t>
      </w:r>
      <w:r>
        <w:rPr>
          <w:spacing w:val="1"/>
          <w:sz w:val="28"/>
        </w:rPr>
        <w:t> </w:t>
      </w:r>
      <w:r>
        <w:rPr>
          <w:sz w:val="28"/>
        </w:rPr>
        <w:t>Authority</w:t>
      </w:r>
      <w:r>
        <w:rPr>
          <w:spacing w:val="1"/>
          <w:sz w:val="28"/>
        </w:rPr>
        <w:t> </w:t>
      </w:r>
      <w:r>
        <w:rPr>
          <w:sz w:val="28"/>
        </w:rPr>
        <w:t>allowed</w:t>
      </w:r>
      <w:r>
        <w:rPr>
          <w:spacing w:val="1"/>
          <w:sz w:val="28"/>
        </w:rPr>
        <w:t> </w:t>
      </w:r>
      <w:r>
        <w:rPr>
          <w:sz w:val="28"/>
        </w:rPr>
        <w:t>additional</w:t>
      </w:r>
      <w:r>
        <w:rPr>
          <w:spacing w:val="1"/>
          <w:sz w:val="28"/>
        </w:rPr>
        <w:t> </w:t>
      </w:r>
      <w:r>
        <w:rPr>
          <w:sz w:val="28"/>
        </w:rPr>
        <w:t>time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15</w:t>
      </w:r>
      <w:r>
        <w:rPr>
          <w:spacing w:val="1"/>
          <w:sz w:val="28"/>
        </w:rPr>
        <w:t> </w:t>
      </w:r>
      <w:r>
        <w:rPr>
          <w:sz w:val="28"/>
        </w:rPr>
        <w:t>days</w:t>
      </w:r>
      <w:r>
        <w:rPr>
          <w:spacing w:val="1"/>
          <w:sz w:val="28"/>
        </w:rPr>
        <w:t> </w:t>
      </w:r>
      <w:r>
        <w:rPr>
          <w:sz w:val="28"/>
        </w:rPr>
        <w:t>without</w:t>
      </w:r>
      <w:r>
        <w:rPr>
          <w:spacing w:val="1"/>
          <w:sz w:val="28"/>
        </w:rPr>
        <w:t> </w:t>
      </w:r>
      <w:r>
        <w:rPr>
          <w:sz w:val="28"/>
        </w:rPr>
        <w:t>levying</w:t>
      </w:r>
      <w:r>
        <w:rPr>
          <w:spacing w:val="1"/>
          <w:sz w:val="28"/>
        </w:rPr>
        <w:t> </w:t>
      </w:r>
      <w:r>
        <w:rPr>
          <w:sz w:val="28"/>
        </w:rPr>
        <w:t>additional fees in case due dates of filing of these 45 e-Forms fall during the</w:t>
      </w:r>
      <w:r>
        <w:rPr>
          <w:spacing w:val="1"/>
          <w:sz w:val="28"/>
        </w:rPr>
        <w:t> </w:t>
      </w:r>
      <w:r>
        <w:rPr>
          <w:sz w:val="28"/>
        </w:rPr>
        <w:t>period</w:t>
      </w:r>
      <w:r>
        <w:rPr>
          <w:spacing w:val="5"/>
          <w:sz w:val="28"/>
        </w:rPr>
        <w:t> </w:t>
      </w:r>
      <w:r>
        <w:rPr>
          <w:sz w:val="28"/>
        </w:rPr>
        <w:t>between</w:t>
      </w:r>
      <w:r>
        <w:rPr>
          <w:spacing w:val="11"/>
          <w:sz w:val="28"/>
        </w:rPr>
        <w:t> </w:t>
      </w:r>
      <w:r>
        <w:rPr>
          <w:sz w:val="28"/>
        </w:rPr>
        <w:t>07.01.2023</w:t>
      </w:r>
      <w:r>
        <w:rPr>
          <w:spacing w:val="6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22.01.2023.</w:t>
      </w:r>
    </w:p>
    <w:p>
      <w:pPr>
        <w:pStyle w:val="ListParagraph"/>
        <w:numPr>
          <w:ilvl w:val="0"/>
          <w:numId w:val="7"/>
        </w:numPr>
        <w:tabs>
          <w:tab w:pos="603" w:val="left" w:leader="none"/>
        </w:tabs>
        <w:spacing w:line="240" w:lineRule="auto" w:before="2" w:after="0"/>
        <w:ind w:left="602" w:right="0" w:hanging="452"/>
        <w:jc w:val="both"/>
        <w:rPr>
          <w:color w:val="92CDDD"/>
          <w:sz w:val="28"/>
        </w:rPr>
      </w:pPr>
      <w:hyperlink r:id="rId7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Circular</w:t>
        </w:r>
      </w:hyperlink>
    </w:p>
    <w:p>
      <w:pPr>
        <w:pStyle w:val="BodyText"/>
        <w:spacing w:before="6"/>
        <w:rPr>
          <w:sz w:val="23"/>
        </w:rPr>
      </w:pPr>
    </w:p>
    <w:p>
      <w:pPr>
        <w:pStyle w:val="Heading3"/>
        <w:numPr>
          <w:ilvl w:val="0"/>
          <w:numId w:val="6"/>
        </w:numPr>
        <w:tabs>
          <w:tab w:pos="463" w:val="left" w:leader="none"/>
        </w:tabs>
        <w:spacing w:line="254" w:lineRule="auto" w:before="90" w:after="0"/>
        <w:ind w:left="463" w:right="547" w:hanging="312"/>
        <w:jc w:val="left"/>
      </w:pPr>
      <w:r>
        <w:rPr/>
        <w:t>Filing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e-Forms</w:t>
      </w:r>
      <w:r>
        <w:rPr>
          <w:spacing w:val="-1"/>
        </w:rPr>
        <w:t> </w:t>
      </w:r>
      <w:r>
        <w:rPr/>
        <w:t>GNL-2</w:t>
      </w:r>
      <w:r>
        <w:rPr>
          <w:spacing w:val="-1"/>
        </w:rPr>
        <w:t> </w:t>
      </w:r>
      <w:r>
        <w:rPr/>
        <w:t>and</w:t>
      </w:r>
      <w:r>
        <w:rPr>
          <w:spacing w:val="-6"/>
        </w:rPr>
        <w:t> </w:t>
      </w:r>
      <w:r>
        <w:rPr/>
        <w:t>MGT</w:t>
      </w:r>
      <w:r>
        <w:rPr>
          <w:spacing w:val="-9"/>
        </w:rPr>
        <w:t> </w:t>
      </w:r>
      <w:r>
        <w:rPr/>
        <w:t>-14</w:t>
      </w:r>
      <w:r>
        <w:rPr>
          <w:spacing w:val="-6"/>
        </w:rPr>
        <w:t> </w:t>
      </w:r>
      <w:r>
        <w:rPr/>
        <w:t>due to</w:t>
      </w:r>
      <w:r>
        <w:rPr>
          <w:spacing w:val="-10"/>
        </w:rPr>
        <w:t> </w:t>
      </w:r>
      <w:r>
        <w:rPr/>
        <w:t>migration</w:t>
      </w:r>
      <w:r>
        <w:rPr>
          <w:spacing w:val="3"/>
        </w:rPr>
        <w:t> </w:t>
      </w:r>
      <w:r>
        <w:rPr/>
        <w:t>from</w:t>
      </w:r>
      <w:r>
        <w:rPr>
          <w:spacing w:val="-6"/>
        </w:rPr>
        <w:t> </w:t>
      </w:r>
      <w:r>
        <w:rPr/>
        <w:t>V2</w:t>
      </w:r>
      <w:r>
        <w:rPr>
          <w:spacing w:val="-5"/>
        </w:rPr>
        <w:t> </w:t>
      </w:r>
      <w:r>
        <w:rPr/>
        <w:t>Version</w:t>
      </w:r>
      <w:r>
        <w:rPr>
          <w:spacing w:val="-5"/>
        </w:rPr>
        <w:t> </w:t>
      </w:r>
      <w:r>
        <w:rPr/>
        <w:t>to</w:t>
      </w:r>
      <w:r>
        <w:rPr>
          <w:spacing w:val="-75"/>
        </w:rPr>
        <w:t> </w:t>
      </w:r>
      <w:r>
        <w:rPr/>
        <w:t>V3</w:t>
      </w:r>
      <w:r>
        <w:rPr>
          <w:spacing w:val="-3"/>
        </w:rPr>
        <w:t> </w:t>
      </w:r>
      <w:r>
        <w:rPr/>
        <w:t>Version</w:t>
      </w:r>
      <w:r>
        <w:rPr>
          <w:spacing w:val="5"/>
        </w:rPr>
        <w:t> </w:t>
      </w:r>
      <w:r>
        <w:rPr/>
        <w:t>in</w:t>
      </w:r>
      <w:r>
        <w:rPr>
          <w:spacing w:val="-4"/>
        </w:rPr>
        <w:t> </w:t>
      </w:r>
      <w:r>
        <w:rPr/>
        <w:t>MCA</w:t>
      </w:r>
      <w:r>
        <w:rPr>
          <w:spacing w:val="-11"/>
        </w:rPr>
        <w:t> </w:t>
      </w:r>
      <w:r>
        <w:rPr/>
        <w:t>21</w:t>
      </w:r>
      <w:r>
        <w:rPr>
          <w:spacing w:val="2"/>
        </w:rPr>
        <w:t> </w:t>
      </w:r>
      <w:r>
        <w:rPr/>
        <w:t>Portal</w:t>
      </w:r>
    </w:p>
    <w:p>
      <w:pPr>
        <w:pStyle w:val="ListParagraph"/>
        <w:numPr>
          <w:ilvl w:val="0"/>
          <w:numId w:val="7"/>
        </w:numPr>
        <w:tabs>
          <w:tab w:pos="603" w:val="left" w:leader="none"/>
        </w:tabs>
        <w:spacing w:line="254" w:lineRule="auto" w:before="0" w:after="0"/>
        <w:ind w:left="602" w:right="305" w:hanging="452"/>
        <w:jc w:val="both"/>
        <w:rPr>
          <w:sz w:val="28"/>
        </w:rPr>
      </w:pPr>
      <w:r>
        <w:rPr>
          <w:sz w:val="28"/>
        </w:rPr>
        <w:t>MCA has</w:t>
      </w:r>
      <w:r>
        <w:rPr>
          <w:spacing w:val="1"/>
          <w:sz w:val="28"/>
        </w:rPr>
        <w:t> </w:t>
      </w:r>
      <w:r>
        <w:rPr>
          <w:sz w:val="28"/>
        </w:rPr>
        <w:t>given</w:t>
      </w:r>
      <w:r>
        <w:rPr>
          <w:spacing w:val="1"/>
          <w:sz w:val="28"/>
        </w:rPr>
        <w:t> </w:t>
      </w:r>
      <w:r>
        <w:rPr>
          <w:sz w:val="28"/>
        </w:rPr>
        <w:t>clarification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filing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Form</w:t>
      </w:r>
      <w:r>
        <w:rPr>
          <w:spacing w:val="1"/>
          <w:sz w:val="28"/>
        </w:rPr>
        <w:t> </w:t>
      </w:r>
      <w:r>
        <w:rPr>
          <w:sz w:val="28"/>
        </w:rPr>
        <w:t>GNL-2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MGT-14,for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purpose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filing</w:t>
      </w:r>
      <w:r>
        <w:rPr>
          <w:spacing w:val="1"/>
          <w:sz w:val="28"/>
        </w:rPr>
        <w:t> </w:t>
      </w:r>
      <w:r>
        <w:rPr>
          <w:sz w:val="28"/>
        </w:rPr>
        <w:t>prospectus</w:t>
      </w:r>
      <w:r>
        <w:rPr>
          <w:spacing w:val="1"/>
          <w:sz w:val="28"/>
        </w:rPr>
        <w:t> </w:t>
      </w:r>
      <w:r>
        <w:rPr>
          <w:sz w:val="28"/>
        </w:rPr>
        <w:t>related</w:t>
      </w:r>
      <w:r>
        <w:rPr>
          <w:spacing w:val="1"/>
          <w:sz w:val="28"/>
        </w:rPr>
        <w:t> </w:t>
      </w:r>
      <w:r>
        <w:rPr>
          <w:sz w:val="28"/>
        </w:rPr>
        <w:t>documents</w:t>
      </w:r>
      <w:r>
        <w:rPr>
          <w:spacing w:val="1"/>
          <w:sz w:val="28"/>
        </w:rPr>
        <w:t> </w:t>
      </w:r>
      <w:r>
        <w:rPr>
          <w:sz w:val="28"/>
        </w:rPr>
        <w:t>/resolution</w:t>
      </w:r>
      <w:r>
        <w:rPr>
          <w:spacing w:val="1"/>
          <w:sz w:val="28"/>
        </w:rPr>
        <w:t> </w:t>
      </w:r>
      <w:r>
        <w:rPr>
          <w:sz w:val="28"/>
        </w:rPr>
        <w:t>relating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prospectus related documents during 7</w:t>
      </w:r>
      <w:r>
        <w:rPr>
          <w:position w:val="9"/>
          <w:sz w:val="18"/>
        </w:rPr>
        <w:t>th</w:t>
      </w:r>
      <w:r>
        <w:rPr>
          <w:spacing w:val="1"/>
          <w:position w:val="9"/>
          <w:sz w:val="18"/>
        </w:rPr>
        <w:t> </w:t>
      </w:r>
      <w:r>
        <w:rPr>
          <w:sz w:val="28"/>
        </w:rPr>
        <w:t>January,2023 to 22</w:t>
      </w:r>
      <w:r>
        <w:rPr>
          <w:position w:val="9"/>
          <w:sz w:val="18"/>
        </w:rPr>
        <w:t>nd</w:t>
      </w:r>
      <w:r>
        <w:rPr>
          <w:spacing w:val="1"/>
          <w:position w:val="9"/>
          <w:sz w:val="18"/>
        </w:rPr>
        <w:t> </w:t>
      </w:r>
      <w:r>
        <w:rPr>
          <w:sz w:val="28"/>
        </w:rPr>
        <w:t>January,2023</w:t>
      </w:r>
      <w:r>
        <w:rPr>
          <w:spacing w:val="1"/>
          <w:sz w:val="28"/>
        </w:rPr>
        <w:t> </w:t>
      </w:r>
      <w:r>
        <w:rPr>
          <w:sz w:val="28"/>
        </w:rPr>
        <w:t>when migration to V3 Version in</w:t>
      </w:r>
      <w:r>
        <w:rPr>
          <w:spacing w:val="77"/>
          <w:sz w:val="28"/>
        </w:rPr>
        <w:t> </w:t>
      </w:r>
      <w:r>
        <w:rPr>
          <w:sz w:val="28"/>
        </w:rPr>
        <w:t>MCA-21 Portal will be done and such forms</w:t>
      </w:r>
      <w:r>
        <w:rPr>
          <w:spacing w:val="1"/>
          <w:sz w:val="28"/>
        </w:rPr>
        <w:t> </w:t>
      </w:r>
      <w:r>
        <w:rPr>
          <w:sz w:val="28"/>
        </w:rPr>
        <w:t>will</w:t>
      </w:r>
      <w:r>
        <w:rPr>
          <w:spacing w:val="3"/>
          <w:sz w:val="28"/>
        </w:rPr>
        <w:t> </w:t>
      </w:r>
      <w:r>
        <w:rPr>
          <w:sz w:val="28"/>
        </w:rPr>
        <w:t>not</w:t>
      </w:r>
      <w:r>
        <w:rPr>
          <w:spacing w:val="3"/>
          <w:sz w:val="28"/>
        </w:rPr>
        <w:t> </w:t>
      </w:r>
      <w:r>
        <w:rPr>
          <w:sz w:val="28"/>
        </w:rPr>
        <w:t>be</w:t>
      </w:r>
      <w:r>
        <w:rPr>
          <w:spacing w:val="1"/>
          <w:sz w:val="28"/>
        </w:rPr>
        <w:t> </w:t>
      </w:r>
      <w:r>
        <w:rPr>
          <w:sz w:val="28"/>
        </w:rPr>
        <w:t>available</w:t>
      </w:r>
      <w:r>
        <w:rPr>
          <w:spacing w:val="4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filing</w:t>
      </w:r>
      <w:r>
        <w:rPr>
          <w:spacing w:val="2"/>
          <w:sz w:val="28"/>
        </w:rPr>
        <w:t> </w:t>
      </w:r>
      <w:r>
        <w:rPr>
          <w:sz w:val="28"/>
        </w:rPr>
        <w:t>in</w:t>
      </w:r>
      <w:r>
        <w:rPr>
          <w:spacing w:val="-4"/>
          <w:sz w:val="28"/>
        </w:rPr>
        <w:t> </w:t>
      </w:r>
      <w:r>
        <w:rPr>
          <w:sz w:val="28"/>
        </w:rPr>
        <w:t>V2</w:t>
      </w:r>
      <w:r>
        <w:rPr>
          <w:spacing w:val="1"/>
          <w:sz w:val="28"/>
        </w:rPr>
        <w:t> </w:t>
      </w:r>
      <w:r>
        <w:rPr>
          <w:sz w:val="28"/>
        </w:rPr>
        <w:t>Version.</w:t>
      </w:r>
    </w:p>
    <w:p>
      <w:pPr>
        <w:pStyle w:val="ListParagraph"/>
        <w:numPr>
          <w:ilvl w:val="0"/>
          <w:numId w:val="7"/>
        </w:numPr>
        <w:tabs>
          <w:tab w:pos="603" w:val="left" w:leader="none"/>
        </w:tabs>
        <w:spacing w:line="254" w:lineRule="auto" w:before="0" w:after="0"/>
        <w:ind w:left="602" w:right="306" w:hanging="452"/>
        <w:jc w:val="both"/>
        <w:rPr>
          <w:sz w:val="28"/>
        </w:rPr>
      </w:pPr>
      <w:r>
        <w:rPr>
          <w:sz w:val="28"/>
        </w:rPr>
        <w:t>MCA has provided such forms may be filed in physical mode duly signed by</w:t>
      </w:r>
      <w:r>
        <w:rPr>
          <w:spacing w:val="1"/>
          <w:sz w:val="28"/>
        </w:rPr>
        <w:t> </w:t>
      </w:r>
      <w:r>
        <w:rPr>
          <w:sz w:val="28"/>
        </w:rPr>
        <w:t>persons</w:t>
      </w:r>
      <w:r>
        <w:rPr>
          <w:spacing w:val="1"/>
          <w:sz w:val="28"/>
        </w:rPr>
        <w:t> </w:t>
      </w:r>
      <w:r>
        <w:rPr>
          <w:sz w:val="28"/>
        </w:rPr>
        <w:t>concerned</w:t>
      </w:r>
      <w:r>
        <w:rPr>
          <w:spacing w:val="1"/>
          <w:sz w:val="28"/>
        </w:rPr>
        <w:t> </w:t>
      </w:r>
      <w:r>
        <w:rPr>
          <w:sz w:val="28"/>
        </w:rPr>
        <w:t>with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ROC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take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acknowledgement</w:t>
      </w:r>
      <w:r>
        <w:rPr>
          <w:spacing w:val="1"/>
          <w:sz w:val="28"/>
        </w:rPr>
        <w:t> </w:t>
      </w:r>
      <w:r>
        <w:rPr>
          <w:sz w:val="28"/>
        </w:rPr>
        <w:t>(as</w:t>
      </w:r>
      <w:r>
        <w:rPr>
          <w:spacing w:val="1"/>
          <w:sz w:val="28"/>
        </w:rPr>
        <w:t> </w:t>
      </w:r>
      <w:r>
        <w:rPr>
          <w:sz w:val="28"/>
        </w:rPr>
        <w:t>per</w:t>
      </w:r>
      <w:r>
        <w:rPr>
          <w:spacing w:val="1"/>
          <w:sz w:val="28"/>
        </w:rPr>
        <w:t> </w:t>
      </w:r>
      <w:r>
        <w:rPr>
          <w:sz w:val="28"/>
        </w:rPr>
        <w:t>annexure to circular).However such filing shall be done along with undertaking</w:t>
      </w:r>
      <w:r>
        <w:rPr>
          <w:spacing w:val="1"/>
          <w:sz w:val="28"/>
        </w:rPr>
        <w:t> </w:t>
      </w:r>
      <w:r>
        <w:rPr>
          <w:sz w:val="28"/>
        </w:rPr>
        <w:t>by company that once the filing of such forms is enabled on the portal, the</w:t>
      </w:r>
      <w:r>
        <w:rPr>
          <w:spacing w:val="1"/>
          <w:sz w:val="28"/>
        </w:rPr>
        <w:t> </w:t>
      </w:r>
      <w:r>
        <w:rPr>
          <w:sz w:val="28"/>
        </w:rPr>
        <w:t>company shall file the relevant Form in electronic form on MCA-21 portal along</w:t>
      </w:r>
      <w:r>
        <w:rPr>
          <w:spacing w:val="1"/>
          <w:sz w:val="28"/>
        </w:rPr>
        <w:t> </w:t>
      </w:r>
      <w:r>
        <w:rPr>
          <w:sz w:val="28"/>
        </w:rPr>
        <w:t>with</w:t>
      </w:r>
      <w:r>
        <w:rPr>
          <w:spacing w:val="6"/>
          <w:sz w:val="28"/>
        </w:rPr>
        <w:t> </w:t>
      </w:r>
      <w:r>
        <w:rPr>
          <w:sz w:val="28"/>
        </w:rPr>
        <w:t>fees.</w:t>
      </w:r>
    </w:p>
    <w:p>
      <w:pPr>
        <w:pStyle w:val="ListParagraph"/>
        <w:numPr>
          <w:ilvl w:val="0"/>
          <w:numId w:val="7"/>
        </w:numPr>
        <w:tabs>
          <w:tab w:pos="603" w:val="left" w:leader="none"/>
        </w:tabs>
        <w:spacing w:line="315" w:lineRule="exact" w:before="0" w:after="0"/>
        <w:ind w:left="602" w:right="0" w:hanging="452"/>
        <w:jc w:val="both"/>
        <w:rPr>
          <w:color w:val="92CDDD"/>
          <w:sz w:val="28"/>
        </w:rPr>
      </w:pPr>
      <w:hyperlink r:id="rId8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1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circular</w:t>
        </w:r>
      </w:hyperlink>
    </w:p>
    <w:p>
      <w:pPr>
        <w:pStyle w:val="BodyText"/>
        <w:spacing w:before="2"/>
        <w:rPr>
          <w:sz w:val="30"/>
        </w:rPr>
      </w:pPr>
    </w:p>
    <w:p>
      <w:pPr>
        <w:pStyle w:val="Heading3"/>
        <w:numPr>
          <w:ilvl w:val="0"/>
          <w:numId w:val="6"/>
        </w:numPr>
        <w:tabs>
          <w:tab w:pos="492" w:val="left" w:leader="none"/>
        </w:tabs>
        <w:spacing w:line="240" w:lineRule="auto" w:before="0" w:after="0"/>
        <w:ind w:left="491" w:right="0" w:hanging="341"/>
        <w:jc w:val="both"/>
      </w:pPr>
      <w:r>
        <w:rPr/>
        <w:t>MCA</w:t>
      </w:r>
      <w:r>
        <w:rPr>
          <w:spacing w:val="17"/>
        </w:rPr>
        <w:t> </w:t>
      </w:r>
      <w:r>
        <w:rPr/>
        <w:t>amends</w:t>
      </w:r>
      <w:r>
        <w:rPr>
          <w:spacing w:val="30"/>
        </w:rPr>
        <w:t> </w:t>
      </w:r>
      <w:r>
        <w:rPr/>
        <w:t>Form</w:t>
      </w:r>
      <w:r>
        <w:rPr>
          <w:spacing w:val="38"/>
        </w:rPr>
        <w:t> </w:t>
      </w:r>
      <w:r>
        <w:rPr/>
        <w:t>AOC-5</w:t>
      </w:r>
      <w:r>
        <w:rPr>
          <w:spacing w:val="25"/>
        </w:rPr>
        <w:t> </w:t>
      </w:r>
      <w:r>
        <w:rPr/>
        <w:t>(Notice</w:t>
      </w:r>
      <w:r>
        <w:rPr>
          <w:spacing w:val="26"/>
        </w:rPr>
        <w:t> </w:t>
      </w:r>
      <w:r>
        <w:rPr/>
        <w:t>of</w:t>
      </w:r>
      <w:r>
        <w:rPr>
          <w:spacing w:val="28"/>
        </w:rPr>
        <w:t> </w:t>
      </w:r>
      <w:r>
        <w:rPr/>
        <w:t>address</w:t>
      </w:r>
      <w:r>
        <w:rPr>
          <w:spacing w:val="30"/>
        </w:rPr>
        <w:t> </w:t>
      </w:r>
      <w:r>
        <w:rPr/>
        <w:t>at</w:t>
      </w:r>
      <w:r>
        <w:rPr>
          <w:spacing w:val="29"/>
        </w:rPr>
        <w:t> </w:t>
      </w:r>
      <w:r>
        <w:rPr/>
        <w:t>which</w:t>
      </w:r>
      <w:r>
        <w:rPr>
          <w:spacing w:val="28"/>
        </w:rPr>
        <w:t> </w:t>
      </w:r>
      <w:r>
        <w:rPr/>
        <w:t>books</w:t>
      </w:r>
      <w:r>
        <w:rPr>
          <w:spacing w:val="29"/>
        </w:rPr>
        <w:t> </w:t>
      </w:r>
      <w:r>
        <w:rPr/>
        <w:t>of</w:t>
      </w:r>
      <w:r>
        <w:rPr>
          <w:spacing w:val="29"/>
        </w:rPr>
        <w:t> </w:t>
      </w:r>
      <w:r>
        <w:rPr/>
        <w:t>account</w:t>
      </w:r>
    </w:p>
    <w:p>
      <w:pPr>
        <w:spacing w:before="19"/>
        <w:ind w:left="151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</w:rPr>
        <w:t>are</w:t>
      </w:r>
      <w:r>
        <w:rPr>
          <w:rFonts w:ascii="Arial"/>
          <w:b/>
          <w:spacing w:val="-8"/>
          <w:sz w:val="28"/>
        </w:rPr>
        <w:t> </w:t>
      </w:r>
      <w:r>
        <w:rPr>
          <w:rFonts w:ascii="Arial"/>
          <w:b/>
          <w:sz w:val="28"/>
        </w:rPr>
        <w:t>to</w:t>
      </w:r>
      <w:r>
        <w:rPr>
          <w:rFonts w:ascii="Arial"/>
          <w:b/>
          <w:spacing w:val="-12"/>
          <w:sz w:val="28"/>
        </w:rPr>
        <w:t> </w:t>
      </w:r>
      <w:r>
        <w:rPr>
          <w:rFonts w:ascii="Arial"/>
          <w:b/>
          <w:sz w:val="28"/>
        </w:rPr>
        <w:t>be</w:t>
      </w:r>
      <w:r>
        <w:rPr>
          <w:rFonts w:ascii="Arial"/>
          <w:b/>
          <w:spacing w:val="-7"/>
          <w:sz w:val="28"/>
        </w:rPr>
        <w:t> </w:t>
      </w:r>
      <w:r>
        <w:rPr>
          <w:rFonts w:ascii="Arial"/>
          <w:b/>
          <w:sz w:val="28"/>
        </w:rPr>
        <w:t>maintained)</w:t>
      </w:r>
      <w:r>
        <w:rPr>
          <w:rFonts w:ascii="Arial"/>
          <w:b/>
          <w:spacing w:val="6"/>
          <w:sz w:val="28"/>
        </w:rPr>
        <w:t> </w:t>
      </w:r>
      <w:r>
        <w:rPr>
          <w:rFonts w:ascii="Arial"/>
          <w:b/>
          <w:sz w:val="28"/>
        </w:rPr>
        <w:t>effective</w:t>
      </w:r>
      <w:r>
        <w:rPr>
          <w:rFonts w:ascii="Arial"/>
          <w:b/>
          <w:spacing w:val="1"/>
          <w:sz w:val="28"/>
        </w:rPr>
        <w:t> </w:t>
      </w:r>
      <w:r>
        <w:rPr>
          <w:rFonts w:ascii="Arial"/>
          <w:b/>
          <w:sz w:val="28"/>
        </w:rPr>
        <w:t>from</w:t>
      </w:r>
      <w:r>
        <w:rPr>
          <w:rFonts w:ascii="Arial"/>
          <w:b/>
          <w:spacing w:val="-5"/>
          <w:sz w:val="28"/>
        </w:rPr>
        <w:t> </w:t>
      </w:r>
      <w:r>
        <w:rPr>
          <w:rFonts w:ascii="Arial"/>
          <w:b/>
          <w:sz w:val="28"/>
        </w:rPr>
        <w:t>23</w:t>
      </w:r>
      <w:r>
        <w:rPr>
          <w:rFonts w:ascii="Arial"/>
          <w:b/>
          <w:position w:val="9"/>
          <w:sz w:val="18"/>
        </w:rPr>
        <w:t>rd</w:t>
      </w:r>
      <w:r>
        <w:rPr>
          <w:rFonts w:ascii="Arial"/>
          <w:b/>
          <w:spacing w:val="23"/>
          <w:position w:val="9"/>
          <w:sz w:val="18"/>
        </w:rPr>
        <w:t> </w:t>
      </w:r>
      <w:r>
        <w:rPr>
          <w:rFonts w:ascii="Arial"/>
          <w:b/>
          <w:sz w:val="28"/>
        </w:rPr>
        <w:t>January</w:t>
      </w:r>
      <w:r>
        <w:rPr>
          <w:rFonts w:ascii="Arial"/>
          <w:b/>
          <w:spacing w:val="-3"/>
          <w:sz w:val="28"/>
        </w:rPr>
        <w:t> </w:t>
      </w:r>
      <w:r>
        <w:rPr>
          <w:rFonts w:ascii="Arial"/>
          <w:b/>
          <w:sz w:val="28"/>
        </w:rPr>
        <w:t>2023.</w:t>
      </w:r>
    </w:p>
    <w:p>
      <w:pPr>
        <w:pStyle w:val="ListParagraph"/>
        <w:numPr>
          <w:ilvl w:val="0"/>
          <w:numId w:val="7"/>
        </w:numPr>
        <w:tabs>
          <w:tab w:pos="603" w:val="left" w:leader="none"/>
        </w:tabs>
        <w:spacing w:line="254" w:lineRule="auto" w:before="19" w:after="0"/>
        <w:ind w:left="602" w:right="306" w:hanging="452"/>
        <w:jc w:val="both"/>
        <w:rPr>
          <w:sz w:val="28"/>
        </w:rPr>
      </w:pPr>
      <w:r>
        <w:rPr>
          <w:sz w:val="28"/>
        </w:rPr>
        <w:t>MCA</w:t>
      </w:r>
      <w:r>
        <w:rPr>
          <w:spacing w:val="1"/>
          <w:sz w:val="28"/>
        </w:rPr>
        <w:t> </w:t>
      </w:r>
      <w:r>
        <w:rPr>
          <w:sz w:val="28"/>
        </w:rPr>
        <w:t>amended</w:t>
      </w:r>
      <w:r>
        <w:rPr>
          <w:spacing w:val="1"/>
          <w:sz w:val="28"/>
        </w:rPr>
        <w:t> </w:t>
      </w:r>
      <w:r>
        <w:rPr>
          <w:sz w:val="28"/>
        </w:rPr>
        <w:t>Form</w:t>
      </w:r>
      <w:r>
        <w:rPr>
          <w:spacing w:val="1"/>
          <w:sz w:val="28"/>
        </w:rPr>
        <w:t> </w:t>
      </w:r>
      <w:r>
        <w:rPr>
          <w:sz w:val="28"/>
        </w:rPr>
        <w:t>AOC</w:t>
      </w:r>
      <w:r>
        <w:rPr>
          <w:spacing w:val="1"/>
          <w:sz w:val="28"/>
        </w:rPr>
        <w:t> </w:t>
      </w:r>
      <w:r>
        <w:rPr>
          <w:sz w:val="28"/>
        </w:rPr>
        <w:t>-5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include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geographic</w:t>
      </w:r>
      <w:r>
        <w:rPr>
          <w:spacing w:val="1"/>
          <w:sz w:val="28"/>
        </w:rPr>
        <w:t> </w:t>
      </w:r>
      <w:r>
        <w:rPr>
          <w:sz w:val="28"/>
        </w:rPr>
        <w:t>coordinates,</w:t>
      </w:r>
      <w:r>
        <w:rPr>
          <w:spacing w:val="1"/>
          <w:sz w:val="28"/>
        </w:rPr>
        <w:t> </w:t>
      </w:r>
      <w:r>
        <w:rPr>
          <w:sz w:val="28"/>
        </w:rPr>
        <w:t>i.e.,</w:t>
      </w:r>
      <w:r>
        <w:rPr>
          <w:spacing w:val="1"/>
          <w:sz w:val="28"/>
        </w:rPr>
        <w:t> </w:t>
      </w:r>
      <w:r>
        <w:rPr>
          <w:sz w:val="28"/>
        </w:rPr>
        <w:t>latitude and longitude of the address at which books of accounts are to be</w:t>
      </w:r>
      <w:r>
        <w:rPr>
          <w:spacing w:val="1"/>
          <w:sz w:val="28"/>
        </w:rPr>
        <w:t> </w:t>
      </w:r>
      <w:r>
        <w:rPr>
          <w:sz w:val="28"/>
        </w:rPr>
        <w:t>maintained.</w:t>
      </w:r>
    </w:p>
    <w:p>
      <w:pPr>
        <w:pStyle w:val="ListParagraph"/>
        <w:numPr>
          <w:ilvl w:val="0"/>
          <w:numId w:val="7"/>
        </w:numPr>
        <w:tabs>
          <w:tab w:pos="603" w:val="left" w:leader="none"/>
        </w:tabs>
        <w:spacing w:line="316" w:lineRule="exact" w:before="0" w:after="0"/>
        <w:ind w:left="602" w:right="0" w:hanging="452"/>
        <w:jc w:val="both"/>
        <w:rPr>
          <w:sz w:val="28"/>
        </w:rPr>
      </w:pPr>
      <w:r>
        <w:rPr>
          <w:sz w:val="28"/>
        </w:rPr>
        <w:t>Also,</w:t>
      </w:r>
      <w:r>
        <w:rPr>
          <w:spacing w:val="-4"/>
          <w:sz w:val="28"/>
        </w:rPr>
        <w:t> </w:t>
      </w:r>
      <w:r>
        <w:rPr>
          <w:sz w:val="28"/>
        </w:rPr>
        <w:t>there</w:t>
      </w:r>
      <w:r>
        <w:rPr>
          <w:spacing w:val="-5"/>
          <w:sz w:val="28"/>
        </w:rPr>
        <w:t> </w:t>
      </w:r>
      <w:r>
        <w:rPr>
          <w:sz w:val="28"/>
        </w:rPr>
        <w:t>are</w:t>
      </w:r>
      <w:r>
        <w:rPr>
          <w:spacing w:val="-5"/>
          <w:sz w:val="28"/>
        </w:rPr>
        <w:t> </w:t>
      </w:r>
      <w:r>
        <w:rPr>
          <w:sz w:val="28"/>
        </w:rPr>
        <w:t>3</w:t>
      </w:r>
      <w:r>
        <w:rPr>
          <w:spacing w:val="-5"/>
          <w:sz w:val="28"/>
        </w:rPr>
        <w:t> </w:t>
      </w:r>
      <w:r>
        <w:rPr>
          <w:sz w:val="28"/>
        </w:rPr>
        <w:t>new</w:t>
      </w:r>
      <w:r>
        <w:rPr>
          <w:spacing w:val="-3"/>
          <w:sz w:val="28"/>
        </w:rPr>
        <w:t> </w:t>
      </w:r>
      <w:r>
        <w:rPr>
          <w:sz w:val="28"/>
        </w:rPr>
        <w:t>mandatory</w:t>
      </w:r>
      <w:r>
        <w:rPr>
          <w:spacing w:val="-3"/>
          <w:sz w:val="28"/>
        </w:rPr>
        <w:t> </w:t>
      </w:r>
      <w:r>
        <w:rPr>
          <w:sz w:val="28"/>
        </w:rPr>
        <w:t>attachments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form</w:t>
      </w:r>
      <w:r>
        <w:rPr>
          <w:spacing w:val="-5"/>
          <w:sz w:val="28"/>
        </w:rPr>
        <w:t> </w:t>
      </w:r>
      <w:r>
        <w:rPr>
          <w:sz w:val="28"/>
        </w:rPr>
        <w:t>as</w:t>
      </w:r>
      <w:r>
        <w:rPr>
          <w:spacing w:val="-7"/>
          <w:sz w:val="28"/>
        </w:rPr>
        <w:t> </w:t>
      </w:r>
      <w:r>
        <w:rPr>
          <w:sz w:val="28"/>
        </w:rPr>
        <w:t>follows</w:t>
      </w:r>
      <w:r>
        <w:rPr>
          <w:spacing w:val="4"/>
          <w:sz w:val="28"/>
        </w:rPr>
        <w:t> </w:t>
      </w:r>
      <w:r>
        <w:rPr>
          <w:sz w:val="28"/>
        </w:rPr>
        <w:t>:</w:t>
      </w:r>
    </w:p>
    <w:p>
      <w:pPr>
        <w:pStyle w:val="ListParagraph"/>
        <w:numPr>
          <w:ilvl w:val="1"/>
          <w:numId w:val="6"/>
        </w:numPr>
        <w:tabs>
          <w:tab w:pos="1045" w:val="left" w:leader="none"/>
        </w:tabs>
        <w:spacing w:line="240" w:lineRule="auto" w:before="19" w:after="0"/>
        <w:ind w:left="1044" w:right="0" w:hanging="386"/>
        <w:jc w:val="left"/>
        <w:rPr>
          <w:sz w:val="28"/>
        </w:rPr>
      </w:pPr>
      <w:r>
        <w:rPr>
          <w:sz w:val="28"/>
        </w:rPr>
        <w:t>Proof</w:t>
      </w:r>
      <w:r>
        <w:rPr>
          <w:spacing w:val="72"/>
          <w:sz w:val="28"/>
        </w:rPr>
        <w:t> </w:t>
      </w:r>
      <w:r>
        <w:rPr>
          <w:sz w:val="28"/>
        </w:rPr>
        <w:t>of</w:t>
      </w:r>
      <w:r>
        <w:rPr>
          <w:spacing w:val="72"/>
          <w:sz w:val="28"/>
        </w:rPr>
        <w:t> </w:t>
      </w:r>
      <w:r>
        <w:rPr>
          <w:sz w:val="28"/>
        </w:rPr>
        <w:t>address</w:t>
      </w:r>
      <w:r>
        <w:rPr>
          <w:spacing w:val="73"/>
          <w:sz w:val="28"/>
        </w:rPr>
        <w:t> </w:t>
      </w:r>
      <w:r>
        <w:rPr>
          <w:sz w:val="28"/>
        </w:rPr>
        <w:t>along</w:t>
      </w:r>
      <w:r>
        <w:rPr>
          <w:spacing w:val="77"/>
          <w:sz w:val="28"/>
        </w:rPr>
        <w:t> </w:t>
      </w:r>
      <w:r>
        <w:rPr>
          <w:sz w:val="28"/>
        </w:rPr>
        <w:t>with</w:t>
      </w:r>
      <w:r>
        <w:rPr>
          <w:spacing w:val="71"/>
          <w:sz w:val="28"/>
        </w:rPr>
        <w:t> </w:t>
      </w:r>
      <w:r>
        <w:rPr>
          <w:sz w:val="28"/>
        </w:rPr>
        <w:t>standard</w:t>
      </w:r>
      <w:r>
        <w:rPr>
          <w:spacing w:val="76"/>
          <w:sz w:val="28"/>
        </w:rPr>
        <w:t> </w:t>
      </w:r>
      <w:r>
        <w:rPr>
          <w:sz w:val="28"/>
        </w:rPr>
        <w:t>NOC</w:t>
      </w:r>
      <w:r>
        <w:rPr>
          <w:spacing w:val="73"/>
          <w:sz w:val="28"/>
        </w:rPr>
        <w:t> </w:t>
      </w:r>
      <w:r>
        <w:rPr>
          <w:sz w:val="28"/>
        </w:rPr>
        <w:t>in</w:t>
      </w:r>
      <w:r>
        <w:rPr>
          <w:spacing w:val="73"/>
          <w:sz w:val="28"/>
        </w:rPr>
        <w:t> </w:t>
      </w:r>
      <w:r>
        <w:rPr>
          <w:sz w:val="28"/>
        </w:rPr>
        <w:t>case</w:t>
      </w:r>
      <w:r>
        <w:rPr>
          <w:spacing w:val="72"/>
          <w:sz w:val="28"/>
        </w:rPr>
        <w:t> </w:t>
      </w:r>
      <w:r>
        <w:rPr>
          <w:sz w:val="28"/>
        </w:rPr>
        <w:t>of</w:t>
      </w:r>
      <w:r>
        <w:rPr>
          <w:spacing w:val="72"/>
          <w:sz w:val="28"/>
        </w:rPr>
        <w:t> </w:t>
      </w:r>
      <w:r>
        <w:rPr>
          <w:sz w:val="28"/>
        </w:rPr>
        <w:t>leases</w:t>
      </w:r>
      <w:r>
        <w:rPr>
          <w:spacing w:val="1"/>
          <w:sz w:val="28"/>
        </w:rPr>
        <w:t> </w:t>
      </w:r>
      <w:r>
        <w:rPr>
          <w:sz w:val="28"/>
        </w:rPr>
        <w:t>or</w:t>
      </w:r>
      <w:r>
        <w:rPr>
          <w:spacing w:val="71"/>
          <w:sz w:val="28"/>
        </w:rPr>
        <w:t> </w:t>
      </w:r>
      <w:r>
        <w:rPr>
          <w:sz w:val="28"/>
        </w:rPr>
        <w:t>rented</w:t>
      </w:r>
    </w:p>
    <w:p>
      <w:pPr>
        <w:pStyle w:val="BodyText"/>
        <w:spacing w:before="19"/>
        <w:ind w:left="703"/>
      </w:pPr>
      <w:r>
        <w:rPr/>
        <w:t>property</w:t>
      </w:r>
    </w:p>
    <w:p>
      <w:pPr>
        <w:pStyle w:val="ListParagraph"/>
        <w:numPr>
          <w:ilvl w:val="1"/>
          <w:numId w:val="6"/>
        </w:numPr>
        <w:tabs>
          <w:tab w:pos="972" w:val="left" w:leader="none"/>
        </w:tabs>
        <w:spacing w:line="240" w:lineRule="auto" w:before="19" w:after="0"/>
        <w:ind w:left="971" w:right="0" w:hanging="313"/>
        <w:jc w:val="both"/>
        <w:rPr>
          <w:sz w:val="28"/>
        </w:rPr>
      </w:pPr>
      <w:r>
        <w:rPr>
          <w:sz w:val="28"/>
        </w:rPr>
        <w:t>Copies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utility</w:t>
      </w:r>
      <w:r>
        <w:rPr>
          <w:spacing w:val="-3"/>
          <w:sz w:val="28"/>
        </w:rPr>
        <w:t> </w:t>
      </w:r>
      <w:r>
        <w:rPr>
          <w:sz w:val="28"/>
        </w:rPr>
        <w:t>bill</w:t>
      </w:r>
    </w:p>
    <w:p>
      <w:pPr>
        <w:pStyle w:val="ListParagraph"/>
        <w:numPr>
          <w:ilvl w:val="1"/>
          <w:numId w:val="6"/>
        </w:numPr>
        <w:tabs>
          <w:tab w:pos="987" w:val="left" w:leader="none"/>
        </w:tabs>
        <w:spacing w:line="252" w:lineRule="auto" w:before="19" w:after="0"/>
        <w:ind w:left="703" w:right="185" w:hanging="15"/>
        <w:jc w:val="both"/>
        <w:rPr>
          <w:sz w:val="28"/>
        </w:rPr>
      </w:pPr>
      <w:r>
        <w:rPr>
          <w:sz w:val="28"/>
        </w:rPr>
        <w:t>Photograph of the registered office showing external building and second one</w:t>
      </w:r>
      <w:r>
        <w:rPr>
          <w:spacing w:val="-76"/>
          <w:sz w:val="28"/>
        </w:rPr>
        <w:t> </w:t>
      </w:r>
      <w:r>
        <w:rPr>
          <w:sz w:val="28"/>
        </w:rPr>
        <w:t>being inside the office showing at least Director/KMP who has affixed his/her</w:t>
      </w:r>
      <w:r>
        <w:rPr>
          <w:spacing w:val="1"/>
          <w:sz w:val="28"/>
        </w:rPr>
        <w:t> </w:t>
      </w:r>
      <w:r>
        <w:rPr>
          <w:sz w:val="28"/>
        </w:rPr>
        <w:t>digital</w:t>
      </w:r>
      <w:r>
        <w:rPr>
          <w:spacing w:val="3"/>
          <w:sz w:val="28"/>
        </w:rPr>
        <w:t> </w:t>
      </w:r>
      <w:r>
        <w:rPr>
          <w:sz w:val="28"/>
        </w:rPr>
        <w:t>signature</w:t>
      </w:r>
      <w:r>
        <w:rPr>
          <w:spacing w:val="7"/>
          <w:sz w:val="28"/>
        </w:rPr>
        <w:t> </w:t>
      </w:r>
      <w:r>
        <w:rPr>
          <w:sz w:val="28"/>
        </w:rPr>
        <w:t>to</w:t>
      </w:r>
      <w:r>
        <w:rPr>
          <w:spacing w:val="2"/>
          <w:sz w:val="28"/>
        </w:rPr>
        <w:t> </w:t>
      </w:r>
      <w:r>
        <w:rPr>
          <w:sz w:val="28"/>
        </w:rPr>
        <w:t>the</w:t>
      </w:r>
      <w:r>
        <w:rPr>
          <w:spacing w:val="2"/>
          <w:sz w:val="28"/>
        </w:rPr>
        <w:t> </w:t>
      </w:r>
      <w:r>
        <w:rPr>
          <w:sz w:val="28"/>
        </w:rPr>
        <w:t>form.</w:t>
      </w:r>
    </w:p>
    <w:p>
      <w:pPr>
        <w:pStyle w:val="ListParagraph"/>
        <w:numPr>
          <w:ilvl w:val="0"/>
          <w:numId w:val="7"/>
        </w:numPr>
        <w:tabs>
          <w:tab w:pos="603" w:val="left" w:leader="none"/>
        </w:tabs>
        <w:spacing w:line="240" w:lineRule="auto" w:before="166" w:after="0"/>
        <w:ind w:left="602" w:right="0" w:hanging="452"/>
        <w:jc w:val="both"/>
        <w:rPr>
          <w:color w:val="92CDDD"/>
          <w:sz w:val="28"/>
        </w:rPr>
      </w:pPr>
      <w:hyperlink r:id="rId9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Notification</w:t>
        </w:r>
      </w:hyperlink>
    </w:p>
    <w:p>
      <w:pPr>
        <w:pStyle w:val="Heading3"/>
        <w:numPr>
          <w:ilvl w:val="0"/>
          <w:numId w:val="6"/>
        </w:numPr>
        <w:tabs>
          <w:tab w:pos="464" w:val="left" w:leader="none"/>
        </w:tabs>
        <w:spacing w:line="240" w:lineRule="auto" w:before="192" w:after="0"/>
        <w:ind w:left="463" w:right="0" w:hanging="313"/>
        <w:jc w:val="both"/>
      </w:pPr>
      <w:r>
        <w:rPr>
          <w:spacing w:val="-1"/>
        </w:rPr>
        <w:t>Companies</w:t>
      </w:r>
      <w:r>
        <w:rPr>
          <w:spacing w:val="-6"/>
        </w:rPr>
        <w:t> </w:t>
      </w:r>
      <w:r>
        <w:rPr>
          <w:spacing w:val="-1"/>
        </w:rPr>
        <w:t>(Prospectus </w:t>
      </w:r>
      <w:r>
        <w:rPr/>
        <w:t>and</w:t>
      </w:r>
      <w:r>
        <w:rPr>
          <w:spacing w:val="-19"/>
        </w:rPr>
        <w:t> </w:t>
      </w:r>
      <w:r>
        <w:rPr/>
        <w:t>Allotment</w:t>
      </w:r>
      <w:r>
        <w:rPr>
          <w:spacing w:val="3"/>
        </w:rPr>
        <w:t> </w:t>
      </w:r>
      <w:r>
        <w:rPr/>
        <w:t>of</w:t>
      </w:r>
      <w:r>
        <w:rPr>
          <w:spacing w:val="-11"/>
        </w:rPr>
        <w:t> </w:t>
      </w:r>
      <w:r>
        <w:rPr/>
        <w:t>Securities)</w:t>
      </w:r>
      <w:r>
        <w:rPr>
          <w:spacing w:val="-16"/>
        </w:rPr>
        <w:t> </w:t>
      </w:r>
      <w:r>
        <w:rPr/>
        <w:t>Amendment</w:t>
      </w:r>
      <w:r>
        <w:rPr>
          <w:spacing w:val="2"/>
        </w:rPr>
        <w:t> </w:t>
      </w:r>
      <w:r>
        <w:rPr/>
        <w:t>rules</w:t>
      </w:r>
      <w:r>
        <w:rPr>
          <w:spacing w:val="-12"/>
        </w:rPr>
        <w:t> </w:t>
      </w:r>
      <w:r>
        <w:rPr/>
        <w:t>2023</w:t>
      </w:r>
    </w:p>
    <w:p>
      <w:pPr>
        <w:pStyle w:val="ListParagraph"/>
        <w:numPr>
          <w:ilvl w:val="0"/>
          <w:numId w:val="8"/>
        </w:numPr>
        <w:tabs>
          <w:tab w:pos="694" w:val="left" w:leader="none"/>
        </w:tabs>
        <w:spacing w:line="266" w:lineRule="auto" w:before="178" w:after="0"/>
        <w:ind w:left="693" w:right="180" w:hanging="543"/>
        <w:jc w:val="both"/>
        <w:rPr>
          <w:rFonts w:ascii="Symbol" w:hAnsi="Symbol"/>
          <w:sz w:val="28"/>
        </w:rPr>
      </w:pPr>
      <w:r>
        <w:rPr/>
        <w:pict>
          <v:shape style="position:absolute;margin-left:11.448pt;margin-top:86.49556pt;width:518pt;height:17.150pt;mso-position-horizontal-relative:page;mso-position-vertical-relative:paragraph;z-index:-16143872" type="#_x0000_t202" filled="false" stroked="false">
            <v:textbox inset="0,0,0,0">
              <w:txbxContent>
                <w:p>
                  <w:pPr>
                    <w:tabs>
                      <w:tab w:pos="7295" w:val="left" w:leader="none"/>
                    </w:tabs>
                    <w:spacing w:line="34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4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7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84.343086pt;width:539.950pt;height:20.2pt;mso-position-horizontal-relative:page;mso-position-vertical-relative:paragraph;z-index:15732736" coordorigin="0,1687" coordsize="10799,404">
            <v:rect style="position:absolute;left:0;top:1686;width:10799;height:404" filled="true" fillcolor="#36394f" stroked="false">
              <v:fill type="solid"/>
            </v:rect>
            <v:shape style="position:absolute;left:19;top:1709;width:243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2"/>
                        <w:sz w:val="30"/>
                      </w:rPr>
                      <w:t>JANUARY</w:t>
                    </w:r>
                    <w:r>
                      <w:rPr>
                        <w:rFonts w:ascii="Arial"/>
                        <w:b/>
                        <w:color w:val="EBCF6A"/>
                        <w:spacing w:val="6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3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611;top:1709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8"/>
        </w:rPr>
        <w:t>MCA</w:t>
      </w:r>
      <w:r>
        <w:rPr>
          <w:spacing w:val="1"/>
          <w:sz w:val="28"/>
        </w:rPr>
        <w:t> </w:t>
      </w:r>
      <w:r>
        <w:rPr>
          <w:sz w:val="28"/>
        </w:rPr>
        <w:t>has</w:t>
      </w:r>
      <w:r>
        <w:rPr>
          <w:spacing w:val="1"/>
          <w:sz w:val="28"/>
        </w:rPr>
        <w:t> </w:t>
      </w:r>
      <w:r>
        <w:rPr>
          <w:sz w:val="28"/>
        </w:rPr>
        <w:t>amended</w:t>
      </w:r>
      <w:r>
        <w:rPr>
          <w:spacing w:val="1"/>
          <w:sz w:val="28"/>
        </w:rPr>
        <w:t> </w:t>
      </w:r>
      <w:r>
        <w:rPr>
          <w:sz w:val="28"/>
        </w:rPr>
        <w:t>Companies</w:t>
      </w:r>
      <w:r>
        <w:rPr>
          <w:spacing w:val="1"/>
          <w:sz w:val="28"/>
        </w:rPr>
        <w:t> </w:t>
      </w:r>
      <w:r>
        <w:rPr>
          <w:sz w:val="28"/>
        </w:rPr>
        <w:t>(Prospectus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allotment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Securities)</w:t>
      </w:r>
      <w:r>
        <w:rPr>
          <w:spacing w:val="1"/>
          <w:sz w:val="28"/>
        </w:rPr>
        <w:t> </w:t>
      </w:r>
      <w:r>
        <w:rPr>
          <w:sz w:val="28"/>
        </w:rPr>
        <w:t>Rules,2014,</w:t>
      </w:r>
      <w:r>
        <w:rPr>
          <w:spacing w:val="21"/>
          <w:sz w:val="28"/>
        </w:rPr>
        <w:t> </w:t>
      </w:r>
      <w:r>
        <w:rPr>
          <w:sz w:val="28"/>
        </w:rPr>
        <w:t>these</w:t>
      </w:r>
      <w:r>
        <w:rPr>
          <w:spacing w:val="22"/>
          <w:sz w:val="28"/>
        </w:rPr>
        <w:t> </w:t>
      </w:r>
      <w:r>
        <w:rPr>
          <w:sz w:val="28"/>
        </w:rPr>
        <w:t>rules</w:t>
      </w:r>
      <w:r>
        <w:rPr>
          <w:spacing w:val="17"/>
          <w:sz w:val="28"/>
        </w:rPr>
        <w:t> </w:t>
      </w:r>
      <w:r>
        <w:rPr>
          <w:sz w:val="28"/>
        </w:rPr>
        <w:t>to</w:t>
      </w:r>
      <w:r>
        <w:rPr>
          <w:spacing w:val="17"/>
          <w:sz w:val="28"/>
        </w:rPr>
        <w:t> </w:t>
      </w:r>
      <w:r>
        <w:rPr>
          <w:sz w:val="28"/>
        </w:rPr>
        <w:t>be</w:t>
      </w:r>
      <w:r>
        <w:rPr>
          <w:spacing w:val="16"/>
          <w:sz w:val="28"/>
        </w:rPr>
        <w:t> </w:t>
      </w:r>
      <w:r>
        <w:rPr>
          <w:sz w:val="28"/>
        </w:rPr>
        <w:t>called</w:t>
      </w:r>
      <w:r>
        <w:rPr>
          <w:spacing w:val="22"/>
          <w:sz w:val="28"/>
        </w:rPr>
        <w:t> </w:t>
      </w:r>
      <w:r>
        <w:rPr>
          <w:sz w:val="28"/>
        </w:rPr>
        <w:t>as</w:t>
      </w:r>
      <w:r>
        <w:rPr>
          <w:spacing w:val="18"/>
          <w:sz w:val="28"/>
        </w:rPr>
        <w:t> </w:t>
      </w:r>
      <w:r>
        <w:rPr>
          <w:sz w:val="28"/>
        </w:rPr>
        <w:t>Companies</w:t>
      </w:r>
      <w:r>
        <w:rPr>
          <w:spacing w:val="22"/>
          <w:sz w:val="28"/>
        </w:rPr>
        <w:t> </w:t>
      </w:r>
      <w:r>
        <w:rPr>
          <w:sz w:val="28"/>
        </w:rPr>
        <w:t>(Prospectus</w:t>
      </w:r>
      <w:r>
        <w:rPr>
          <w:spacing w:val="23"/>
          <w:sz w:val="28"/>
        </w:rPr>
        <w:t> </w:t>
      </w:r>
      <w:r>
        <w:rPr>
          <w:sz w:val="28"/>
        </w:rPr>
        <w:t>and</w:t>
      </w:r>
      <w:r>
        <w:rPr>
          <w:spacing w:val="21"/>
          <w:sz w:val="28"/>
        </w:rPr>
        <w:t> </w:t>
      </w:r>
      <w:r>
        <w:rPr>
          <w:sz w:val="28"/>
        </w:rPr>
        <w:t>allotment</w:t>
      </w:r>
      <w:r>
        <w:rPr>
          <w:spacing w:val="-75"/>
          <w:sz w:val="28"/>
        </w:rPr>
        <w:t> </w:t>
      </w:r>
      <w:r>
        <w:rPr>
          <w:sz w:val="28"/>
        </w:rPr>
        <w:t>of Securities)</w:t>
      </w:r>
      <w:r>
        <w:rPr>
          <w:spacing w:val="5"/>
          <w:sz w:val="28"/>
        </w:rPr>
        <w:t> </w:t>
      </w:r>
      <w:r>
        <w:rPr>
          <w:sz w:val="28"/>
        </w:rPr>
        <w:t>Rules,2023</w:t>
      </w:r>
      <w:r>
        <w:rPr>
          <w:spacing w:val="5"/>
          <w:sz w:val="28"/>
        </w:rPr>
        <w:t> </w:t>
      </w:r>
      <w:r>
        <w:rPr>
          <w:sz w:val="28"/>
        </w:rPr>
        <w:t>effective</w:t>
      </w:r>
      <w:r>
        <w:rPr>
          <w:spacing w:val="5"/>
          <w:sz w:val="28"/>
        </w:rPr>
        <w:t> </w:t>
      </w:r>
      <w:r>
        <w:rPr>
          <w:sz w:val="28"/>
        </w:rPr>
        <w:t>from</w:t>
      </w:r>
      <w:r>
        <w:rPr>
          <w:spacing w:val="-1"/>
          <w:sz w:val="28"/>
        </w:rPr>
        <w:t> </w:t>
      </w:r>
      <w:r>
        <w:rPr>
          <w:sz w:val="28"/>
        </w:rPr>
        <w:t>23</w:t>
      </w:r>
      <w:r>
        <w:rPr>
          <w:position w:val="9"/>
          <w:sz w:val="18"/>
        </w:rPr>
        <w:t>rd</w:t>
      </w:r>
      <w:r>
        <w:rPr>
          <w:spacing w:val="31"/>
          <w:position w:val="9"/>
          <w:sz w:val="18"/>
        </w:rPr>
        <w:t> </w:t>
      </w:r>
      <w:r>
        <w:rPr>
          <w:sz w:val="28"/>
        </w:rPr>
        <w:t>January</w:t>
      </w:r>
      <w:r>
        <w:rPr>
          <w:spacing w:val="6"/>
          <w:sz w:val="28"/>
        </w:rPr>
        <w:t> </w:t>
      </w:r>
      <w:r>
        <w:rPr>
          <w:sz w:val="28"/>
        </w:rPr>
        <w:t>2023</w:t>
      </w:r>
    </w:p>
    <w:p>
      <w:pPr>
        <w:spacing w:after="0" w:line="266" w:lineRule="auto"/>
        <w:jc w:val="both"/>
        <w:rPr>
          <w:rFonts w:ascii="Symbol" w:hAnsi="Symbol"/>
          <w:sz w:val="28"/>
        </w:rPr>
        <w:sectPr>
          <w:pgSz w:w="10800" w:h="19200"/>
          <w:pgMar w:top="20" w:bottom="0" w:left="40" w:right="0"/>
        </w:sectPr>
      </w:pPr>
    </w:p>
    <w:p>
      <w:pPr>
        <w:tabs>
          <w:tab w:pos="5192" w:val="left" w:leader="none"/>
        </w:tabs>
        <w:spacing w:line="240" w:lineRule="auto"/>
        <w:ind w:left="531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139776" filled="true" fillcolor="#fdfcf8" stroked="false">
            <v:fill type="solid"/>
            <w10:wrap type="none"/>
          </v:rect>
        </w:pict>
      </w:r>
      <w:r>
        <w:rPr>
          <w:sz w:val="20"/>
        </w:rPr>
        <w:drawing>
          <wp:inline distT="0" distB="0" distL="0" distR="0">
            <wp:extent cx="2479268" cy="1571625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268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6"/>
          <w:sz w:val="20"/>
        </w:rPr>
        <w:pict>
          <v:group style="width:275.05pt;height:165.1pt;mso-position-horizontal-relative:char;mso-position-vertical-relative:line" coordorigin="0,0" coordsize="5501,3302">
            <v:rect style="position:absolute;left:3888;top:0;width:860;height:2817" filled="true" fillcolor="#ebcf6a" stroked="false">
              <v:fill type="solid"/>
            </v:rect>
            <v:shape style="position:absolute;left:3249;top:321;width:1786;height:1800" type="#_x0000_t75" stroked="false">
              <v:imagedata r:id="rId5" o:title=""/>
            </v:shape>
            <v:shape style="position:absolute;left:0;top:2817;width:5501;height:485" type="#_x0000_t202" filled="true" fillcolor="#394558" stroked="false">
              <v:textbox inset="0,0,0,0">
                <w:txbxContent>
                  <w:p>
                    <w:pPr>
                      <w:spacing w:before="13"/>
                      <w:ind w:left="1298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COMPANY</w:t>
                    </w:r>
                    <w:r>
                      <w:rPr>
                        <w:rFonts w:ascii="Arial"/>
                        <w:b/>
                        <w:color w:val="EBCF6A"/>
                        <w:spacing w:val="3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position w:val="6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0"/>
          <w:numId w:val="8"/>
        </w:numPr>
        <w:tabs>
          <w:tab w:pos="652" w:val="left" w:leader="none"/>
        </w:tabs>
        <w:spacing w:line="266" w:lineRule="auto" w:before="98" w:after="0"/>
        <w:ind w:left="651" w:right="270" w:hanging="543"/>
        <w:jc w:val="both"/>
        <w:rPr>
          <w:rFonts w:ascii="Symbol" w:hAnsi="Symbol"/>
          <w:sz w:val="28"/>
        </w:rPr>
      </w:pPr>
      <w:r>
        <w:rPr>
          <w:sz w:val="28"/>
        </w:rPr>
        <w:t>In Companies (Prospectus and allotment of Securities) Rules,2014 sub rule (6)</w:t>
      </w:r>
      <w:r>
        <w:rPr>
          <w:spacing w:val="1"/>
          <w:sz w:val="28"/>
        </w:rPr>
        <w:t> </w:t>
      </w:r>
      <w:r>
        <w:rPr>
          <w:sz w:val="28"/>
        </w:rPr>
        <w:t>of rule 12 is omitted and changes has been made in Form PAS-2, Form PAS-3</w:t>
      </w:r>
      <w:r>
        <w:rPr>
          <w:spacing w:val="1"/>
          <w:sz w:val="28"/>
        </w:rPr>
        <w:t> </w:t>
      </w:r>
      <w:r>
        <w:rPr>
          <w:sz w:val="28"/>
        </w:rPr>
        <w:t>&amp;</w:t>
      </w:r>
      <w:r>
        <w:rPr>
          <w:spacing w:val="-1"/>
          <w:sz w:val="28"/>
        </w:rPr>
        <w:t> </w:t>
      </w:r>
      <w:r>
        <w:rPr>
          <w:sz w:val="28"/>
        </w:rPr>
        <w:t>Form</w:t>
      </w:r>
      <w:r>
        <w:rPr>
          <w:spacing w:val="7"/>
          <w:sz w:val="28"/>
        </w:rPr>
        <w:t> </w:t>
      </w:r>
      <w:r>
        <w:rPr>
          <w:sz w:val="28"/>
        </w:rPr>
        <w:t>PAS-6.</w:t>
      </w:r>
    </w:p>
    <w:p>
      <w:pPr>
        <w:pStyle w:val="ListParagraph"/>
        <w:numPr>
          <w:ilvl w:val="0"/>
          <w:numId w:val="8"/>
        </w:numPr>
        <w:tabs>
          <w:tab w:pos="652" w:val="left" w:leader="none"/>
        </w:tabs>
        <w:spacing w:line="240" w:lineRule="auto" w:before="129" w:after="0"/>
        <w:ind w:left="651" w:right="0" w:hanging="544"/>
        <w:jc w:val="both"/>
        <w:rPr>
          <w:rFonts w:ascii="Symbol" w:hAnsi="Symbol"/>
          <w:color w:val="92CDDD"/>
          <w:sz w:val="28"/>
        </w:rPr>
      </w:pPr>
      <w:hyperlink r:id="rId11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Notification</w:t>
        </w:r>
      </w:hyperlink>
    </w:p>
    <w:p>
      <w:pPr>
        <w:pStyle w:val="BodyText"/>
        <w:spacing w:before="1"/>
        <w:rPr>
          <w:sz w:val="31"/>
        </w:rPr>
      </w:pPr>
    </w:p>
    <w:p>
      <w:pPr>
        <w:pStyle w:val="Heading3"/>
        <w:numPr>
          <w:ilvl w:val="0"/>
          <w:numId w:val="6"/>
        </w:numPr>
        <w:tabs>
          <w:tab w:pos="440" w:val="left" w:leader="none"/>
        </w:tabs>
        <w:spacing w:line="254" w:lineRule="auto" w:before="0" w:after="0"/>
        <w:ind w:left="108" w:right="276" w:firstLine="0"/>
        <w:jc w:val="left"/>
      </w:pPr>
      <w:r>
        <w:rPr/>
        <w:t>MCA</w:t>
      </w:r>
      <w:r>
        <w:rPr>
          <w:spacing w:val="3"/>
        </w:rPr>
        <w:t> </w:t>
      </w:r>
      <w:r>
        <w:rPr/>
        <w:t>modified</w:t>
      </w:r>
      <w:r>
        <w:rPr>
          <w:spacing w:val="15"/>
        </w:rPr>
        <w:t> </w:t>
      </w:r>
      <w:r>
        <w:rPr/>
        <w:t>Form</w:t>
      </w:r>
      <w:r>
        <w:rPr>
          <w:spacing w:val="19"/>
        </w:rPr>
        <w:t> </w:t>
      </w:r>
      <w:r>
        <w:rPr/>
        <w:t>MR-1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/>
        <w:t>MR</w:t>
      </w:r>
      <w:r>
        <w:rPr>
          <w:spacing w:val="16"/>
        </w:rPr>
        <w:t> </w:t>
      </w:r>
      <w:r>
        <w:rPr/>
        <w:t>2</w:t>
      </w:r>
      <w:r>
        <w:rPr>
          <w:spacing w:val="15"/>
        </w:rPr>
        <w:t> </w:t>
      </w:r>
      <w:r>
        <w:rPr/>
        <w:t>seeks</w:t>
      </w:r>
      <w:r>
        <w:rPr>
          <w:spacing w:val="15"/>
        </w:rPr>
        <w:t> </w:t>
      </w:r>
      <w:r>
        <w:rPr/>
        <w:t>detailed</w:t>
      </w:r>
      <w:r>
        <w:rPr>
          <w:spacing w:val="15"/>
        </w:rPr>
        <w:t> </w:t>
      </w:r>
      <w:r>
        <w:rPr/>
        <w:t>information</w:t>
      </w:r>
      <w:r>
        <w:rPr>
          <w:spacing w:val="15"/>
        </w:rPr>
        <w:t> </w:t>
      </w:r>
      <w:r>
        <w:rPr/>
        <w:t>w.r.t</w:t>
      </w:r>
      <w:r>
        <w:rPr>
          <w:spacing w:val="20"/>
        </w:rPr>
        <w:t> </w:t>
      </w:r>
      <w:r>
        <w:rPr/>
        <w:t>to</w:t>
      </w:r>
      <w:r>
        <w:rPr>
          <w:spacing w:val="14"/>
        </w:rPr>
        <w:t> </w:t>
      </w:r>
      <w:r>
        <w:rPr/>
        <w:t>NR</w:t>
      </w:r>
      <w:r>
        <w:rPr>
          <w:spacing w:val="-75"/>
        </w:rPr>
        <w:t> </w:t>
      </w:r>
      <w:r>
        <w:rPr/>
        <w:t>managerial</w:t>
      </w:r>
      <w:r>
        <w:rPr>
          <w:spacing w:val="6"/>
        </w:rPr>
        <w:t> </w:t>
      </w:r>
      <w:r>
        <w:rPr/>
        <w:t>persons</w:t>
      </w:r>
      <w:r>
        <w:rPr>
          <w:spacing w:val="10"/>
        </w:rPr>
        <w:t> </w:t>
      </w:r>
      <w:r>
        <w:rPr/>
        <w:t>and</w:t>
      </w:r>
      <w:r>
        <w:rPr>
          <w:spacing w:val="-1"/>
        </w:rPr>
        <w:t> </w:t>
      </w:r>
      <w:r>
        <w:rPr/>
        <w:t>pleas</w:t>
      </w:r>
      <w:r>
        <w:rPr>
          <w:spacing w:val="-1"/>
        </w:rPr>
        <w:t> </w:t>
      </w:r>
      <w:r>
        <w:rPr/>
        <w:t>pending</w:t>
      </w:r>
      <w:r>
        <w:rPr>
          <w:spacing w:val="9"/>
        </w:rPr>
        <w:t> </w:t>
      </w:r>
      <w:r>
        <w:rPr/>
        <w:t>before</w:t>
      </w:r>
      <w:r>
        <w:rPr>
          <w:spacing w:val="6"/>
        </w:rPr>
        <w:t> </w:t>
      </w:r>
      <w:r>
        <w:rPr/>
        <w:t>tribunals</w:t>
      </w:r>
    </w:p>
    <w:p>
      <w:pPr>
        <w:pStyle w:val="ListParagraph"/>
        <w:numPr>
          <w:ilvl w:val="0"/>
          <w:numId w:val="8"/>
        </w:numPr>
        <w:tabs>
          <w:tab w:pos="536" w:val="left" w:leader="none"/>
        </w:tabs>
        <w:spacing w:line="318" w:lineRule="exact" w:before="0" w:after="0"/>
        <w:ind w:left="535" w:right="0" w:hanging="428"/>
        <w:jc w:val="both"/>
        <w:rPr>
          <w:rFonts w:ascii="Symbol" w:hAnsi="Symbol"/>
          <w:sz w:val="28"/>
        </w:rPr>
      </w:pPr>
      <w:r>
        <w:rPr>
          <w:sz w:val="28"/>
        </w:rPr>
        <w:t>MCA  </w:t>
      </w:r>
      <w:r>
        <w:rPr>
          <w:spacing w:val="15"/>
          <w:sz w:val="28"/>
        </w:rPr>
        <w:t> </w:t>
      </w:r>
      <w:r>
        <w:rPr>
          <w:sz w:val="28"/>
        </w:rPr>
        <w:t>has   </w:t>
      </w:r>
      <w:r>
        <w:rPr>
          <w:spacing w:val="30"/>
          <w:sz w:val="28"/>
        </w:rPr>
        <w:t> </w:t>
      </w:r>
      <w:r>
        <w:rPr>
          <w:sz w:val="28"/>
        </w:rPr>
        <w:t>amended   </w:t>
      </w:r>
      <w:r>
        <w:rPr>
          <w:spacing w:val="26"/>
          <w:sz w:val="28"/>
        </w:rPr>
        <w:t> </w:t>
      </w:r>
      <w:r>
        <w:rPr>
          <w:sz w:val="28"/>
        </w:rPr>
        <w:t>the   </w:t>
      </w:r>
      <w:r>
        <w:rPr>
          <w:spacing w:val="26"/>
          <w:sz w:val="28"/>
        </w:rPr>
        <w:t> </w:t>
      </w:r>
      <w:r>
        <w:rPr>
          <w:sz w:val="28"/>
        </w:rPr>
        <w:t>Companies   </w:t>
      </w:r>
      <w:r>
        <w:rPr>
          <w:spacing w:val="26"/>
          <w:sz w:val="28"/>
        </w:rPr>
        <w:t> </w:t>
      </w:r>
      <w:r>
        <w:rPr>
          <w:sz w:val="28"/>
        </w:rPr>
        <w:t>(Appointment   </w:t>
      </w:r>
      <w:r>
        <w:rPr>
          <w:spacing w:val="28"/>
          <w:sz w:val="28"/>
        </w:rPr>
        <w:t> </w:t>
      </w:r>
      <w:r>
        <w:rPr>
          <w:sz w:val="28"/>
        </w:rPr>
        <w:t>and   </w:t>
      </w:r>
      <w:r>
        <w:rPr>
          <w:spacing w:val="30"/>
          <w:sz w:val="28"/>
        </w:rPr>
        <w:t> </w:t>
      </w:r>
      <w:r>
        <w:rPr>
          <w:sz w:val="28"/>
        </w:rPr>
        <w:t>Managerial</w:t>
      </w:r>
    </w:p>
    <w:p>
      <w:pPr>
        <w:pStyle w:val="BodyText"/>
        <w:spacing w:line="254" w:lineRule="auto" w:before="17"/>
        <w:ind w:left="535" w:right="270"/>
        <w:jc w:val="both"/>
      </w:pPr>
      <w:r>
        <w:rPr/>
        <w:t>Remuneration)</w:t>
      </w:r>
      <w:r>
        <w:rPr>
          <w:spacing w:val="1"/>
        </w:rPr>
        <w:t> </w:t>
      </w:r>
      <w:r>
        <w:rPr/>
        <w:t>Rules,2014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disclosure</w:t>
      </w:r>
      <w:r>
        <w:rPr>
          <w:spacing w:val="1"/>
        </w:rPr>
        <w:t> </w:t>
      </w:r>
      <w:r>
        <w:rPr/>
        <w:t>relating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whether</w:t>
      </w:r>
      <w:r>
        <w:rPr>
          <w:spacing w:val="1"/>
        </w:rPr>
        <w:t> </w:t>
      </w:r>
      <w:r>
        <w:rPr/>
        <w:t>the</w:t>
      </w:r>
      <w:r>
        <w:rPr>
          <w:spacing w:val="-75"/>
        </w:rPr>
        <w:t> </w:t>
      </w:r>
      <w:r>
        <w:rPr/>
        <w:t>appointee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Non-resident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SRN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MR-2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obtaining</w:t>
      </w:r>
      <w:r>
        <w:rPr>
          <w:spacing w:val="1"/>
        </w:rPr>
        <w:t> </w:t>
      </w:r>
      <w:r>
        <w:rPr/>
        <w:t>Central</w:t>
      </w:r>
      <w:r>
        <w:rPr>
          <w:spacing w:val="1"/>
        </w:rPr>
        <w:t> </w:t>
      </w:r>
      <w:r>
        <w:rPr/>
        <w:t>Government’s approval (as applicable) is to be mentioned in Form MR-1 &amp; MR-</w:t>
      </w:r>
      <w:r>
        <w:rPr>
          <w:spacing w:val="1"/>
        </w:rPr>
        <w:t> </w:t>
      </w:r>
      <w:r>
        <w:rPr/>
        <w:t>2.</w:t>
      </w:r>
    </w:p>
    <w:p>
      <w:pPr>
        <w:pStyle w:val="ListParagraph"/>
        <w:numPr>
          <w:ilvl w:val="0"/>
          <w:numId w:val="7"/>
        </w:numPr>
        <w:tabs>
          <w:tab w:pos="560" w:val="left" w:leader="none"/>
        </w:tabs>
        <w:spacing w:line="249" w:lineRule="auto" w:before="0" w:after="0"/>
        <w:ind w:left="560" w:right="271" w:hanging="452"/>
        <w:jc w:val="both"/>
        <w:rPr>
          <w:sz w:val="28"/>
        </w:rPr>
      </w:pPr>
      <w:r>
        <w:rPr>
          <w:sz w:val="28"/>
        </w:rPr>
        <w:t>In Form MR-2 additional disclosure relating to details of application pending</w:t>
      </w:r>
      <w:r>
        <w:rPr>
          <w:spacing w:val="1"/>
          <w:sz w:val="28"/>
        </w:rPr>
        <w:t> </w:t>
      </w:r>
      <w:r>
        <w:rPr>
          <w:sz w:val="28"/>
        </w:rPr>
        <w:t>before</w:t>
      </w:r>
      <w:r>
        <w:rPr>
          <w:spacing w:val="5"/>
          <w:sz w:val="28"/>
        </w:rPr>
        <w:t> </w:t>
      </w:r>
      <w:r>
        <w:rPr>
          <w:sz w:val="28"/>
        </w:rPr>
        <w:t>NCLT/NCLAT</w:t>
      </w:r>
      <w:r>
        <w:rPr>
          <w:spacing w:val="-6"/>
          <w:sz w:val="28"/>
        </w:rPr>
        <w:t> </w:t>
      </w:r>
      <w:r>
        <w:rPr>
          <w:sz w:val="28"/>
        </w:rPr>
        <w:t>is</w:t>
      </w:r>
      <w:r>
        <w:rPr>
          <w:spacing w:val="-2"/>
          <w:sz w:val="28"/>
        </w:rPr>
        <w:t> </w:t>
      </w:r>
      <w:r>
        <w:rPr>
          <w:sz w:val="28"/>
        </w:rPr>
        <w:t>required.</w:t>
      </w:r>
    </w:p>
    <w:p>
      <w:pPr>
        <w:pStyle w:val="ListParagraph"/>
        <w:numPr>
          <w:ilvl w:val="0"/>
          <w:numId w:val="7"/>
        </w:numPr>
        <w:tabs>
          <w:tab w:pos="560" w:val="left" w:leader="none"/>
        </w:tabs>
        <w:spacing w:line="240" w:lineRule="auto" w:before="5" w:after="0"/>
        <w:ind w:left="560" w:right="0" w:hanging="452"/>
        <w:jc w:val="both"/>
        <w:rPr>
          <w:color w:val="67C6C0"/>
          <w:sz w:val="28"/>
        </w:rPr>
      </w:pPr>
      <w:hyperlink r:id="rId12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Notification</w:t>
        </w:r>
      </w:hyperlink>
    </w:p>
    <w:p>
      <w:pPr>
        <w:pStyle w:val="Heading3"/>
        <w:numPr>
          <w:ilvl w:val="0"/>
          <w:numId w:val="6"/>
        </w:numPr>
        <w:tabs>
          <w:tab w:pos="440" w:val="left" w:leader="none"/>
        </w:tabs>
        <w:spacing w:line="240" w:lineRule="auto" w:before="111" w:after="0"/>
        <w:ind w:left="439" w:right="0" w:hanging="332"/>
        <w:jc w:val="left"/>
      </w:pPr>
      <w:r>
        <w:rPr>
          <w:spacing w:val="-1"/>
        </w:rPr>
        <w:t>MCA</w:t>
      </w:r>
      <w:r>
        <w:rPr>
          <w:spacing w:val="-18"/>
        </w:rPr>
        <w:t> </w:t>
      </w:r>
      <w:r>
        <w:rPr>
          <w:spacing w:val="-1"/>
        </w:rPr>
        <w:t>has</w:t>
      </w:r>
      <w:r>
        <w:rPr>
          <w:spacing w:val="-5"/>
        </w:rPr>
        <w:t> </w:t>
      </w:r>
      <w:r>
        <w:rPr>
          <w:spacing w:val="-1"/>
        </w:rPr>
        <w:t>amended</w:t>
      </w:r>
      <w:r>
        <w:rPr>
          <w:spacing w:val="2"/>
        </w:rPr>
        <w:t> </w:t>
      </w:r>
      <w:r>
        <w:rPr>
          <w:spacing w:val="-1"/>
        </w:rPr>
        <w:t>Companies</w:t>
      </w:r>
      <w:r>
        <w:rPr/>
        <w:t> </w:t>
      </w:r>
      <w:r>
        <w:rPr>
          <w:spacing w:val="-1"/>
        </w:rPr>
        <w:t>(Share</w:t>
      </w:r>
      <w:r>
        <w:rPr>
          <w:spacing w:val="-3"/>
        </w:rPr>
        <w:t> </w:t>
      </w:r>
      <w:r>
        <w:rPr>
          <w:spacing w:val="-1"/>
        </w:rPr>
        <w:t>Capital and</w:t>
      </w:r>
      <w:r>
        <w:rPr>
          <w:spacing w:val="-6"/>
        </w:rPr>
        <w:t> </w:t>
      </w:r>
      <w:r>
        <w:rPr>
          <w:spacing w:val="-1"/>
        </w:rPr>
        <w:t>Debentures)</w:t>
      </w:r>
      <w:r>
        <w:rPr>
          <w:spacing w:val="3"/>
        </w:rPr>
        <w:t> </w:t>
      </w:r>
      <w:r>
        <w:rPr/>
        <w:t>Rules,2014</w:t>
      </w:r>
    </w:p>
    <w:p>
      <w:pPr>
        <w:pStyle w:val="ListParagraph"/>
        <w:numPr>
          <w:ilvl w:val="0"/>
          <w:numId w:val="8"/>
        </w:numPr>
        <w:tabs>
          <w:tab w:pos="536" w:val="left" w:leader="none"/>
        </w:tabs>
        <w:spacing w:line="252" w:lineRule="auto" w:before="192" w:after="0"/>
        <w:ind w:left="535" w:right="270" w:hanging="428"/>
        <w:jc w:val="both"/>
        <w:rPr>
          <w:rFonts w:ascii="Symbol" w:hAnsi="Symbol"/>
          <w:sz w:val="28"/>
        </w:rPr>
      </w:pPr>
      <w:r>
        <w:rPr>
          <w:sz w:val="28"/>
        </w:rPr>
        <w:t>Companies that are buying back securities need to file declaration with ROC in</w:t>
      </w:r>
      <w:r>
        <w:rPr>
          <w:spacing w:val="1"/>
          <w:sz w:val="28"/>
        </w:rPr>
        <w:t> </w:t>
      </w:r>
      <w:r>
        <w:rPr>
          <w:sz w:val="28"/>
        </w:rPr>
        <w:t>Form SH-11, signed by 2 directors of the company including the managing</w:t>
      </w:r>
      <w:r>
        <w:rPr>
          <w:spacing w:val="1"/>
          <w:sz w:val="28"/>
        </w:rPr>
        <w:t> </w:t>
      </w:r>
      <w:r>
        <w:rPr>
          <w:sz w:val="28"/>
        </w:rPr>
        <w:t>director</w:t>
      </w:r>
      <w:r>
        <w:rPr>
          <w:spacing w:val="1"/>
          <w:sz w:val="28"/>
        </w:rPr>
        <w:t> </w:t>
      </w:r>
      <w:r>
        <w:rPr>
          <w:sz w:val="28"/>
        </w:rPr>
        <w:t>(if</w:t>
      </w:r>
      <w:r>
        <w:rPr>
          <w:spacing w:val="1"/>
          <w:sz w:val="28"/>
        </w:rPr>
        <w:t> </w:t>
      </w:r>
      <w:r>
        <w:rPr>
          <w:sz w:val="28"/>
        </w:rPr>
        <w:t>any),</w:t>
      </w:r>
      <w:r>
        <w:rPr>
          <w:spacing w:val="1"/>
          <w:sz w:val="28"/>
        </w:rPr>
        <w:t> </w:t>
      </w:r>
      <w:r>
        <w:rPr>
          <w:sz w:val="28"/>
        </w:rPr>
        <w:t>certifying</w:t>
      </w:r>
      <w:r>
        <w:rPr>
          <w:spacing w:val="1"/>
          <w:sz w:val="28"/>
        </w:rPr>
        <w:t> </w:t>
      </w:r>
      <w:r>
        <w:rPr>
          <w:sz w:val="28"/>
        </w:rPr>
        <w:t>that</w:t>
      </w:r>
      <w:r>
        <w:rPr>
          <w:spacing w:val="1"/>
          <w:sz w:val="28"/>
        </w:rPr>
        <w:t> </w:t>
      </w:r>
      <w:r>
        <w:rPr>
          <w:sz w:val="28"/>
        </w:rPr>
        <w:t>buy-back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securities</w:t>
      </w:r>
      <w:r>
        <w:rPr>
          <w:spacing w:val="1"/>
          <w:sz w:val="28"/>
        </w:rPr>
        <w:t> </w:t>
      </w:r>
      <w:r>
        <w:rPr>
          <w:sz w:val="28"/>
        </w:rPr>
        <w:t>has</w:t>
      </w:r>
      <w:r>
        <w:rPr>
          <w:spacing w:val="1"/>
          <w:sz w:val="28"/>
        </w:rPr>
        <w:t> </w:t>
      </w:r>
      <w:r>
        <w:rPr>
          <w:sz w:val="28"/>
        </w:rPr>
        <w:t>been</w:t>
      </w:r>
      <w:r>
        <w:rPr>
          <w:spacing w:val="1"/>
          <w:sz w:val="28"/>
        </w:rPr>
        <w:t> </w:t>
      </w:r>
      <w:r>
        <w:rPr>
          <w:sz w:val="28"/>
        </w:rPr>
        <w:t>made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compliance</w:t>
      </w:r>
      <w:r>
        <w:rPr>
          <w:spacing w:val="-1"/>
          <w:sz w:val="28"/>
        </w:rPr>
        <w:t> </w:t>
      </w:r>
      <w:r>
        <w:rPr>
          <w:sz w:val="28"/>
        </w:rPr>
        <w:t>with</w:t>
      </w:r>
      <w:r>
        <w:rPr>
          <w:spacing w:val="5"/>
          <w:sz w:val="28"/>
        </w:rPr>
        <w:t> </w:t>
      </w:r>
      <w:r>
        <w:rPr>
          <w:sz w:val="28"/>
        </w:rPr>
        <w:t>Companies</w:t>
      </w:r>
      <w:r>
        <w:rPr>
          <w:spacing w:val="-13"/>
          <w:sz w:val="28"/>
        </w:rPr>
        <w:t> </w:t>
      </w:r>
      <w:r>
        <w:rPr>
          <w:sz w:val="28"/>
        </w:rPr>
        <w:t>Act,2013.</w:t>
      </w:r>
    </w:p>
    <w:p>
      <w:pPr>
        <w:pStyle w:val="ListParagraph"/>
        <w:numPr>
          <w:ilvl w:val="0"/>
          <w:numId w:val="8"/>
        </w:numPr>
        <w:tabs>
          <w:tab w:pos="536" w:val="left" w:leader="none"/>
        </w:tabs>
        <w:spacing w:line="327" w:lineRule="exact" w:before="0" w:after="0"/>
        <w:ind w:left="535" w:right="0" w:hanging="428"/>
        <w:jc w:val="both"/>
        <w:rPr>
          <w:rFonts w:ascii="Symbol" w:hAnsi="Symbol"/>
          <w:sz w:val="28"/>
        </w:rPr>
      </w:pPr>
      <w:r>
        <w:rPr>
          <w:sz w:val="28"/>
        </w:rPr>
        <w:t>Requirement</w:t>
      </w:r>
      <w:r>
        <w:rPr>
          <w:spacing w:val="7"/>
          <w:sz w:val="28"/>
        </w:rPr>
        <w:t> </w:t>
      </w:r>
      <w:r>
        <w:rPr>
          <w:sz w:val="28"/>
        </w:rPr>
        <w:t>of</w:t>
      </w:r>
      <w:r>
        <w:rPr>
          <w:spacing w:val="87"/>
          <w:sz w:val="28"/>
        </w:rPr>
        <w:t> </w:t>
      </w:r>
      <w:r>
        <w:rPr>
          <w:sz w:val="28"/>
        </w:rPr>
        <w:t>attaching</w:t>
      </w:r>
      <w:r>
        <w:rPr>
          <w:spacing w:val="87"/>
          <w:sz w:val="28"/>
        </w:rPr>
        <w:t> </w:t>
      </w:r>
      <w:r>
        <w:rPr>
          <w:sz w:val="28"/>
        </w:rPr>
        <w:t>Form</w:t>
      </w:r>
      <w:r>
        <w:rPr>
          <w:spacing w:val="92"/>
          <w:sz w:val="28"/>
        </w:rPr>
        <w:t> </w:t>
      </w:r>
      <w:r>
        <w:rPr>
          <w:sz w:val="28"/>
        </w:rPr>
        <w:t>SH</w:t>
      </w:r>
      <w:r>
        <w:rPr>
          <w:spacing w:val="88"/>
          <w:sz w:val="28"/>
        </w:rPr>
        <w:t> </w:t>
      </w:r>
      <w:r>
        <w:rPr>
          <w:sz w:val="28"/>
        </w:rPr>
        <w:t>15</w:t>
      </w:r>
      <w:r>
        <w:rPr>
          <w:spacing w:val="87"/>
          <w:sz w:val="28"/>
        </w:rPr>
        <w:t> </w:t>
      </w:r>
      <w:r>
        <w:rPr>
          <w:sz w:val="28"/>
        </w:rPr>
        <w:t>along</w:t>
      </w:r>
      <w:r>
        <w:rPr>
          <w:spacing w:val="91"/>
          <w:sz w:val="28"/>
        </w:rPr>
        <w:t> </w:t>
      </w:r>
      <w:r>
        <w:rPr>
          <w:sz w:val="28"/>
        </w:rPr>
        <w:t>with</w:t>
      </w:r>
      <w:r>
        <w:rPr>
          <w:spacing w:val="86"/>
          <w:sz w:val="28"/>
        </w:rPr>
        <w:t> </w:t>
      </w:r>
      <w:r>
        <w:rPr>
          <w:sz w:val="28"/>
        </w:rPr>
        <w:t>Form</w:t>
      </w:r>
      <w:r>
        <w:rPr>
          <w:spacing w:val="92"/>
          <w:sz w:val="28"/>
        </w:rPr>
        <w:t> </w:t>
      </w:r>
      <w:r>
        <w:rPr>
          <w:sz w:val="28"/>
        </w:rPr>
        <w:t>SH</w:t>
      </w:r>
      <w:r>
        <w:rPr>
          <w:spacing w:val="88"/>
          <w:sz w:val="28"/>
        </w:rPr>
        <w:t> </w:t>
      </w:r>
      <w:r>
        <w:rPr>
          <w:sz w:val="28"/>
        </w:rPr>
        <w:t>11</w:t>
      </w:r>
      <w:r>
        <w:rPr>
          <w:spacing w:val="86"/>
          <w:sz w:val="28"/>
        </w:rPr>
        <w:t> </w:t>
      </w:r>
      <w:r>
        <w:rPr>
          <w:sz w:val="28"/>
        </w:rPr>
        <w:t>has</w:t>
      </w:r>
      <w:r>
        <w:rPr>
          <w:spacing w:val="88"/>
          <w:sz w:val="28"/>
        </w:rPr>
        <w:t> </w:t>
      </w:r>
      <w:r>
        <w:rPr>
          <w:sz w:val="28"/>
        </w:rPr>
        <w:t>been</w:t>
      </w:r>
    </w:p>
    <w:p>
      <w:pPr>
        <w:pStyle w:val="BodyText"/>
        <w:spacing w:before="16"/>
        <w:ind w:left="535"/>
        <w:jc w:val="both"/>
      </w:pPr>
      <w:r>
        <w:rPr/>
        <w:t>removed.</w:t>
      </w:r>
      <w:r>
        <w:rPr>
          <w:spacing w:val="-6"/>
        </w:rPr>
        <w:t> </w:t>
      </w:r>
      <w:r>
        <w:rPr/>
        <w:t>MCA</w:t>
      </w:r>
      <w:r>
        <w:rPr>
          <w:spacing w:val="-12"/>
        </w:rPr>
        <w:t> </w:t>
      </w:r>
      <w:r>
        <w:rPr/>
        <w:t>has</w:t>
      </w:r>
      <w:r>
        <w:rPr>
          <w:spacing w:val="-4"/>
        </w:rPr>
        <w:t> </w:t>
      </w:r>
      <w:r>
        <w:rPr/>
        <w:t>substituted</w:t>
      </w:r>
      <w:r>
        <w:rPr>
          <w:spacing w:val="-2"/>
        </w:rPr>
        <w:t> </w:t>
      </w:r>
      <w:r>
        <w:rPr/>
        <w:t>Forms</w:t>
      </w:r>
      <w:r>
        <w:rPr>
          <w:spacing w:val="-5"/>
        </w:rPr>
        <w:t> </w:t>
      </w:r>
      <w:r>
        <w:rPr/>
        <w:t>SH-7,</w:t>
      </w:r>
      <w:r>
        <w:rPr>
          <w:spacing w:val="-5"/>
        </w:rPr>
        <w:t> </w:t>
      </w:r>
      <w:r>
        <w:rPr/>
        <w:t>SH-8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SH-9.</w:t>
      </w:r>
    </w:p>
    <w:p>
      <w:pPr>
        <w:pStyle w:val="ListParagraph"/>
        <w:numPr>
          <w:ilvl w:val="0"/>
          <w:numId w:val="8"/>
        </w:numPr>
        <w:tabs>
          <w:tab w:pos="536" w:val="left" w:leader="none"/>
        </w:tabs>
        <w:spacing w:line="240" w:lineRule="auto" w:before="0" w:after="0"/>
        <w:ind w:left="535" w:right="0" w:hanging="428"/>
        <w:jc w:val="both"/>
        <w:rPr>
          <w:rFonts w:ascii="Symbol" w:hAnsi="Symbol"/>
          <w:color w:val="67C6C0"/>
          <w:sz w:val="28"/>
        </w:rPr>
      </w:pPr>
      <w:hyperlink r:id="rId13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Notification</w:t>
        </w:r>
      </w:hyperlink>
    </w:p>
    <w:p>
      <w:pPr>
        <w:pStyle w:val="BodyText"/>
        <w:spacing w:before="4"/>
        <w:rPr>
          <w:sz w:val="32"/>
        </w:rPr>
      </w:pPr>
    </w:p>
    <w:p>
      <w:pPr>
        <w:pStyle w:val="Heading3"/>
        <w:numPr>
          <w:ilvl w:val="0"/>
          <w:numId w:val="6"/>
        </w:numPr>
        <w:tabs>
          <w:tab w:pos="421" w:val="left" w:leader="none"/>
        </w:tabs>
        <w:spacing w:line="240" w:lineRule="auto" w:before="0" w:after="0"/>
        <w:ind w:left="420" w:right="0" w:hanging="313"/>
        <w:jc w:val="left"/>
      </w:pPr>
      <w:r>
        <w:rPr>
          <w:spacing w:val="-2"/>
        </w:rPr>
        <w:t>MCA</w:t>
      </w:r>
      <w:r>
        <w:rPr>
          <w:spacing w:val="-17"/>
        </w:rPr>
        <w:t> </w:t>
      </w:r>
      <w:r>
        <w:rPr>
          <w:spacing w:val="-2"/>
        </w:rPr>
        <w:t>has</w:t>
      </w:r>
      <w:r>
        <w:rPr>
          <w:spacing w:val="4"/>
        </w:rPr>
        <w:t> </w:t>
      </w:r>
      <w:r>
        <w:rPr>
          <w:spacing w:val="-2"/>
        </w:rPr>
        <w:t>substituted</w:t>
      </w:r>
      <w:r>
        <w:rPr>
          <w:spacing w:val="9"/>
        </w:rPr>
        <w:t> </w:t>
      </w:r>
      <w:r>
        <w:rPr>
          <w:spacing w:val="-1"/>
        </w:rPr>
        <w:t>Form</w:t>
      </w:r>
      <w:r>
        <w:rPr>
          <w:spacing w:val="4"/>
        </w:rPr>
        <w:t> </w:t>
      </w:r>
      <w:r>
        <w:rPr>
          <w:spacing w:val="-1"/>
        </w:rPr>
        <w:t>URC-1</w:t>
      </w:r>
    </w:p>
    <w:p>
      <w:pPr>
        <w:pStyle w:val="ListParagraph"/>
        <w:numPr>
          <w:ilvl w:val="0"/>
          <w:numId w:val="7"/>
        </w:numPr>
        <w:tabs>
          <w:tab w:pos="560" w:val="left" w:leader="none"/>
        </w:tabs>
        <w:spacing w:line="252" w:lineRule="auto" w:before="159" w:after="0"/>
        <w:ind w:left="560" w:right="267" w:hanging="452"/>
        <w:jc w:val="both"/>
        <w:rPr>
          <w:sz w:val="28"/>
        </w:rPr>
      </w:pPr>
      <w:r>
        <w:rPr>
          <w:sz w:val="28"/>
        </w:rPr>
        <w:t>MCA</w:t>
      </w:r>
      <w:r>
        <w:rPr>
          <w:spacing w:val="1"/>
          <w:sz w:val="28"/>
        </w:rPr>
        <w:t> </w:t>
      </w:r>
      <w:r>
        <w:rPr>
          <w:sz w:val="28"/>
        </w:rPr>
        <w:t>has</w:t>
      </w:r>
      <w:r>
        <w:rPr>
          <w:spacing w:val="1"/>
          <w:sz w:val="28"/>
        </w:rPr>
        <w:t> </w:t>
      </w:r>
      <w:r>
        <w:rPr>
          <w:sz w:val="28"/>
        </w:rPr>
        <w:t>notified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Companies</w:t>
      </w:r>
      <w:r>
        <w:rPr>
          <w:spacing w:val="1"/>
          <w:sz w:val="28"/>
        </w:rPr>
        <w:t> </w:t>
      </w:r>
      <w:r>
        <w:rPr>
          <w:sz w:val="28"/>
        </w:rPr>
        <w:t>(Authorized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Register)</w:t>
      </w:r>
      <w:r>
        <w:rPr>
          <w:spacing w:val="1"/>
          <w:sz w:val="28"/>
        </w:rPr>
        <w:t> </w:t>
      </w:r>
      <w:r>
        <w:rPr>
          <w:sz w:val="28"/>
        </w:rPr>
        <w:t>Amendments</w:t>
      </w:r>
      <w:r>
        <w:rPr>
          <w:spacing w:val="1"/>
          <w:sz w:val="28"/>
        </w:rPr>
        <w:t> </w:t>
      </w:r>
      <w:r>
        <w:rPr>
          <w:sz w:val="28"/>
        </w:rPr>
        <w:t>Rules,2023 to amend Companies (Authorized to Register) Rules 2014 to be</w:t>
      </w:r>
      <w:r>
        <w:rPr>
          <w:spacing w:val="1"/>
          <w:sz w:val="28"/>
        </w:rPr>
        <w:t> </w:t>
      </w:r>
      <w:r>
        <w:rPr>
          <w:sz w:val="28"/>
        </w:rPr>
        <w:t>effective</w:t>
      </w:r>
      <w:r>
        <w:rPr>
          <w:spacing w:val="6"/>
          <w:sz w:val="28"/>
        </w:rPr>
        <w:t> </w:t>
      </w:r>
      <w:r>
        <w:rPr>
          <w:sz w:val="28"/>
        </w:rPr>
        <w:t>from</w:t>
      </w:r>
      <w:r>
        <w:rPr>
          <w:spacing w:val="1"/>
          <w:sz w:val="28"/>
        </w:rPr>
        <w:t> </w:t>
      </w:r>
      <w:r>
        <w:rPr>
          <w:sz w:val="28"/>
        </w:rPr>
        <w:t>23</w:t>
      </w:r>
      <w:r>
        <w:rPr>
          <w:position w:val="9"/>
          <w:sz w:val="18"/>
        </w:rPr>
        <w:t>rd</w:t>
      </w:r>
      <w:r>
        <w:rPr>
          <w:spacing w:val="32"/>
          <w:position w:val="9"/>
          <w:sz w:val="18"/>
        </w:rPr>
        <w:t> </w:t>
      </w:r>
      <w:r>
        <w:rPr>
          <w:sz w:val="28"/>
        </w:rPr>
        <w:t>January</w:t>
      </w:r>
      <w:r>
        <w:rPr>
          <w:spacing w:val="8"/>
          <w:sz w:val="28"/>
        </w:rPr>
        <w:t> </w:t>
      </w:r>
      <w:r>
        <w:rPr>
          <w:sz w:val="28"/>
        </w:rPr>
        <w:t>2023.</w:t>
      </w:r>
    </w:p>
    <w:p>
      <w:pPr>
        <w:pStyle w:val="ListParagraph"/>
        <w:numPr>
          <w:ilvl w:val="0"/>
          <w:numId w:val="7"/>
        </w:numPr>
        <w:tabs>
          <w:tab w:pos="560" w:val="left" w:leader="none"/>
        </w:tabs>
        <w:spacing w:line="254" w:lineRule="auto" w:before="3" w:after="0"/>
        <w:ind w:left="560" w:right="276" w:hanging="452"/>
        <w:jc w:val="both"/>
        <w:rPr>
          <w:sz w:val="28"/>
        </w:rPr>
      </w:pPr>
      <w:r>
        <w:rPr>
          <w:sz w:val="28"/>
        </w:rPr>
        <w:t>The notification has provided manner in which a company is required to attach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-7"/>
          <w:sz w:val="28"/>
        </w:rPr>
        <w:t> </w:t>
      </w:r>
      <w:r>
        <w:rPr>
          <w:sz w:val="28"/>
        </w:rPr>
        <w:t>provide</w:t>
      </w:r>
      <w:r>
        <w:rPr>
          <w:spacing w:val="-3"/>
          <w:sz w:val="28"/>
        </w:rPr>
        <w:t> </w:t>
      </w:r>
      <w:r>
        <w:rPr>
          <w:sz w:val="28"/>
        </w:rPr>
        <w:t>documents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information</w:t>
      </w:r>
      <w:r>
        <w:rPr>
          <w:spacing w:val="-2"/>
          <w:sz w:val="28"/>
        </w:rPr>
        <w:t> </w:t>
      </w:r>
      <w:r>
        <w:rPr>
          <w:sz w:val="28"/>
        </w:rPr>
        <w:t>to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11"/>
          <w:sz w:val="28"/>
        </w:rPr>
        <w:t> </w:t>
      </w:r>
      <w:r>
        <w:rPr>
          <w:sz w:val="28"/>
        </w:rPr>
        <w:t>ROC</w:t>
      </w:r>
      <w:r>
        <w:rPr>
          <w:spacing w:val="-4"/>
          <w:sz w:val="28"/>
        </w:rPr>
        <w:t> </w:t>
      </w:r>
      <w:r>
        <w:rPr>
          <w:sz w:val="28"/>
        </w:rPr>
        <w:t>along</w:t>
      </w:r>
      <w:r>
        <w:rPr>
          <w:spacing w:val="-2"/>
          <w:sz w:val="28"/>
        </w:rPr>
        <w:t> </w:t>
      </w:r>
      <w:r>
        <w:rPr>
          <w:sz w:val="28"/>
        </w:rPr>
        <w:t>with</w:t>
      </w:r>
      <w:r>
        <w:rPr>
          <w:spacing w:val="-8"/>
          <w:sz w:val="28"/>
        </w:rPr>
        <w:t> </w:t>
      </w:r>
      <w:r>
        <w:rPr>
          <w:sz w:val="28"/>
        </w:rPr>
        <w:t>Form</w:t>
      </w:r>
      <w:r>
        <w:rPr>
          <w:spacing w:val="-2"/>
          <w:sz w:val="28"/>
        </w:rPr>
        <w:t> </w:t>
      </w:r>
      <w:r>
        <w:rPr>
          <w:sz w:val="28"/>
        </w:rPr>
        <w:t>No.URC-1.</w:t>
      </w:r>
    </w:p>
    <w:p>
      <w:pPr>
        <w:pStyle w:val="ListParagraph"/>
        <w:numPr>
          <w:ilvl w:val="0"/>
          <w:numId w:val="7"/>
        </w:numPr>
        <w:tabs>
          <w:tab w:pos="560" w:val="left" w:leader="none"/>
        </w:tabs>
        <w:spacing w:line="321" w:lineRule="exact" w:before="0" w:after="0"/>
        <w:ind w:left="560" w:right="0" w:hanging="452"/>
        <w:jc w:val="both"/>
        <w:rPr>
          <w:sz w:val="28"/>
        </w:rPr>
      </w:pPr>
      <w:r>
        <w:rPr>
          <w:sz w:val="28"/>
        </w:rPr>
        <w:t>Also,</w:t>
      </w:r>
      <w:r>
        <w:rPr>
          <w:spacing w:val="74"/>
          <w:sz w:val="28"/>
        </w:rPr>
        <w:t> </w:t>
      </w:r>
      <w:r>
        <w:rPr>
          <w:sz w:val="28"/>
        </w:rPr>
        <w:t>NOC</w:t>
      </w:r>
      <w:r>
        <w:rPr>
          <w:spacing w:val="74"/>
          <w:sz w:val="28"/>
        </w:rPr>
        <w:t> </w:t>
      </w:r>
      <w:r>
        <w:rPr>
          <w:sz w:val="28"/>
        </w:rPr>
        <w:t>from</w:t>
      </w:r>
      <w:r>
        <w:rPr>
          <w:spacing w:val="1"/>
          <w:sz w:val="28"/>
        </w:rPr>
        <w:t> </w:t>
      </w:r>
      <w:r>
        <w:rPr>
          <w:sz w:val="28"/>
        </w:rPr>
        <w:t>secured</w:t>
      </w:r>
      <w:r>
        <w:rPr>
          <w:spacing w:val="74"/>
          <w:sz w:val="28"/>
        </w:rPr>
        <w:t> </w:t>
      </w:r>
      <w:r>
        <w:rPr>
          <w:sz w:val="28"/>
        </w:rPr>
        <w:t>creditor</w:t>
      </w:r>
      <w:r>
        <w:rPr>
          <w:spacing w:val="74"/>
          <w:sz w:val="28"/>
        </w:rPr>
        <w:t> </w:t>
      </w:r>
      <w:r>
        <w:rPr>
          <w:sz w:val="28"/>
        </w:rPr>
        <w:t>along</w:t>
      </w:r>
      <w:r>
        <w:rPr>
          <w:spacing w:val="78"/>
          <w:sz w:val="28"/>
        </w:rPr>
        <w:t> </w:t>
      </w:r>
      <w:r>
        <w:rPr>
          <w:sz w:val="28"/>
        </w:rPr>
        <w:t>with</w:t>
      </w:r>
      <w:r>
        <w:rPr>
          <w:spacing w:val="73"/>
          <w:sz w:val="28"/>
        </w:rPr>
        <w:t> </w:t>
      </w:r>
      <w:r>
        <w:rPr>
          <w:sz w:val="28"/>
        </w:rPr>
        <w:t>charge</w:t>
      </w:r>
      <w:r>
        <w:rPr>
          <w:spacing w:val="74"/>
          <w:sz w:val="28"/>
        </w:rPr>
        <w:t> </w:t>
      </w:r>
      <w:r>
        <w:rPr>
          <w:sz w:val="28"/>
        </w:rPr>
        <w:t>holder,</w:t>
      </w:r>
      <w:r>
        <w:rPr>
          <w:spacing w:val="74"/>
          <w:sz w:val="28"/>
        </w:rPr>
        <w:t> </w:t>
      </w:r>
      <w:r>
        <w:rPr>
          <w:sz w:val="28"/>
        </w:rPr>
        <w:t>if</w:t>
      </w:r>
      <w:r>
        <w:rPr>
          <w:spacing w:val="75"/>
          <w:sz w:val="28"/>
        </w:rPr>
        <w:t> </w:t>
      </w:r>
      <w:r>
        <w:rPr>
          <w:sz w:val="28"/>
        </w:rPr>
        <w:t>applicable</w:t>
      </w:r>
      <w:r>
        <w:rPr>
          <w:spacing w:val="74"/>
          <w:sz w:val="28"/>
        </w:rPr>
        <w:t> </w:t>
      </w:r>
      <w:r>
        <w:rPr>
          <w:sz w:val="28"/>
        </w:rPr>
        <w:t>is</w:t>
      </w:r>
    </w:p>
    <w:p>
      <w:pPr>
        <w:pStyle w:val="BodyText"/>
        <w:spacing w:before="20"/>
        <w:ind w:left="560"/>
        <w:jc w:val="both"/>
      </w:pPr>
      <w:r>
        <w:rPr/>
        <w:t>substituted</w:t>
      </w:r>
      <w:r>
        <w:rPr>
          <w:spacing w:val="-7"/>
        </w:rPr>
        <w:t> </w:t>
      </w:r>
      <w:r>
        <w:rPr/>
        <w:t>with</w:t>
      </w:r>
      <w:r>
        <w:rPr>
          <w:spacing w:val="-6"/>
        </w:rPr>
        <w:t> </w:t>
      </w:r>
      <w:r>
        <w:rPr/>
        <w:t>earlier</w:t>
      </w:r>
      <w:r>
        <w:rPr>
          <w:spacing w:val="-9"/>
        </w:rPr>
        <w:t> </w:t>
      </w:r>
      <w:r>
        <w:rPr/>
        <w:t>requirement.</w:t>
      </w:r>
    </w:p>
    <w:p>
      <w:pPr>
        <w:pStyle w:val="ListParagraph"/>
        <w:numPr>
          <w:ilvl w:val="0"/>
          <w:numId w:val="7"/>
        </w:numPr>
        <w:tabs>
          <w:tab w:pos="560" w:val="left" w:leader="none"/>
        </w:tabs>
        <w:spacing w:line="240" w:lineRule="auto" w:before="33" w:after="0"/>
        <w:ind w:left="560" w:right="0" w:hanging="452"/>
        <w:jc w:val="both"/>
        <w:rPr>
          <w:color w:val="92CDDD"/>
          <w:sz w:val="28"/>
        </w:rPr>
      </w:pPr>
      <w:hyperlink r:id="rId14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Notification</w:t>
        </w:r>
      </w:hyperlink>
    </w:p>
    <w:p>
      <w:pPr>
        <w:pStyle w:val="BodyText"/>
        <w:spacing w:before="10"/>
        <w:rPr>
          <w:sz w:val="32"/>
        </w:rPr>
      </w:pPr>
    </w:p>
    <w:p>
      <w:pPr>
        <w:pStyle w:val="Heading3"/>
        <w:numPr>
          <w:ilvl w:val="0"/>
          <w:numId w:val="6"/>
        </w:numPr>
        <w:tabs>
          <w:tab w:pos="341" w:val="left" w:leader="none"/>
        </w:tabs>
        <w:spacing w:line="240" w:lineRule="auto" w:before="1" w:after="0"/>
        <w:ind w:left="340" w:right="0" w:hanging="233"/>
        <w:jc w:val="left"/>
      </w:pPr>
      <w:r>
        <w:rPr>
          <w:spacing w:val="-1"/>
        </w:rPr>
        <w:t>MCA</w:t>
      </w:r>
      <w:r>
        <w:rPr>
          <w:spacing w:val="-18"/>
        </w:rPr>
        <w:t> </w:t>
      </w:r>
      <w:r>
        <w:rPr>
          <w:spacing w:val="-1"/>
        </w:rPr>
        <w:t>has</w:t>
      </w:r>
      <w:r>
        <w:rPr>
          <w:spacing w:val="-7"/>
        </w:rPr>
        <w:t> </w:t>
      </w:r>
      <w:r>
        <w:rPr>
          <w:spacing w:val="-1"/>
        </w:rPr>
        <w:t>amended</w:t>
      </w:r>
      <w:r>
        <w:rPr>
          <w:spacing w:val="2"/>
        </w:rPr>
        <w:t> </w:t>
      </w:r>
      <w:r>
        <w:rPr/>
        <w:t>Nidhi</w:t>
      </w:r>
      <w:r>
        <w:rPr>
          <w:spacing w:val="-5"/>
        </w:rPr>
        <w:t> </w:t>
      </w:r>
      <w:r>
        <w:rPr/>
        <w:t>Rules,2014</w:t>
      </w:r>
    </w:p>
    <w:p>
      <w:pPr>
        <w:pStyle w:val="BodyText"/>
        <w:spacing w:before="3"/>
        <w:rPr>
          <w:rFonts w:ascii="Arial"/>
          <w:b/>
          <w:sz w:val="31"/>
        </w:rPr>
      </w:pPr>
    </w:p>
    <w:p>
      <w:pPr>
        <w:pStyle w:val="ListParagraph"/>
        <w:numPr>
          <w:ilvl w:val="0"/>
          <w:numId w:val="7"/>
        </w:numPr>
        <w:tabs>
          <w:tab w:pos="560" w:val="left" w:leader="none"/>
        </w:tabs>
        <w:spacing w:line="240" w:lineRule="auto" w:before="0" w:after="0"/>
        <w:ind w:left="560" w:right="0" w:hanging="452"/>
        <w:jc w:val="both"/>
        <w:rPr>
          <w:sz w:val="28"/>
        </w:rPr>
      </w:pPr>
      <w:r>
        <w:rPr>
          <w:sz w:val="28"/>
        </w:rPr>
        <w:t>MCA</w:t>
      </w:r>
      <w:r>
        <w:rPr>
          <w:spacing w:val="19"/>
          <w:sz w:val="28"/>
        </w:rPr>
        <w:t> </w:t>
      </w:r>
      <w:r>
        <w:rPr>
          <w:sz w:val="28"/>
        </w:rPr>
        <w:t>has</w:t>
      </w:r>
      <w:r>
        <w:rPr>
          <w:spacing w:val="37"/>
          <w:sz w:val="28"/>
        </w:rPr>
        <w:t> </w:t>
      </w:r>
      <w:r>
        <w:rPr>
          <w:sz w:val="28"/>
        </w:rPr>
        <w:t>introduced</w:t>
      </w:r>
      <w:r>
        <w:rPr>
          <w:spacing w:val="36"/>
          <w:sz w:val="28"/>
        </w:rPr>
        <w:t> </w:t>
      </w:r>
      <w:r>
        <w:rPr>
          <w:sz w:val="28"/>
        </w:rPr>
        <w:t>new</w:t>
      </w:r>
      <w:r>
        <w:rPr>
          <w:spacing w:val="33"/>
          <w:sz w:val="28"/>
        </w:rPr>
        <w:t> </w:t>
      </w:r>
      <w:r>
        <w:rPr>
          <w:sz w:val="28"/>
        </w:rPr>
        <w:t>rules</w:t>
      </w:r>
      <w:r>
        <w:rPr>
          <w:spacing w:val="36"/>
          <w:sz w:val="28"/>
        </w:rPr>
        <w:t> </w:t>
      </w:r>
      <w:r>
        <w:rPr>
          <w:sz w:val="28"/>
        </w:rPr>
        <w:t>called</w:t>
      </w:r>
      <w:r>
        <w:rPr>
          <w:spacing w:val="35"/>
          <w:sz w:val="28"/>
        </w:rPr>
        <w:t> </w:t>
      </w:r>
      <w:r>
        <w:rPr>
          <w:sz w:val="28"/>
        </w:rPr>
        <w:t>Nidhi</w:t>
      </w:r>
      <w:r>
        <w:rPr>
          <w:spacing w:val="33"/>
          <w:sz w:val="28"/>
        </w:rPr>
        <w:t> </w:t>
      </w:r>
      <w:r>
        <w:rPr>
          <w:sz w:val="28"/>
        </w:rPr>
        <w:t>(Amendment)Rules,2023</w:t>
      </w:r>
      <w:r>
        <w:rPr>
          <w:spacing w:val="36"/>
          <w:sz w:val="28"/>
        </w:rPr>
        <w:t> </w:t>
      </w:r>
      <w:r>
        <w:rPr>
          <w:sz w:val="28"/>
        </w:rPr>
        <w:t>i.e.,</w:t>
      </w:r>
      <w:r>
        <w:rPr>
          <w:spacing w:val="37"/>
          <w:sz w:val="28"/>
        </w:rPr>
        <w:t> </w:t>
      </w:r>
      <w:r>
        <w:rPr>
          <w:sz w:val="28"/>
        </w:rPr>
        <w:t>23</w:t>
      </w:r>
      <w:r>
        <w:rPr>
          <w:position w:val="9"/>
          <w:sz w:val="18"/>
        </w:rPr>
        <w:t>rd</w:t>
      </w:r>
    </w:p>
    <w:p>
      <w:pPr>
        <w:pStyle w:val="BodyText"/>
        <w:spacing w:before="19"/>
        <w:ind w:left="560"/>
        <w:jc w:val="both"/>
      </w:pPr>
      <w:r>
        <w:rPr/>
        <w:t>January</w:t>
      </w:r>
      <w:r>
        <w:rPr>
          <w:spacing w:val="-6"/>
        </w:rPr>
        <w:t> </w:t>
      </w:r>
      <w:r>
        <w:rPr/>
        <w:t>2023.</w:t>
      </w:r>
    </w:p>
    <w:p>
      <w:pPr>
        <w:pStyle w:val="ListParagraph"/>
        <w:numPr>
          <w:ilvl w:val="0"/>
          <w:numId w:val="7"/>
        </w:numPr>
        <w:tabs>
          <w:tab w:pos="560" w:val="left" w:leader="none"/>
        </w:tabs>
        <w:spacing w:line="254" w:lineRule="auto" w:before="19" w:after="0"/>
        <w:ind w:left="560" w:right="270" w:hanging="452"/>
        <w:jc w:val="both"/>
        <w:rPr>
          <w:sz w:val="28"/>
        </w:rPr>
      </w:pPr>
      <w:r>
        <w:rPr>
          <w:sz w:val="28"/>
        </w:rPr>
        <w:t>In Nidhi Rules 2014 the Form NDH-1, Form NDH-2, Form NDH-3, Form NDH-4</w:t>
      </w:r>
      <w:r>
        <w:rPr>
          <w:spacing w:val="1"/>
          <w:sz w:val="28"/>
        </w:rPr>
        <w:t> </w:t>
      </w:r>
      <w:r>
        <w:rPr>
          <w:sz w:val="28"/>
        </w:rPr>
        <w:t>has</w:t>
      </w:r>
      <w:r>
        <w:rPr>
          <w:spacing w:val="2"/>
          <w:sz w:val="28"/>
        </w:rPr>
        <w:t> </w:t>
      </w:r>
      <w:r>
        <w:rPr>
          <w:sz w:val="28"/>
        </w:rPr>
        <w:t>been</w:t>
      </w:r>
      <w:r>
        <w:rPr>
          <w:spacing w:val="3"/>
          <w:sz w:val="28"/>
        </w:rPr>
        <w:t> </w:t>
      </w:r>
      <w:r>
        <w:rPr>
          <w:sz w:val="28"/>
        </w:rPr>
        <w:t>substituted.</w:t>
      </w:r>
    </w:p>
    <w:p>
      <w:pPr>
        <w:pStyle w:val="ListParagraph"/>
        <w:numPr>
          <w:ilvl w:val="0"/>
          <w:numId w:val="7"/>
        </w:numPr>
        <w:tabs>
          <w:tab w:pos="560" w:val="left" w:leader="none"/>
        </w:tabs>
        <w:spacing w:line="316" w:lineRule="exact" w:before="0" w:after="0"/>
        <w:ind w:left="560" w:right="0" w:hanging="452"/>
        <w:jc w:val="both"/>
        <w:rPr>
          <w:color w:val="92CDDD"/>
          <w:sz w:val="28"/>
        </w:rPr>
      </w:pPr>
      <w:r>
        <w:rPr/>
        <w:pict>
          <v:shape style="position:absolute;margin-left:11.448pt;margin-top:31.099102pt;width:518pt;height:17.150pt;mso-position-horizontal-relative:page;mso-position-vertical-relative:paragraph;z-index:-16140288" type="#_x0000_t202" filled="false" stroked="false">
            <v:textbox inset="0,0,0,0">
              <w:txbxContent>
                <w:p>
                  <w:pPr>
                    <w:tabs>
                      <w:tab w:pos="7295" w:val="left" w:leader="none"/>
                    </w:tabs>
                    <w:spacing w:line="34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4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7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28.946627pt;width:539.950pt;height:20.2pt;mso-position-horizontal-relative:page;mso-position-vertical-relative:paragraph;z-index:15735808" coordorigin="0,579" coordsize="10799,404">
            <v:rect style="position:absolute;left:0;top:578;width:10799;height:404" filled="true" fillcolor="#36394f" stroked="false">
              <v:fill type="solid"/>
            </v:rect>
            <v:shape style="position:absolute;left:19;top:601;width:243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2"/>
                        <w:sz w:val="30"/>
                      </w:rPr>
                      <w:t>JANUARY</w:t>
                    </w:r>
                    <w:r>
                      <w:rPr>
                        <w:rFonts w:ascii="Arial"/>
                        <w:b/>
                        <w:color w:val="EBCF6A"/>
                        <w:spacing w:val="6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3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611;top:601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5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Notification</w:t>
        </w:r>
      </w:hyperlink>
    </w:p>
    <w:p>
      <w:pPr>
        <w:spacing w:after="0" w:line="316" w:lineRule="exact"/>
        <w:jc w:val="both"/>
        <w:rPr>
          <w:sz w:val="28"/>
        </w:rPr>
        <w:sectPr>
          <w:pgSz w:w="10800" w:h="19200"/>
          <w:pgMar w:top="0" w:bottom="0" w:left="40" w:right="0"/>
        </w:sectPr>
      </w:pPr>
    </w:p>
    <w:p>
      <w:pPr>
        <w:tabs>
          <w:tab w:pos="5192" w:val="left" w:leader="none"/>
        </w:tabs>
        <w:spacing w:line="240" w:lineRule="auto"/>
        <w:ind w:left="339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137728" filled="true" fillcolor="#fdfcf8" stroked="false">
            <v:fill type="solid"/>
            <w10:wrap type="none"/>
          </v:rect>
        </w:pict>
      </w:r>
      <w:r>
        <w:rPr>
          <w:position w:val="9"/>
          <w:sz w:val="20"/>
        </w:rPr>
        <w:drawing>
          <wp:inline distT="0" distB="0" distL="0" distR="0">
            <wp:extent cx="2615482" cy="1635442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482" cy="163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0"/>
        </w:rPr>
      </w:r>
      <w:r>
        <w:rPr>
          <w:position w:val="9"/>
          <w:sz w:val="20"/>
        </w:rPr>
        <w:tab/>
      </w:r>
      <w:r>
        <w:rPr>
          <w:sz w:val="20"/>
        </w:rPr>
        <w:pict>
          <v:group style="width:275.05pt;height:165.1pt;mso-position-horizontal-relative:char;mso-position-vertical-relative:line" coordorigin="0,0" coordsize="5501,3302">
            <v:rect style="position:absolute;left:3888;top:0;width:860;height:2817" filled="true" fillcolor="#ebcf6a" stroked="false">
              <v:fill type="solid"/>
            </v:rect>
            <v:shape style="position:absolute;left:3249;top:321;width:1786;height:1800" type="#_x0000_t75" stroked="false">
              <v:imagedata r:id="rId5" o:title=""/>
            </v:shape>
            <v:shape style="position:absolute;left:0;top:2817;width:5501;height:485" type="#_x0000_t202" filled="true" fillcolor="#394558" stroked="false">
              <v:textbox inset="0,0,0,0">
                <w:txbxContent>
                  <w:p>
                    <w:pPr>
                      <w:spacing w:before="13"/>
                      <w:ind w:left="1298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COMPANY</w:t>
                    </w:r>
                    <w:r>
                      <w:rPr>
                        <w:rFonts w:ascii="Arial"/>
                        <w:b/>
                        <w:color w:val="EBCF6A"/>
                        <w:spacing w:val="3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pStyle w:val="Heading3"/>
        <w:numPr>
          <w:ilvl w:val="0"/>
          <w:numId w:val="6"/>
        </w:numPr>
        <w:tabs>
          <w:tab w:pos="438" w:val="left" w:leader="none"/>
          <w:tab w:pos="1376" w:val="left" w:leader="none"/>
          <w:tab w:pos="2169" w:val="left" w:leader="none"/>
          <w:tab w:pos="3927" w:val="left" w:leader="none"/>
          <w:tab w:pos="5741" w:val="left" w:leader="none"/>
          <w:tab w:pos="7778" w:val="left" w:leader="none"/>
          <w:tab w:pos="9041" w:val="left" w:leader="none"/>
          <w:tab w:pos="9852" w:val="left" w:leader="none"/>
        </w:tabs>
        <w:spacing w:line="268" w:lineRule="auto" w:before="90" w:after="0"/>
        <w:ind w:left="205" w:right="177" w:firstLine="0"/>
        <w:jc w:val="left"/>
      </w:pPr>
      <w:r>
        <w:rPr/>
        <w:t>MCA</w:t>
        <w:tab/>
        <w:t>has</w:t>
        <w:tab/>
        <w:t>introduced</w:t>
        <w:tab/>
        <w:t>Companies</w:t>
        <w:tab/>
        <w:t>(Registration</w:t>
        <w:tab/>
        <w:t>Offices</w:t>
        <w:tab/>
        <w:t>and</w:t>
        <w:tab/>
      </w:r>
      <w:r>
        <w:rPr>
          <w:spacing w:val="-2"/>
        </w:rPr>
        <w:t>Fees)</w:t>
      </w:r>
      <w:r>
        <w:rPr>
          <w:spacing w:val="-75"/>
        </w:rPr>
        <w:t> </w:t>
      </w:r>
      <w:r>
        <w:rPr/>
        <w:t>Amendment</w:t>
      </w:r>
      <w:r>
        <w:rPr>
          <w:spacing w:val="16"/>
        </w:rPr>
        <w:t> </w:t>
      </w:r>
      <w:r>
        <w:rPr/>
        <w:t>Rules</w:t>
      </w:r>
      <w:r>
        <w:rPr>
          <w:spacing w:val="2"/>
        </w:rPr>
        <w:t> </w:t>
      </w:r>
      <w:r>
        <w:rPr/>
        <w:t>,2023</w:t>
      </w:r>
      <w:r>
        <w:rPr>
          <w:spacing w:val="5"/>
        </w:rPr>
        <w:t> </w:t>
      </w:r>
      <w:r>
        <w:rPr/>
        <w:t>i.e.,</w:t>
      </w:r>
      <w:r>
        <w:rPr>
          <w:spacing w:val="2"/>
        </w:rPr>
        <w:t> </w:t>
      </w:r>
      <w:r>
        <w:rPr/>
        <w:t>23</w:t>
      </w:r>
      <w:r>
        <w:rPr>
          <w:position w:val="9"/>
          <w:sz w:val="18"/>
        </w:rPr>
        <w:t>rd</w:t>
      </w:r>
      <w:r>
        <w:rPr>
          <w:spacing w:val="26"/>
          <w:position w:val="9"/>
          <w:sz w:val="18"/>
        </w:rPr>
        <w:t> </w:t>
      </w:r>
      <w:r>
        <w:rPr/>
        <w:t>January</w:t>
      </w:r>
      <w:r>
        <w:rPr>
          <w:spacing w:val="5"/>
        </w:rPr>
        <w:t> </w:t>
      </w:r>
      <w:r>
        <w:rPr/>
        <w:t>2023</w:t>
      </w:r>
    </w:p>
    <w:p>
      <w:pPr>
        <w:pStyle w:val="ListParagraph"/>
        <w:numPr>
          <w:ilvl w:val="1"/>
          <w:numId w:val="7"/>
        </w:numPr>
        <w:tabs>
          <w:tab w:pos="657" w:val="left" w:leader="none"/>
        </w:tabs>
        <w:spacing w:line="268" w:lineRule="auto" w:before="0" w:after="0"/>
        <w:ind w:left="656" w:right="170" w:hanging="452"/>
        <w:jc w:val="both"/>
        <w:rPr>
          <w:sz w:val="28"/>
        </w:rPr>
      </w:pPr>
      <w:r>
        <w:rPr>
          <w:sz w:val="28"/>
        </w:rPr>
        <w:t>Rule</w:t>
      </w:r>
      <w:r>
        <w:rPr>
          <w:spacing w:val="1"/>
          <w:sz w:val="28"/>
        </w:rPr>
        <w:t> </w:t>
      </w:r>
      <w:r>
        <w:rPr>
          <w:sz w:val="28"/>
        </w:rPr>
        <w:t>8A</w:t>
      </w:r>
      <w:r>
        <w:rPr>
          <w:spacing w:val="1"/>
          <w:sz w:val="28"/>
        </w:rPr>
        <w:t> </w:t>
      </w:r>
      <w:r>
        <w:rPr>
          <w:sz w:val="28"/>
        </w:rPr>
        <w:t>has</w:t>
      </w:r>
      <w:r>
        <w:rPr>
          <w:spacing w:val="1"/>
          <w:sz w:val="28"/>
        </w:rPr>
        <w:t> </w:t>
      </w:r>
      <w:r>
        <w:rPr>
          <w:sz w:val="28"/>
        </w:rPr>
        <w:t>been</w:t>
      </w:r>
      <w:r>
        <w:rPr>
          <w:spacing w:val="1"/>
          <w:sz w:val="28"/>
        </w:rPr>
        <w:t> </w:t>
      </w:r>
      <w:r>
        <w:rPr>
          <w:sz w:val="28"/>
        </w:rPr>
        <w:t>inserted</w:t>
      </w:r>
      <w:r>
        <w:rPr>
          <w:spacing w:val="1"/>
          <w:sz w:val="28"/>
        </w:rPr>
        <w:t> </w:t>
      </w:r>
      <w:r>
        <w:rPr>
          <w:sz w:val="28"/>
        </w:rPr>
        <w:t>which</w:t>
      </w:r>
      <w:r>
        <w:rPr>
          <w:spacing w:val="1"/>
          <w:sz w:val="28"/>
        </w:rPr>
        <w:t> </w:t>
      </w:r>
      <w:r>
        <w:rPr>
          <w:sz w:val="28"/>
        </w:rPr>
        <w:t>provides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Signing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forms-e-forms</w:t>
      </w:r>
      <w:r>
        <w:rPr>
          <w:spacing w:val="1"/>
          <w:sz w:val="28"/>
        </w:rPr>
        <w:t> </w:t>
      </w:r>
      <w:r>
        <w:rPr>
          <w:sz w:val="28"/>
        </w:rPr>
        <w:t>whichever applicable shall be signed by IRP or RP or liquidator of companies</w:t>
      </w:r>
      <w:r>
        <w:rPr>
          <w:spacing w:val="1"/>
          <w:sz w:val="28"/>
        </w:rPr>
        <w:t> </w:t>
      </w:r>
      <w:r>
        <w:rPr>
          <w:sz w:val="28"/>
        </w:rPr>
        <w:t>under</w:t>
      </w:r>
      <w:r>
        <w:rPr>
          <w:spacing w:val="1"/>
          <w:sz w:val="28"/>
        </w:rPr>
        <w:t> </w:t>
      </w:r>
      <w:r>
        <w:rPr>
          <w:sz w:val="28"/>
        </w:rPr>
        <w:t>insolvency</w:t>
      </w:r>
      <w:r>
        <w:rPr>
          <w:spacing w:val="3"/>
          <w:sz w:val="28"/>
        </w:rPr>
        <w:t> </w:t>
      </w:r>
      <w:r>
        <w:rPr>
          <w:sz w:val="28"/>
        </w:rPr>
        <w:t>or</w:t>
      </w:r>
      <w:r>
        <w:rPr>
          <w:spacing w:val="-7"/>
          <w:sz w:val="28"/>
        </w:rPr>
        <w:t> </w:t>
      </w:r>
      <w:r>
        <w:rPr>
          <w:sz w:val="28"/>
        </w:rPr>
        <w:t>liquidation.as</w:t>
      </w:r>
      <w:r>
        <w:rPr>
          <w:spacing w:val="8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case</w:t>
      </w:r>
      <w:r>
        <w:rPr>
          <w:spacing w:val="-2"/>
          <w:sz w:val="28"/>
        </w:rPr>
        <w:t> </w:t>
      </w:r>
      <w:r>
        <w:rPr>
          <w:sz w:val="28"/>
        </w:rPr>
        <w:t>may</w:t>
      </w:r>
      <w:r>
        <w:rPr>
          <w:spacing w:val="-6"/>
          <w:sz w:val="28"/>
        </w:rPr>
        <w:t> </w:t>
      </w:r>
      <w:r>
        <w:rPr>
          <w:sz w:val="28"/>
        </w:rPr>
        <w:t>be,</w:t>
      </w:r>
      <w:r>
        <w:rPr>
          <w:spacing w:val="-1"/>
          <w:sz w:val="28"/>
        </w:rPr>
        <w:t> </w:t>
      </w:r>
      <w:r>
        <w:rPr>
          <w:sz w:val="28"/>
        </w:rPr>
        <w:t>and</w:t>
      </w:r>
      <w:r>
        <w:rPr>
          <w:spacing w:val="-2"/>
          <w:sz w:val="28"/>
        </w:rPr>
        <w:t> </w:t>
      </w:r>
      <w:r>
        <w:rPr>
          <w:sz w:val="28"/>
        </w:rPr>
        <w:t>filed</w:t>
      </w:r>
      <w:r>
        <w:rPr>
          <w:spacing w:val="-3"/>
          <w:sz w:val="28"/>
        </w:rPr>
        <w:t> </w:t>
      </w:r>
      <w:r>
        <w:rPr>
          <w:sz w:val="28"/>
        </w:rPr>
        <w:t>with</w:t>
      </w:r>
      <w:r>
        <w:rPr>
          <w:spacing w:val="2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ROC.</w:t>
      </w:r>
    </w:p>
    <w:p>
      <w:pPr>
        <w:pStyle w:val="ListParagraph"/>
        <w:numPr>
          <w:ilvl w:val="1"/>
          <w:numId w:val="7"/>
        </w:numPr>
        <w:tabs>
          <w:tab w:pos="657" w:val="left" w:leader="none"/>
        </w:tabs>
        <w:spacing w:line="306" w:lineRule="exact" w:before="0" w:after="0"/>
        <w:ind w:left="656" w:right="0" w:hanging="452"/>
        <w:jc w:val="both"/>
        <w:rPr>
          <w:sz w:val="28"/>
        </w:rPr>
      </w:pPr>
      <w:r>
        <w:rPr>
          <w:sz w:val="28"/>
        </w:rPr>
        <w:t>Form</w:t>
      </w:r>
      <w:r>
        <w:rPr>
          <w:spacing w:val="-3"/>
          <w:sz w:val="28"/>
        </w:rPr>
        <w:t> </w:t>
      </w:r>
      <w:r>
        <w:rPr>
          <w:sz w:val="28"/>
        </w:rPr>
        <w:t>GNL-2,</w:t>
      </w:r>
      <w:r>
        <w:rPr>
          <w:spacing w:val="-6"/>
          <w:sz w:val="28"/>
        </w:rPr>
        <w:t> </w:t>
      </w:r>
      <w:r>
        <w:rPr>
          <w:sz w:val="28"/>
        </w:rPr>
        <w:t>Form</w:t>
      </w:r>
      <w:r>
        <w:rPr>
          <w:spacing w:val="-3"/>
          <w:sz w:val="28"/>
        </w:rPr>
        <w:t> </w:t>
      </w:r>
      <w:r>
        <w:rPr>
          <w:sz w:val="28"/>
        </w:rPr>
        <w:t>GNL-3</w:t>
      </w:r>
      <w:r>
        <w:rPr>
          <w:spacing w:val="-7"/>
          <w:sz w:val="28"/>
        </w:rPr>
        <w:t> </w:t>
      </w:r>
      <w:r>
        <w:rPr>
          <w:sz w:val="28"/>
        </w:rPr>
        <w:t>and</w:t>
      </w:r>
      <w:r>
        <w:rPr>
          <w:spacing w:val="-7"/>
          <w:sz w:val="28"/>
        </w:rPr>
        <w:t> </w:t>
      </w:r>
      <w:r>
        <w:rPr>
          <w:sz w:val="28"/>
        </w:rPr>
        <w:t>Form</w:t>
      </w:r>
      <w:r>
        <w:rPr>
          <w:spacing w:val="-3"/>
          <w:sz w:val="28"/>
        </w:rPr>
        <w:t> </w:t>
      </w:r>
      <w:r>
        <w:rPr>
          <w:sz w:val="28"/>
        </w:rPr>
        <w:t>GNL-4</w:t>
      </w:r>
      <w:r>
        <w:rPr>
          <w:spacing w:val="-7"/>
          <w:sz w:val="28"/>
        </w:rPr>
        <w:t> </w:t>
      </w:r>
      <w:r>
        <w:rPr>
          <w:sz w:val="28"/>
        </w:rPr>
        <w:t>are</w:t>
      </w:r>
      <w:r>
        <w:rPr>
          <w:spacing w:val="-7"/>
          <w:sz w:val="28"/>
        </w:rPr>
        <w:t> </w:t>
      </w:r>
      <w:r>
        <w:rPr>
          <w:sz w:val="28"/>
        </w:rPr>
        <w:t>also</w:t>
      </w:r>
      <w:r>
        <w:rPr>
          <w:spacing w:val="-6"/>
          <w:sz w:val="28"/>
        </w:rPr>
        <w:t> </w:t>
      </w:r>
      <w:r>
        <w:rPr>
          <w:sz w:val="28"/>
        </w:rPr>
        <w:t>substituted.</w:t>
      </w:r>
    </w:p>
    <w:p>
      <w:pPr>
        <w:pStyle w:val="ListParagraph"/>
        <w:numPr>
          <w:ilvl w:val="1"/>
          <w:numId w:val="7"/>
        </w:numPr>
        <w:tabs>
          <w:tab w:pos="657" w:val="left" w:leader="none"/>
        </w:tabs>
        <w:spacing w:line="240" w:lineRule="auto" w:before="12" w:after="0"/>
        <w:ind w:left="656" w:right="0" w:hanging="452"/>
        <w:jc w:val="both"/>
        <w:rPr>
          <w:color w:val="92CDDD"/>
          <w:sz w:val="28"/>
        </w:rPr>
      </w:pPr>
      <w:hyperlink r:id="rId17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Notification</w:t>
        </w:r>
      </w:hyperlink>
    </w:p>
    <w:p>
      <w:pPr>
        <w:pStyle w:val="BodyText"/>
        <w:spacing w:before="3"/>
        <w:rPr>
          <w:sz w:val="31"/>
        </w:rPr>
      </w:pPr>
    </w:p>
    <w:p>
      <w:pPr>
        <w:pStyle w:val="ListParagraph"/>
        <w:numPr>
          <w:ilvl w:val="0"/>
          <w:numId w:val="6"/>
        </w:numPr>
        <w:tabs>
          <w:tab w:pos="696" w:val="left" w:leader="none"/>
        </w:tabs>
        <w:spacing w:line="254" w:lineRule="auto" w:before="0" w:after="0"/>
        <w:ind w:left="205" w:right="181" w:firstLine="0"/>
        <w:jc w:val="both"/>
        <w:rPr>
          <w:rFonts w:ascii="Arial"/>
          <w:b/>
          <w:sz w:val="28"/>
        </w:rPr>
      </w:pPr>
      <w:r>
        <w:rPr>
          <w:rFonts w:ascii="Arial"/>
          <w:b/>
          <w:color w:val="212121"/>
          <w:sz w:val="28"/>
        </w:rPr>
        <w:t>MCA circular on 7</w:t>
      </w:r>
      <w:r>
        <w:rPr>
          <w:rFonts w:ascii="Arial"/>
          <w:b/>
          <w:color w:val="212121"/>
          <w:position w:val="9"/>
          <w:sz w:val="18"/>
        </w:rPr>
        <w:t>th</w:t>
      </w:r>
      <w:r>
        <w:rPr>
          <w:rFonts w:ascii="Arial"/>
          <w:b/>
          <w:color w:val="212121"/>
          <w:spacing w:val="1"/>
          <w:position w:val="9"/>
          <w:sz w:val="18"/>
        </w:rPr>
        <w:t> </w:t>
      </w:r>
      <w:r>
        <w:rPr>
          <w:rFonts w:ascii="Arial"/>
          <w:b/>
          <w:color w:val="212121"/>
          <w:sz w:val="28"/>
        </w:rPr>
        <w:t>of February 2023 for extension of time for filing of E</w:t>
      </w:r>
      <w:r>
        <w:rPr>
          <w:rFonts w:ascii="Arial"/>
          <w:b/>
          <w:color w:val="212121"/>
          <w:spacing w:val="1"/>
          <w:sz w:val="28"/>
        </w:rPr>
        <w:t> </w:t>
      </w:r>
      <w:r>
        <w:rPr>
          <w:rFonts w:ascii="Arial"/>
          <w:b/>
          <w:color w:val="212121"/>
          <w:sz w:val="28"/>
        </w:rPr>
        <w:t>forms</w:t>
      </w:r>
      <w:r>
        <w:rPr>
          <w:rFonts w:ascii="Arial"/>
          <w:b/>
          <w:color w:val="212121"/>
          <w:spacing w:val="2"/>
          <w:sz w:val="28"/>
        </w:rPr>
        <w:t> </w:t>
      </w:r>
      <w:r>
        <w:rPr>
          <w:rFonts w:ascii="Arial"/>
          <w:b/>
          <w:color w:val="212121"/>
          <w:sz w:val="28"/>
        </w:rPr>
        <w:t>without</w:t>
      </w:r>
      <w:r>
        <w:rPr>
          <w:rFonts w:ascii="Arial"/>
          <w:b/>
          <w:color w:val="212121"/>
          <w:spacing w:val="11"/>
          <w:sz w:val="28"/>
        </w:rPr>
        <w:t> </w:t>
      </w:r>
      <w:r>
        <w:rPr>
          <w:rFonts w:ascii="Arial"/>
          <w:b/>
          <w:color w:val="212121"/>
          <w:sz w:val="28"/>
        </w:rPr>
        <w:t>additional</w:t>
      </w:r>
      <w:r>
        <w:rPr>
          <w:rFonts w:ascii="Arial"/>
          <w:b/>
          <w:color w:val="212121"/>
          <w:spacing w:val="13"/>
          <w:sz w:val="28"/>
        </w:rPr>
        <w:t> </w:t>
      </w:r>
      <w:r>
        <w:rPr>
          <w:rFonts w:ascii="Arial"/>
          <w:b/>
          <w:color w:val="212121"/>
          <w:sz w:val="28"/>
        </w:rPr>
        <w:t>fee.</w:t>
      </w:r>
    </w:p>
    <w:p>
      <w:pPr>
        <w:pStyle w:val="ListParagraph"/>
        <w:numPr>
          <w:ilvl w:val="1"/>
          <w:numId w:val="7"/>
        </w:numPr>
        <w:tabs>
          <w:tab w:pos="657" w:val="left" w:leader="none"/>
        </w:tabs>
        <w:spacing w:line="321" w:lineRule="exact" w:before="0" w:after="0"/>
        <w:ind w:left="656" w:right="0" w:hanging="452"/>
        <w:jc w:val="both"/>
        <w:rPr>
          <w:color w:val="212121"/>
          <w:sz w:val="28"/>
        </w:rPr>
      </w:pPr>
      <w:r>
        <w:rPr>
          <w:color w:val="212121"/>
          <w:sz w:val="28"/>
        </w:rPr>
        <w:t>Additional</w:t>
      </w:r>
      <w:r>
        <w:rPr>
          <w:color w:val="212121"/>
          <w:spacing w:val="20"/>
          <w:sz w:val="28"/>
        </w:rPr>
        <w:t> </w:t>
      </w:r>
      <w:r>
        <w:rPr>
          <w:color w:val="212121"/>
          <w:sz w:val="28"/>
        </w:rPr>
        <w:t>time</w:t>
      </w:r>
      <w:r>
        <w:rPr>
          <w:color w:val="212121"/>
          <w:spacing w:val="23"/>
          <w:sz w:val="28"/>
        </w:rPr>
        <w:t> </w:t>
      </w:r>
      <w:r>
        <w:rPr>
          <w:color w:val="212121"/>
          <w:sz w:val="28"/>
        </w:rPr>
        <w:t>of</w:t>
      </w:r>
      <w:r>
        <w:rPr>
          <w:color w:val="212121"/>
          <w:spacing w:val="23"/>
          <w:sz w:val="28"/>
        </w:rPr>
        <w:t> </w:t>
      </w:r>
      <w:r>
        <w:rPr>
          <w:color w:val="212121"/>
          <w:sz w:val="28"/>
        </w:rPr>
        <w:t>15</w:t>
      </w:r>
      <w:r>
        <w:rPr>
          <w:color w:val="212121"/>
          <w:spacing w:val="22"/>
          <w:sz w:val="28"/>
        </w:rPr>
        <w:t> </w:t>
      </w:r>
      <w:r>
        <w:rPr>
          <w:color w:val="212121"/>
          <w:sz w:val="28"/>
        </w:rPr>
        <w:t>days</w:t>
      </w:r>
      <w:r>
        <w:rPr>
          <w:color w:val="212121"/>
          <w:spacing w:val="25"/>
          <w:sz w:val="28"/>
        </w:rPr>
        <w:t> </w:t>
      </w:r>
      <w:r>
        <w:rPr>
          <w:color w:val="212121"/>
          <w:sz w:val="28"/>
        </w:rPr>
        <w:t>has</w:t>
      </w:r>
      <w:r>
        <w:rPr>
          <w:color w:val="212121"/>
          <w:spacing w:val="23"/>
          <w:sz w:val="28"/>
        </w:rPr>
        <w:t> </w:t>
      </w:r>
      <w:r>
        <w:rPr>
          <w:color w:val="212121"/>
          <w:sz w:val="28"/>
        </w:rPr>
        <w:t>been</w:t>
      </w:r>
      <w:r>
        <w:rPr>
          <w:color w:val="212121"/>
          <w:spacing w:val="23"/>
          <w:sz w:val="28"/>
        </w:rPr>
        <w:t> </w:t>
      </w:r>
      <w:r>
        <w:rPr>
          <w:color w:val="212121"/>
          <w:sz w:val="28"/>
        </w:rPr>
        <w:t>allowed</w:t>
      </w:r>
      <w:r>
        <w:rPr>
          <w:color w:val="212121"/>
          <w:spacing w:val="23"/>
          <w:sz w:val="28"/>
        </w:rPr>
        <w:t> </w:t>
      </w:r>
      <w:r>
        <w:rPr>
          <w:color w:val="212121"/>
          <w:sz w:val="28"/>
        </w:rPr>
        <w:t>for</w:t>
      </w:r>
      <w:r>
        <w:rPr>
          <w:color w:val="212121"/>
          <w:spacing w:val="23"/>
          <w:sz w:val="28"/>
        </w:rPr>
        <w:t> </w:t>
      </w:r>
      <w:r>
        <w:rPr>
          <w:color w:val="212121"/>
          <w:sz w:val="28"/>
        </w:rPr>
        <w:t>filing</w:t>
      </w:r>
      <w:r>
        <w:rPr>
          <w:color w:val="212121"/>
          <w:spacing w:val="21"/>
          <w:sz w:val="28"/>
        </w:rPr>
        <w:t> </w:t>
      </w:r>
      <w:r>
        <w:rPr>
          <w:color w:val="212121"/>
          <w:sz w:val="28"/>
        </w:rPr>
        <w:t>of</w:t>
      </w:r>
      <w:r>
        <w:rPr>
          <w:color w:val="212121"/>
          <w:spacing w:val="24"/>
          <w:sz w:val="28"/>
        </w:rPr>
        <w:t> </w:t>
      </w:r>
      <w:r>
        <w:rPr>
          <w:color w:val="212121"/>
          <w:sz w:val="28"/>
        </w:rPr>
        <w:t>45</w:t>
      </w:r>
      <w:r>
        <w:rPr>
          <w:color w:val="212121"/>
          <w:spacing w:val="22"/>
          <w:sz w:val="28"/>
        </w:rPr>
        <w:t> </w:t>
      </w:r>
      <w:r>
        <w:rPr>
          <w:color w:val="212121"/>
          <w:sz w:val="28"/>
        </w:rPr>
        <w:t>revamped</w:t>
      </w:r>
      <w:r>
        <w:rPr>
          <w:color w:val="212121"/>
          <w:spacing w:val="24"/>
          <w:sz w:val="28"/>
        </w:rPr>
        <w:t> </w:t>
      </w:r>
      <w:r>
        <w:rPr>
          <w:color w:val="212121"/>
          <w:sz w:val="28"/>
        </w:rPr>
        <w:t>E</w:t>
      </w:r>
      <w:r>
        <w:rPr>
          <w:color w:val="212121"/>
          <w:spacing w:val="20"/>
          <w:sz w:val="28"/>
        </w:rPr>
        <w:t> </w:t>
      </w:r>
      <w:r>
        <w:rPr>
          <w:color w:val="212121"/>
          <w:sz w:val="28"/>
        </w:rPr>
        <w:t>forms</w:t>
      </w:r>
    </w:p>
    <w:p>
      <w:pPr>
        <w:pStyle w:val="BodyText"/>
        <w:spacing w:before="20"/>
        <w:ind w:left="656"/>
        <w:jc w:val="both"/>
      </w:pPr>
      <w:r>
        <w:rPr>
          <w:color w:val="212121"/>
        </w:rPr>
        <w:t>without any</w:t>
      </w:r>
      <w:r>
        <w:rPr>
          <w:color w:val="212121"/>
          <w:spacing w:val="-12"/>
        </w:rPr>
        <w:t> </w:t>
      </w:r>
      <w:r>
        <w:rPr>
          <w:color w:val="212121"/>
        </w:rPr>
        <w:t>additional</w:t>
      </w:r>
      <w:r>
        <w:rPr>
          <w:color w:val="212121"/>
          <w:spacing w:val="2"/>
        </w:rPr>
        <w:t> </w:t>
      </w:r>
      <w:r>
        <w:rPr>
          <w:color w:val="212121"/>
        </w:rPr>
        <w:t>fees.</w:t>
      </w:r>
    </w:p>
    <w:p>
      <w:pPr>
        <w:pStyle w:val="ListParagraph"/>
        <w:numPr>
          <w:ilvl w:val="1"/>
          <w:numId w:val="7"/>
        </w:numPr>
        <w:tabs>
          <w:tab w:pos="657" w:val="left" w:leader="none"/>
        </w:tabs>
        <w:spacing w:line="254" w:lineRule="auto" w:before="14" w:after="0"/>
        <w:ind w:left="656" w:right="162" w:hanging="452"/>
        <w:jc w:val="both"/>
        <w:rPr>
          <w:color w:val="212121"/>
          <w:sz w:val="28"/>
        </w:rPr>
      </w:pPr>
      <w:r>
        <w:rPr>
          <w:color w:val="212121"/>
          <w:sz w:val="28"/>
        </w:rPr>
        <w:t>Form PAS-3 was not available for filing in Version 2.0 on 20.01.2023 since it is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launched on Version 3.0 on 23.01.2023. Clarification has been given by MCA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that whose due dates are between 20.01.2023 and 06.02.2023, can also file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Form</w:t>
      </w:r>
      <w:r>
        <w:rPr>
          <w:color w:val="212121"/>
          <w:spacing w:val="-3"/>
          <w:sz w:val="28"/>
        </w:rPr>
        <w:t> </w:t>
      </w:r>
      <w:r>
        <w:rPr>
          <w:color w:val="212121"/>
          <w:sz w:val="28"/>
        </w:rPr>
        <w:t>PAS-03</w:t>
      </w:r>
      <w:r>
        <w:rPr>
          <w:color w:val="212121"/>
          <w:spacing w:val="-11"/>
          <w:sz w:val="28"/>
        </w:rPr>
        <w:t> </w:t>
      </w:r>
      <w:r>
        <w:rPr>
          <w:color w:val="212121"/>
          <w:sz w:val="28"/>
        </w:rPr>
        <w:t>without</w:t>
      </w:r>
      <w:r>
        <w:rPr>
          <w:color w:val="212121"/>
          <w:spacing w:val="3"/>
          <w:sz w:val="28"/>
        </w:rPr>
        <w:t> </w:t>
      </w:r>
      <w:r>
        <w:rPr>
          <w:color w:val="212121"/>
          <w:sz w:val="28"/>
        </w:rPr>
        <w:t>payment</w:t>
      </w:r>
      <w:r>
        <w:rPr>
          <w:color w:val="212121"/>
          <w:spacing w:val="4"/>
          <w:sz w:val="28"/>
        </w:rPr>
        <w:t> </w:t>
      </w:r>
      <w:r>
        <w:rPr>
          <w:color w:val="212121"/>
          <w:sz w:val="28"/>
        </w:rPr>
        <w:t>of</w:t>
      </w:r>
      <w:r>
        <w:rPr>
          <w:color w:val="212121"/>
          <w:spacing w:val="-6"/>
          <w:sz w:val="28"/>
        </w:rPr>
        <w:t> </w:t>
      </w:r>
      <w:r>
        <w:rPr>
          <w:color w:val="212121"/>
          <w:sz w:val="28"/>
        </w:rPr>
        <w:t>any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additional</w:t>
      </w:r>
      <w:r>
        <w:rPr>
          <w:color w:val="212121"/>
          <w:spacing w:val="4"/>
          <w:sz w:val="28"/>
        </w:rPr>
        <w:t> </w:t>
      </w:r>
      <w:r>
        <w:rPr>
          <w:color w:val="212121"/>
          <w:sz w:val="28"/>
        </w:rPr>
        <w:t>fees</w:t>
      </w:r>
      <w:r>
        <w:rPr>
          <w:color w:val="212121"/>
          <w:spacing w:val="-4"/>
          <w:sz w:val="28"/>
        </w:rPr>
        <w:t> </w:t>
      </w:r>
      <w:r>
        <w:rPr>
          <w:color w:val="212121"/>
          <w:sz w:val="28"/>
        </w:rPr>
        <w:t>for</w:t>
      </w:r>
      <w:r>
        <w:rPr>
          <w:color w:val="212121"/>
          <w:spacing w:val="-11"/>
          <w:sz w:val="28"/>
        </w:rPr>
        <w:t> </w:t>
      </w:r>
      <w:r>
        <w:rPr>
          <w:color w:val="212121"/>
          <w:sz w:val="28"/>
        </w:rPr>
        <w:t>the</w:t>
      </w:r>
      <w:r>
        <w:rPr>
          <w:color w:val="212121"/>
          <w:spacing w:val="-6"/>
          <w:sz w:val="28"/>
        </w:rPr>
        <w:t> </w:t>
      </w:r>
      <w:r>
        <w:rPr>
          <w:color w:val="212121"/>
          <w:sz w:val="28"/>
        </w:rPr>
        <w:t>period</w:t>
      </w:r>
      <w:r>
        <w:rPr>
          <w:color w:val="212121"/>
          <w:spacing w:val="-3"/>
          <w:sz w:val="28"/>
        </w:rPr>
        <w:t> </w:t>
      </w:r>
      <w:r>
        <w:rPr>
          <w:color w:val="212121"/>
          <w:sz w:val="28"/>
        </w:rPr>
        <w:t>of</w:t>
      </w:r>
      <w:r>
        <w:rPr>
          <w:color w:val="212121"/>
          <w:spacing w:val="-6"/>
          <w:sz w:val="28"/>
        </w:rPr>
        <w:t> </w:t>
      </w:r>
      <w:r>
        <w:rPr>
          <w:color w:val="212121"/>
          <w:sz w:val="28"/>
        </w:rPr>
        <w:t>15</w:t>
      </w:r>
      <w:r>
        <w:rPr>
          <w:color w:val="212121"/>
          <w:spacing w:val="-11"/>
          <w:sz w:val="28"/>
        </w:rPr>
        <w:t> </w:t>
      </w:r>
      <w:r>
        <w:rPr>
          <w:color w:val="212121"/>
          <w:sz w:val="28"/>
        </w:rPr>
        <w:t>days.</w:t>
      </w:r>
    </w:p>
    <w:p>
      <w:pPr>
        <w:pStyle w:val="ListParagraph"/>
        <w:numPr>
          <w:ilvl w:val="1"/>
          <w:numId w:val="7"/>
        </w:numPr>
        <w:tabs>
          <w:tab w:pos="657" w:val="left" w:leader="none"/>
        </w:tabs>
        <w:spacing w:line="240" w:lineRule="auto" w:before="12" w:after="0"/>
        <w:ind w:left="656" w:right="0" w:hanging="452"/>
        <w:jc w:val="both"/>
        <w:rPr>
          <w:color w:val="67C6C0"/>
          <w:sz w:val="28"/>
        </w:rPr>
      </w:pPr>
      <w:hyperlink r:id="rId18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2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tabs>
          <w:tab w:pos="6341" w:val="left" w:leader="none"/>
          <w:tab w:pos="10697" w:val="left" w:leader="none"/>
        </w:tabs>
        <w:spacing w:before="225"/>
        <w:ind w:left="5192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240791</wp:posOffset>
            </wp:positionH>
            <wp:positionV relativeFrom="paragraph">
              <wp:posOffset>-331472</wp:posOffset>
            </wp:positionV>
            <wp:extent cx="2602992" cy="1545336"/>
            <wp:effectExtent l="0" t="0" r="0" b="0"/>
            <wp:wrapNone/>
            <wp:docPr id="7" name="image5.jpeg" descr="A picture containing tex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992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w w:val="99"/>
          <w:shd w:fill="394558" w:color="auto" w:val="clear"/>
        </w:rPr>
        <w:t> </w:t>
      </w:r>
      <w:r>
        <w:rPr>
          <w:color w:val="EBCF6A"/>
          <w:shd w:fill="394558" w:color="auto" w:val="clear"/>
        </w:rPr>
        <w:tab/>
      </w:r>
      <w:r>
        <w:rPr>
          <w:color w:val="EBCF6A"/>
          <w:shd w:fill="394558" w:color="auto" w:val="clear"/>
        </w:rPr>
        <w:t>SECURITIES</w:t>
      </w:r>
      <w:r>
        <w:rPr>
          <w:color w:val="EBCF6A"/>
          <w:spacing w:val="38"/>
          <w:shd w:fill="394558" w:color="auto" w:val="clear"/>
        </w:rPr>
        <w:t> </w:t>
      </w:r>
      <w:r>
        <w:rPr>
          <w:color w:val="EBCF6A"/>
          <w:shd w:fill="394558" w:color="auto" w:val="clear"/>
        </w:rPr>
        <w:t>LAW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5"/>
        </w:rPr>
      </w:pPr>
    </w:p>
    <w:p>
      <w:pPr>
        <w:pStyle w:val="Heading3"/>
        <w:numPr>
          <w:ilvl w:val="0"/>
          <w:numId w:val="9"/>
        </w:numPr>
        <w:tabs>
          <w:tab w:pos="438" w:val="left" w:leader="none"/>
        </w:tabs>
        <w:spacing w:line="254" w:lineRule="auto" w:before="90" w:after="0"/>
        <w:ind w:left="435" w:right="333" w:hanging="231"/>
        <w:jc w:val="left"/>
      </w:pPr>
      <w:r>
        <w:rPr/>
        <w:t>SEBI</w:t>
      </w:r>
      <w:r>
        <w:rPr>
          <w:spacing w:val="-10"/>
        </w:rPr>
        <w:t> </w:t>
      </w:r>
      <w:r>
        <w:rPr/>
        <w:t>has</w:t>
      </w:r>
      <w:r>
        <w:rPr>
          <w:spacing w:val="-10"/>
        </w:rPr>
        <w:t> </w:t>
      </w:r>
      <w:r>
        <w:rPr/>
        <w:t>given</w:t>
      </w:r>
      <w:r>
        <w:rPr>
          <w:spacing w:val="-2"/>
        </w:rPr>
        <w:t> </w:t>
      </w:r>
      <w:r>
        <w:rPr/>
        <w:t>limited</w:t>
      </w:r>
      <w:r>
        <w:rPr>
          <w:spacing w:val="-6"/>
        </w:rPr>
        <w:t> </w:t>
      </w:r>
      <w:r>
        <w:rPr/>
        <w:t>relaxation</w:t>
      </w:r>
      <w:r>
        <w:rPr>
          <w:spacing w:val="-7"/>
        </w:rPr>
        <w:t> </w:t>
      </w:r>
      <w:r>
        <w:rPr/>
        <w:t>to</w:t>
      </w:r>
      <w:r>
        <w:rPr>
          <w:spacing w:val="-11"/>
        </w:rPr>
        <w:t> </w:t>
      </w:r>
      <w:r>
        <w:rPr/>
        <w:t>dispatch</w:t>
      </w:r>
      <w:r>
        <w:rPr>
          <w:spacing w:val="-3"/>
        </w:rPr>
        <w:t> </w:t>
      </w:r>
      <w:r>
        <w:rPr/>
        <w:t>of</w:t>
      </w:r>
      <w:r>
        <w:rPr>
          <w:spacing w:val="-10"/>
        </w:rPr>
        <w:t> </w:t>
      </w:r>
      <w:r>
        <w:rPr/>
        <w:t>physical copies</w:t>
      </w:r>
      <w:r>
        <w:rPr>
          <w:spacing w:val="-6"/>
        </w:rPr>
        <w:t> </w:t>
      </w:r>
      <w:r>
        <w:rPr/>
        <w:t>of</w:t>
      </w:r>
      <w:r>
        <w:rPr>
          <w:spacing w:val="-11"/>
        </w:rPr>
        <w:t> </w:t>
      </w:r>
      <w:r>
        <w:rPr/>
        <w:t>financial</w:t>
      </w:r>
      <w:r>
        <w:rPr>
          <w:spacing w:val="-74"/>
        </w:rPr>
        <w:t> </w:t>
      </w:r>
      <w:r>
        <w:rPr/>
        <w:t>statements</w:t>
      </w:r>
      <w:r>
        <w:rPr>
          <w:spacing w:val="4"/>
        </w:rPr>
        <w:t> </w:t>
      </w:r>
      <w:r>
        <w:rPr/>
        <w:t>etc.</w:t>
      </w:r>
      <w:r>
        <w:rPr>
          <w:spacing w:val="1"/>
        </w:rPr>
        <w:t> </w:t>
      </w:r>
      <w:r>
        <w:rPr/>
        <w:t>under</w:t>
      </w:r>
      <w:r>
        <w:rPr>
          <w:spacing w:val="-1"/>
        </w:rPr>
        <w:t> </w:t>
      </w:r>
      <w:r>
        <w:rPr/>
        <w:t>Regulation</w:t>
      </w:r>
      <w:r>
        <w:rPr>
          <w:spacing w:val="5"/>
        </w:rPr>
        <w:t> </w:t>
      </w:r>
      <w:r>
        <w:rPr/>
        <w:t>58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SEBI</w:t>
      </w:r>
      <w:r>
        <w:rPr>
          <w:spacing w:val="-8"/>
        </w:rPr>
        <w:t> </w:t>
      </w:r>
      <w:r>
        <w:rPr/>
        <w:t>(Listing</w:t>
      </w:r>
      <w:r>
        <w:rPr>
          <w:spacing w:val="5"/>
        </w:rPr>
        <w:t> </w:t>
      </w:r>
      <w:r>
        <w:rPr/>
        <w:t>Obligations</w:t>
      </w:r>
      <w:r>
        <w:rPr>
          <w:spacing w:val="6"/>
        </w:rPr>
        <w:t> </w:t>
      </w:r>
      <w:r>
        <w:rPr/>
        <w:t>and</w:t>
      </w:r>
      <w:r>
        <w:rPr>
          <w:spacing w:val="1"/>
        </w:rPr>
        <w:t> </w:t>
      </w:r>
      <w:r>
        <w:rPr/>
        <w:t>Disclosure</w:t>
      </w:r>
      <w:r>
        <w:rPr>
          <w:spacing w:val="9"/>
        </w:rPr>
        <w:t> </w:t>
      </w:r>
      <w:r>
        <w:rPr/>
        <w:t>Requirements)</w:t>
      </w:r>
      <w:r>
        <w:rPr>
          <w:spacing w:val="11"/>
        </w:rPr>
        <w:t> </w:t>
      </w:r>
      <w:r>
        <w:rPr/>
        <w:t>Regulations,2015</w:t>
      </w:r>
    </w:p>
    <w:p>
      <w:pPr>
        <w:pStyle w:val="ListParagraph"/>
        <w:numPr>
          <w:ilvl w:val="1"/>
          <w:numId w:val="7"/>
        </w:numPr>
        <w:tabs>
          <w:tab w:pos="657" w:val="left" w:leader="none"/>
        </w:tabs>
        <w:spacing w:line="254" w:lineRule="auto" w:before="0" w:after="0"/>
        <w:ind w:left="656" w:right="301" w:hanging="452"/>
        <w:jc w:val="both"/>
        <w:rPr>
          <w:sz w:val="28"/>
        </w:rPr>
      </w:pPr>
      <w:r>
        <w:rPr>
          <w:sz w:val="28"/>
        </w:rPr>
        <w:t>SEBI</w:t>
      </w:r>
      <w:r>
        <w:rPr>
          <w:spacing w:val="1"/>
          <w:sz w:val="28"/>
        </w:rPr>
        <w:t> </w:t>
      </w:r>
      <w:r>
        <w:rPr>
          <w:sz w:val="28"/>
        </w:rPr>
        <w:t>has</w:t>
      </w:r>
      <w:r>
        <w:rPr>
          <w:spacing w:val="1"/>
          <w:sz w:val="28"/>
        </w:rPr>
        <w:t> </w:t>
      </w:r>
      <w:r>
        <w:rPr>
          <w:sz w:val="28"/>
        </w:rPr>
        <w:t>relaxed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requirement</w:t>
      </w:r>
      <w:r>
        <w:rPr>
          <w:spacing w:val="1"/>
          <w:sz w:val="28"/>
        </w:rPr>
        <w:t> </w:t>
      </w:r>
      <w:r>
        <w:rPr>
          <w:sz w:val="28"/>
        </w:rPr>
        <w:t>under</w:t>
      </w:r>
      <w:r>
        <w:rPr>
          <w:spacing w:val="1"/>
          <w:sz w:val="28"/>
        </w:rPr>
        <w:t> </w:t>
      </w:r>
      <w:r>
        <w:rPr>
          <w:sz w:val="28"/>
        </w:rPr>
        <w:t>Regulation</w:t>
      </w:r>
      <w:r>
        <w:rPr>
          <w:spacing w:val="1"/>
          <w:sz w:val="28"/>
        </w:rPr>
        <w:t> </w:t>
      </w:r>
      <w:r>
        <w:rPr>
          <w:sz w:val="28"/>
        </w:rPr>
        <w:t>58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Listing</w:t>
      </w:r>
      <w:r>
        <w:rPr>
          <w:spacing w:val="1"/>
          <w:sz w:val="28"/>
        </w:rPr>
        <w:t> </w:t>
      </w:r>
      <w:r>
        <w:rPr>
          <w:sz w:val="28"/>
        </w:rPr>
        <w:t>Regulation</w:t>
      </w:r>
      <w:r>
        <w:rPr>
          <w:spacing w:val="1"/>
          <w:sz w:val="28"/>
        </w:rPr>
        <w:t> </w:t>
      </w:r>
      <w:r>
        <w:rPr>
          <w:sz w:val="28"/>
        </w:rPr>
        <w:t>which</w:t>
      </w:r>
      <w:r>
        <w:rPr>
          <w:spacing w:val="1"/>
          <w:sz w:val="28"/>
        </w:rPr>
        <w:t> </w:t>
      </w:r>
      <w:r>
        <w:rPr>
          <w:sz w:val="28"/>
        </w:rPr>
        <w:t>prescribes</w:t>
      </w:r>
      <w:r>
        <w:rPr>
          <w:spacing w:val="1"/>
          <w:sz w:val="28"/>
        </w:rPr>
        <w:t> </w:t>
      </w:r>
      <w:r>
        <w:rPr>
          <w:sz w:val="28"/>
        </w:rPr>
        <w:t>that</w:t>
      </w:r>
      <w:r>
        <w:rPr>
          <w:spacing w:val="1"/>
          <w:sz w:val="28"/>
        </w:rPr>
        <w:t> </w:t>
      </w:r>
      <w:r>
        <w:rPr>
          <w:sz w:val="28"/>
        </w:rPr>
        <w:t>any</w:t>
      </w:r>
      <w:r>
        <w:rPr>
          <w:spacing w:val="1"/>
          <w:sz w:val="28"/>
        </w:rPr>
        <w:t> </w:t>
      </w:r>
      <w:r>
        <w:rPr>
          <w:sz w:val="28"/>
        </w:rPr>
        <w:t>entity</w:t>
      </w:r>
      <w:r>
        <w:rPr>
          <w:spacing w:val="1"/>
          <w:sz w:val="28"/>
        </w:rPr>
        <w:t> </w:t>
      </w:r>
      <w:r>
        <w:rPr>
          <w:sz w:val="28"/>
        </w:rPr>
        <w:t>with</w:t>
      </w:r>
      <w:r>
        <w:rPr>
          <w:spacing w:val="1"/>
          <w:sz w:val="28"/>
        </w:rPr>
        <w:t> </w:t>
      </w:r>
      <w:r>
        <w:rPr>
          <w:sz w:val="28"/>
        </w:rPr>
        <w:t>listed</w:t>
      </w:r>
      <w:r>
        <w:rPr>
          <w:spacing w:val="1"/>
          <w:sz w:val="28"/>
        </w:rPr>
        <w:t> </w:t>
      </w:r>
      <w:r>
        <w:rPr>
          <w:sz w:val="28"/>
        </w:rPr>
        <w:t>Non-Convertible</w:t>
      </w:r>
      <w:r>
        <w:rPr>
          <w:spacing w:val="1"/>
          <w:sz w:val="28"/>
        </w:rPr>
        <w:t> </w:t>
      </w:r>
      <w:r>
        <w:rPr>
          <w:sz w:val="28"/>
        </w:rPr>
        <w:t>securities shall send a hard copy of statement containing the salient features of</w:t>
      </w:r>
      <w:r>
        <w:rPr>
          <w:spacing w:val="-75"/>
          <w:sz w:val="28"/>
        </w:rPr>
        <w:t> </w:t>
      </w:r>
      <w:r>
        <w:rPr>
          <w:sz w:val="28"/>
        </w:rPr>
        <w:t>all documents prescribed under Section 136 of Companies Act,2013 to those</w:t>
      </w:r>
      <w:r>
        <w:rPr>
          <w:spacing w:val="1"/>
          <w:sz w:val="28"/>
        </w:rPr>
        <w:t> </w:t>
      </w:r>
      <w:r>
        <w:rPr>
          <w:sz w:val="28"/>
        </w:rPr>
        <w:t>holders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non-convertible</w:t>
      </w:r>
      <w:r>
        <w:rPr>
          <w:spacing w:val="1"/>
          <w:sz w:val="28"/>
        </w:rPr>
        <w:t> </w:t>
      </w:r>
      <w:r>
        <w:rPr>
          <w:sz w:val="28"/>
        </w:rPr>
        <w:t>securities</w:t>
      </w:r>
      <w:r>
        <w:rPr>
          <w:spacing w:val="1"/>
          <w:sz w:val="28"/>
        </w:rPr>
        <w:t> </w:t>
      </w:r>
      <w:r>
        <w:rPr>
          <w:sz w:val="28"/>
        </w:rPr>
        <w:t>who</w:t>
      </w:r>
      <w:r>
        <w:rPr>
          <w:spacing w:val="1"/>
          <w:sz w:val="28"/>
        </w:rPr>
        <w:t> </w:t>
      </w:r>
      <w:r>
        <w:rPr>
          <w:sz w:val="28"/>
        </w:rPr>
        <w:t>have</w:t>
      </w:r>
      <w:r>
        <w:rPr>
          <w:spacing w:val="1"/>
          <w:sz w:val="28"/>
        </w:rPr>
        <w:t> </w:t>
      </w:r>
      <w:r>
        <w:rPr>
          <w:sz w:val="28"/>
        </w:rPr>
        <w:t>not</w:t>
      </w:r>
      <w:r>
        <w:rPr>
          <w:spacing w:val="1"/>
          <w:sz w:val="28"/>
        </w:rPr>
        <w:t> </w:t>
      </w:r>
      <w:r>
        <w:rPr>
          <w:sz w:val="28"/>
        </w:rPr>
        <w:t>registered</w:t>
      </w:r>
      <w:r>
        <w:rPr>
          <w:spacing w:val="1"/>
          <w:sz w:val="28"/>
        </w:rPr>
        <w:t> </w:t>
      </w:r>
      <w:r>
        <w:rPr>
          <w:sz w:val="28"/>
        </w:rPr>
        <w:t>their</w:t>
      </w:r>
      <w:r>
        <w:rPr>
          <w:spacing w:val="1"/>
          <w:sz w:val="28"/>
        </w:rPr>
        <w:t> </w:t>
      </w:r>
      <w:r>
        <w:rPr>
          <w:sz w:val="28"/>
        </w:rPr>
        <w:t>email</w:t>
      </w:r>
      <w:r>
        <w:rPr>
          <w:spacing w:val="1"/>
          <w:sz w:val="28"/>
        </w:rPr>
        <w:t> </w:t>
      </w:r>
      <w:r>
        <w:rPr>
          <w:sz w:val="28"/>
        </w:rPr>
        <w:t>address(es)</w:t>
      </w:r>
      <w:r>
        <w:rPr>
          <w:spacing w:val="7"/>
          <w:sz w:val="28"/>
        </w:rPr>
        <w:t> </w:t>
      </w:r>
      <w:r>
        <w:rPr>
          <w:sz w:val="28"/>
        </w:rPr>
        <w:t>either</w:t>
      </w:r>
      <w:r>
        <w:rPr>
          <w:spacing w:val="-2"/>
          <w:sz w:val="28"/>
        </w:rPr>
        <w:t> </w:t>
      </w:r>
      <w:r>
        <w:rPr>
          <w:sz w:val="28"/>
        </w:rPr>
        <w:t>with</w:t>
      </w:r>
      <w:r>
        <w:rPr>
          <w:spacing w:val="4"/>
          <w:sz w:val="28"/>
        </w:rPr>
        <w:t> </w:t>
      </w:r>
      <w:r>
        <w:rPr>
          <w:sz w:val="28"/>
        </w:rPr>
        <w:t>the</w:t>
      </w:r>
      <w:r>
        <w:rPr>
          <w:spacing w:val="-1"/>
          <w:sz w:val="28"/>
        </w:rPr>
        <w:t> </w:t>
      </w:r>
      <w:r>
        <w:rPr>
          <w:sz w:val="28"/>
        </w:rPr>
        <w:t>listed</w:t>
      </w:r>
      <w:r>
        <w:rPr>
          <w:spacing w:val="-2"/>
          <w:sz w:val="28"/>
        </w:rPr>
        <w:t> </w:t>
      </w:r>
      <w:r>
        <w:rPr>
          <w:sz w:val="28"/>
        </w:rPr>
        <w:t>entity</w:t>
      </w:r>
      <w:r>
        <w:rPr>
          <w:spacing w:val="-1"/>
          <w:sz w:val="28"/>
        </w:rPr>
        <w:t> </w:t>
      </w:r>
      <w:r>
        <w:rPr>
          <w:sz w:val="28"/>
        </w:rPr>
        <w:t>or</w:t>
      </w:r>
      <w:r>
        <w:rPr>
          <w:spacing w:val="-1"/>
          <w:sz w:val="28"/>
        </w:rPr>
        <w:t> </w:t>
      </w:r>
      <w:r>
        <w:rPr>
          <w:sz w:val="28"/>
        </w:rPr>
        <w:t>with</w:t>
      </w:r>
      <w:r>
        <w:rPr>
          <w:spacing w:val="3"/>
          <w:sz w:val="28"/>
        </w:rPr>
        <w:t> </w:t>
      </w:r>
      <w:r>
        <w:rPr>
          <w:sz w:val="28"/>
        </w:rPr>
        <w:t>any</w:t>
      </w:r>
      <w:r>
        <w:rPr>
          <w:spacing w:val="1"/>
          <w:sz w:val="28"/>
        </w:rPr>
        <w:t> </w:t>
      </w:r>
      <w:r>
        <w:rPr>
          <w:sz w:val="28"/>
        </w:rPr>
        <w:t>depository.</w:t>
      </w:r>
    </w:p>
    <w:p>
      <w:pPr>
        <w:pStyle w:val="ListParagraph"/>
        <w:numPr>
          <w:ilvl w:val="1"/>
          <w:numId w:val="7"/>
        </w:numPr>
        <w:tabs>
          <w:tab w:pos="657" w:val="left" w:leader="none"/>
        </w:tabs>
        <w:spacing w:line="254" w:lineRule="auto" w:before="0" w:after="0"/>
        <w:ind w:left="656" w:right="295" w:hanging="452"/>
        <w:jc w:val="both"/>
        <w:rPr>
          <w:sz w:val="28"/>
        </w:rPr>
      </w:pPr>
      <w:r>
        <w:rPr>
          <w:sz w:val="28"/>
        </w:rPr>
        <w:t>SEBI has relaxed the requirement of Regulation 58(1)(b) of LODR up to 30</w:t>
      </w:r>
      <w:r>
        <w:rPr>
          <w:position w:val="9"/>
          <w:sz w:val="18"/>
        </w:rPr>
        <w:t>th</w:t>
      </w:r>
      <w:r>
        <w:rPr>
          <w:spacing w:val="1"/>
          <w:position w:val="9"/>
          <w:sz w:val="18"/>
        </w:rPr>
        <w:t> </w:t>
      </w:r>
      <w:r>
        <w:rPr>
          <w:sz w:val="28"/>
        </w:rPr>
        <w:t>September</w:t>
      </w:r>
      <w:r>
        <w:rPr>
          <w:spacing w:val="6"/>
          <w:sz w:val="28"/>
        </w:rPr>
        <w:t> </w:t>
      </w:r>
      <w:r>
        <w:rPr>
          <w:sz w:val="28"/>
        </w:rPr>
        <w:t>2023.</w:t>
      </w:r>
    </w:p>
    <w:p>
      <w:pPr>
        <w:pStyle w:val="ListParagraph"/>
        <w:numPr>
          <w:ilvl w:val="1"/>
          <w:numId w:val="7"/>
        </w:numPr>
        <w:tabs>
          <w:tab w:pos="657" w:val="left" w:leader="none"/>
        </w:tabs>
        <w:spacing w:line="240" w:lineRule="auto" w:before="34" w:after="0"/>
        <w:ind w:left="656" w:right="0" w:hanging="452"/>
        <w:jc w:val="both"/>
        <w:rPr>
          <w:color w:val="67C6C0"/>
          <w:sz w:val="28"/>
        </w:rPr>
      </w:pPr>
      <w:r>
        <w:rPr/>
        <w:pict>
          <v:shape style="position:absolute;margin-left:11.448pt;margin-top:64.384201pt;width:518pt;height:17.150pt;mso-position-horizontal-relative:page;mso-position-vertical-relative:paragraph;z-index:-16138240" type="#_x0000_t202" filled="false" stroked="false">
            <v:textbox inset="0,0,0,0">
              <w:txbxContent>
                <w:p>
                  <w:pPr>
                    <w:tabs>
                      <w:tab w:pos="7295" w:val="left" w:leader="none"/>
                    </w:tabs>
                    <w:spacing w:line="34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4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7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62.231728pt;width:539.950pt;height:20.2pt;mso-position-horizontal-relative:page;mso-position-vertical-relative:paragraph;z-index:15737856" coordorigin="0,1245" coordsize="10799,404">
            <v:rect style="position:absolute;left:0;top:1244;width:10799;height:404" filled="true" fillcolor="#36394f" stroked="false">
              <v:fill type="solid"/>
            </v:rect>
            <v:shape style="position:absolute;left:19;top:1267;width:243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2"/>
                        <w:sz w:val="30"/>
                      </w:rPr>
                      <w:t>JANUARY</w:t>
                    </w:r>
                    <w:r>
                      <w:rPr>
                        <w:rFonts w:ascii="Arial"/>
                        <w:b/>
                        <w:color w:val="EBCF6A"/>
                        <w:spacing w:val="6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3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611;top:1267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20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Notification</w:t>
        </w:r>
      </w:hyperlink>
    </w:p>
    <w:p>
      <w:pPr>
        <w:spacing w:after="0" w:line="240" w:lineRule="auto"/>
        <w:jc w:val="both"/>
        <w:rPr>
          <w:sz w:val="28"/>
        </w:rPr>
        <w:sectPr>
          <w:pgSz w:w="10800" w:h="19200"/>
          <w:pgMar w:top="0" w:bottom="0" w:left="4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135680" filled="true" fillcolor="#fdfcf8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Heading3"/>
        <w:numPr>
          <w:ilvl w:val="0"/>
          <w:numId w:val="9"/>
        </w:numPr>
        <w:tabs>
          <w:tab w:pos="491" w:val="left" w:leader="none"/>
        </w:tabs>
        <w:spacing w:line="240" w:lineRule="auto" w:before="89" w:after="0"/>
        <w:ind w:left="490" w:right="0" w:hanging="233"/>
        <w:jc w:val="left"/>
      </w:pPr>
      <w:r>
        <w:rPr/>
        <w:pict>
          <v:group style="position:absolute;margin-left:424.079987pt;margin-top:-193.898178pt;width:89.3pt;height:140.15pt;mso-position-horizontal-relative:page;mso-position-vertical-relative:paragraph;z-index:15739904" coordorigin="8482,-3878" coordsize="1786,2803">
            <v:rect style="position:absolute;left:9120;top:-3878;width:860;height:2803" filled="true" fillcolor="#ebcf6a" stroked="false">
              <v:fill type="solid"/>
            </v:rect>
            <v:shape style="position:absolute;left:8481;top:-3557;width:1786;height:1800" type="#_x0000_t75" stroked="false">
              <v:imagedata r:id="rId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225552</wp:posOffset>
            </wp:positionH>
            <wp:positionV relativeFrom="paragraph">
              <wp:posOffset>-1889863</wp:posOffset>
            </wp:positionV>
            <wp:extent cx="2843100" cy="1543050"/>
            <wp:effectExtent l="0" t="0" r="0" b="0"/>
            <wp:wrapNone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1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62.320007pt;margin-top:-53.768173pt;width:275.3pt;height:24.5pt;mso-position-horizontal-relative:page;mso-position-vertical-relative:paragraph;z-index:15741440" type="#_x0000_t202" filled="true" fillcolor="#394558" stroked="false">
            <v:textbox inset="0,0,0,0">
              <w:txbxContent>
                <w:p>
                  <w:pPr>
                    <w:spacing w:before="15"/>
                    <w:ind w:left="1152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SECURITIES</w:t>
                  </w:r>
                  <w:r>
                    <w:rPr>
                      <w:rFonts w:ascii="Arial"/>
                      <w:b/>
                      <w:color w:val="EBCF6A"/>
                      <w:spacing w:val="39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1"/>
        </w:rPr>
        <w:t>Participation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-18"/>
        </w:rPr>
        <w:t> </w:t>
      </w:r>
      <w:r>
        <w:rPr>
          <w:spacing w:val="-1"/>
        </w:rPr>
        <w:t>AIFs</w:t>
      </w:r>
      <w:r>
        <w:rPr>
          <w:spacing w:val="5"/>
        </w:rPr>
        <w:t> </w:t>
      </w:r>
      <w:r>
        <w:rPr>
          <w:spacing w:val="-1"/>
        </w:rPr>
        <w:t>in</w:t>
      </w:r>
      <w:r>
        <w:rPr>
          <w:spacing w:val="-10"/>
        </w:rPr>
        <w:t> </w:t>
      </w:r>
      <w:r>
        <w:rPr>
          <w:spacing w:val="-1"/>
        </w:rPr>
        <w:t>Credit </w:t>
      </w:r>
      <w:r>
        <w:rPr/>
        <w:t>Default</w:t>
      </w:r>
      <w:r>
        <w:rPr>
          <w:spacing w:val="-1"/>
        </w:rPr>
        <w:t> </w:t>
      </w:r>
      <w:r>
        <w:rPr/>
        <w:t>Swaps</w:t>
      </w:r>
    </w:p>
    <w:p>
      <w:pPr>
        <w:pStyle w:val="ListParagraph"/>
        <w:numPr>
          <w:ilvl w:val="1"/>
          <w:numId w:val="7"/>
        </w:numPr>
        <w:tabs>
          <w:tab w:pos="710" w:val="left" w:leader="none"/>
        </w:tabs>
        <w:spacing w:line="254" w:lineRule="auto" w:before="19" w:after="0"/>
        <w:ind w:left="709" w:right="122" w:hanging="452"/>
        <w:jc w:val="both"/>
        <w:rPr>
          <w:sz w:val="28"/>
        </w:rPr>
      </w:pPr>
      <w:r>
        <w:rPr>
          <w:sz w:val="28"/>
        </w:rPr>
        <w:t>SEBI has amended AIF Regulation to allow AIFs to participate in Credit Default</w:t>
      </w:r>
      <w:r>
        <w:rPr>
          <w:spacing w:val="1"/>
          <w:sz w:val="28"/>
        </w:rPr>
        <w:t> </w:t>
      </w:r>
      <w:r>
        <w:rPr>
          <w:sz w:val="28"/>
        </w:rPr>
        <w:t>Swaps</w:t>
      </w:r>
      <w:r>
        <w:rPr>
          <w:spacing w:val="5"/>
          <w:sz w:val="28"/>
        </w:rPr>
        <w:t> </w:t>
      </w:r>
      <w:r>
        <w:rPr>
          <w:sz w:val="28"/>
        </w:rPr>
        <w:t>(‘CDS’)</w:t>
      </w:r>
      <w:r>
        <w:rPr>
          <w:spacing w:val="2"/>
          <w:sz w:val="28"/>
        </w:rPr>
        <w:t> </w:t>
      </w:r>
      <w:r>
        <w:rPr>
          <w:sz w:val="28"/>
        </w:rPr>
        <w:t>as</w:t>
      </w:r>
      <w:r>
        <w:rPr>
          <w:spacing w:val="2"/>
          <w:sz w:val="28"/>
        </w:rPr>
        <w:t> </w:t>
      </w:r>
      <w:r>
        <w:rPr>
          <w:sz w:val="28"/>
        </w:rPr>
        <w:t>protection</w:t>
      </w:r>
      <w:r>
        <w:rPr>
          <w:spacing w:val="6"/>
          <w:sz w:val="28"/>
        </w:rPr>
        <w:t> </w:t>
      </w:r>
      <w:r>
        <w:rPr>
          <w:sz w:val="28"/>
        </w:rPr>
        <w:t>buyers</w:t>
      </w:r>
      <w:r>
        <w:rPr>
          <w:spacing w:val="16"/>
          <w:sz w:val="28"/>
        </w:rPr>
        <w:t> </w:t>
      </w:r>
      <w:r>
        <w:rPr>
          <w:sz w:val="28"/>
        </w:rPr>
        <w:t>and sellers.</w:t>
      </w:r>
    </w:p>
    <w:p>
      <w:pPr>
        <w:pStyle w:val="ListParagraph"/>
        <w:numPr>
          <w:ilvl w:val="1"/>
          <w:numId w:val="7"/>
        </w:numPr>
        <w:tabs>
          <w:tab w:pos="710" w:val="left" w:leader="none"/>
        </w:tabs>
        <w:spacing w:line="252" w:lineRule="auto" w:before="0" w:after="0"/>
        <w:ind w:left="709" w:right="124" w:hanging="452"/>
        <w:jc w:val="both"/>
        <w:rPr>
          <w:sz w:val="28"/>
        </w:rPr>
      </w:pPr>
      <w:r>
        <w:rPr>
          <w:sz w:val="28"/>
        </w:rPr>
        <w:t>Regulations 16,17 ,18 and 20 of AIF Regulations enable AIFs to participate in</w:t>
      </w:r>
      <w:r>
        <w:rPr>
          <w:spacing w:val="1"/>
          <w:sz w:val="28"/>
        </w:rPr>
        <w:t> </w:t>
      </w:r>
      <w:r>
        <w:rPr>
          <w:sz w:val="28"/>
        </w:rPr>
        <w:t>Credit Default Swaps(CDS).SEBI has prescribed terms and conditions to AIFs</w:t>
      </w:r>
      <w:r>
        <w:rPr>
          <w:spacing w:val="1"/>
          <w:sz w:val="28"/>
        </w:rPr>
        <w:t> </w:t>
      </w:r>
      <w:r>
        <w:rPr>
          <w:sz w:val="28"/>
        </w:rPr>
        <w:t>buying/selling/transacting</w:t>
      </w:r>
      <w:r>
        <w:rPr>
          <w:spacing w:val="15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CDS.</w:t>
      </w:r>
    </w:p>
    <w:p>
      <w:pPr>
        <w:pStyle w:val="ListParagraph"/>
        <w:numPr>
          <w:ilvl w:val="1"/>
          <w:numId w:val="7"/>
        </w:numPr>
        <w:tabs>
          <w:tab w:pos="710" w:val="left" w:leader="none"/>
        </w:tabs>
        <w:spacing w:line="240" w:lineRule="auto" w:before="22" w:after="0"/>
        <w:ind w:left="709" w:right="0" w:hanging="452"/>
        <w:jc w:val="both"/>
        <w:rPr>
          <w:color w:val="92CDDD"/>
          <w:sz w:val="28"/>
        </w:rPr>
      </w:pPr>
      <w:hyperlink r:id="rId22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1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circular</w:t>
        </w:r>
      </w:hyperlink>
    </w:p>
    <w:p>
      <w:pPr>
        <w:pStyle w:val="BodyText"/>
        <w:spacing w:before="8"/>
        <w:rPr>
          <w:sz w:val="22"/>
        </w:rPr>
      </w:pPr>
    </w:p>
    <w:p>
      <w:pPr>
        <w:pStyle w:val="Heading3"/>
        <w:numPr>
          <w:ilvl w:val="0"/>
          <w:numId w:val="9"/>
        </w:numPr>
        <w:tabs>
          <w:tab w:pos="491" w:val="left" w:leader="none"/>
        </w:tabs>
        <w:spacing w:line="240" w:lineRule="auto" w:before="89" w:after="0"/>
        <w:ind w:left="490" w:right="0" w:hanging="233"/>
        <w:jc w:val="left"/>
      </w:pPr>
      <w:r>
        <w:rPr/>
        <w:t>SEBI</w:t>
      </w:r>
      <w:r>
        <w:rPr>
          <w:spacing w:val="-10"/>
        </w:rPr>
        <w:t> </w:t>
      </w:r>
      <w:r>
        <w:rPr/>
        <w:t>has</w:t>
      </w:r>
      <w:r>
        <w:rPr>
          <w:spacing w:val="-9"/>
        </w:rPr>
        <w:t> </w:t>
      </w:r>
      <w:r>
        <w:rPr/>
        <w:t>amended</w:t>
      </w:r>
      <w:r>
        <w:rPr>
          <w:spacing w:val="-3"/>
        </w:rPr>
        <w:t> </w:t>
      </w:r>
      <w:r>
        <w:rPr/>
        <w:t>certain</w:t>
      </w:r>
      <w:r>
        <w:rPr>
          <w:spacing w:val="-11"/>
        </w:rPr>
        <w:t> </w:t>
      </w:r>
      <w:r>
        <w:rPr/>
        <w:t>Regulations</w:t>
      </w:r>
      <w:r>
        <w:rPr>
          <w:spacing w:val="2"/>
        </w:rPr>
        <w:t> </w:t>
      </w:r>
      <w:r>
        <w:rPr/>
        <w:t>under</w:t>
      </w:r>
      <w:r>
        <w:rPr>
          <w:spacing w:val="-8"/>
        </w:rPr>
        <w:t> </w:t>
      </w:r>
      <w:r>
        <w:rPr/>
        <w:t>LODR</w:t>
      </w:r>
      <w:r>
        <w:rPr>
          <w:spacing w:val="-4"/>
        </w:rPr>
        <w:t> </w:t>
      </w:r>
      <w:r>
        <w:rPr/>
        <w:t>which</w:t>
      </w:r>
      <w:r>
        <w:rPr>
          <w:spacing w:val="-11"/>
        </w:rPr>
        <w:t> </w:t>
      </w:r>
      <w:r>
        <w:rPr/>
        <w:t>includes</w:t>
      </w:r>
      <w:r>
        <w:rPr>
          <w:spacing w:val="-2"/>
        </w:rPr>
        <w:t> </w:t>
      </w:r>
      <w:r>
        <w:rPr/>
        <w:t>new</w:t>
      </w:r>
    </w:p>
    <w:p>
      <w:pPr>
        <w:spacing w:before="14"/>
        <w:ind w:left="258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definition</w:t>
      </w:r>
      <w:r>
        <w:rPr>
          <w:rFonts w:ascii="Arial" w:hAnsi="Arial"/>
          <w:b/>
          <w:spacing w:val="-7"/>
          <w:sz w:val="28"/>
        </w:rPr>
        <w:t> </w:t>
      </w:r>
      <w:r>
        <w:rPr>
          <w:rFonts w:ascii="Arial" w:hAnsi="Arial"/>
          <w:b/>
          <w:sz w:val="28"/>
        </w:rPr>
        <w:t>of</w:t>
      </w:r>
      <w:r>
        <w:rPr>
          <w:rFonts w:ascii="Arial" w:hAnsi="Arial"/>
          <w:b/>
          <w:spacing w:val="-13"/>
          <w:sz w:val="28"/>
        </w:rPr>
        <w:t> </w:t>
      </w:r>
      <w:r>
        <w:rPr>
          <w:rFonts w:ascii="Arial" w:hAnsi="Arial"/>
          <w:b/>
          <w:sz w:val="28"/>
        </w:rPr>
        <w:t>‘Senior</w:t>
      </w:r>
      <w:r>
        <w:rPr>
          <w:rFonts w:ascii="Arial" w:hAnsi="Arial"/>
          <w:b/>
          <w:spacing w:val="-10"/>
          <w:sz w:val="28"/>
        </w:rPr>
        <w:t> </w:t>
      </w:r>
      <w:r>
        <w:rPr>
          <w:rFonts w:ascii="Arial" w:hAnsi="Arial"/>
          <w:b/>
          <w:sz w:val="28"/>
        </w:rPr>
        <w:t>Management’</w:t>
      </w:r>
    </w:p>
    <w:p>
      <w:pPr>
        <w:pStyle w:val="ListParagraph"/>
        <w:numPr>
          <w:ilvl w:val="1"/>
          <w:numId w:val="7"/>
        </w:numPr>
        <w:tabs>
          <w:tab w:pos="709" w:val="left" w:leader="none"/>
          <w:tab w:pos="710" w:val="left" w:leader="none"/>
        </w:tabs>
        <w:spacing w:line="249" w:lineRule="auto" w:before="15" w:after="0"/>
        <w:ind w:left="709" w:right="308" w:hanging="452"/>
        <w:jc w:val="left"/>
        <w:rPr>
          <w:sz w:val="28"/>
        </w:rPr>
      </w:pPr>
      <w:r>
        <w:rPr>
          <w:sz w:val="28"/>
        </w:rPr>
        <w:t>InvITs</w:t>
      </w:r>
      <w:r>
        <w:rPr>
          <w:spacing w:val="-10"/>
          <w:sz w:val="28"/>
        </w:rPr>
        <w:t> </w:t>
      </w:r>
      <w:r>
        <w:rPr>
          <w:sz w:val="28"/>
        </w:rPr>
        <w:t>and</w:t>
      </w:r>
      <w:r>
        <w:rPr>
          <w:spacing w:val="-14"/>
          <w:sz w:val="28"/>
        </w:rPr>
        <w:t> </w:t>
      </w:r>
      <w:r>
        <w:rPr>
          <w:sz w:val="28"/>
        </w:rPr>
        <w:t>REITs</w:t>
      </w:r>
      <w:r>
        <w:rPr>
          <w:spacing w:val="-13"/>
          <w:sz w:val="28"/>
        </w:rPr>
        <w:t> </w:t>
      </w:r>
      <w:r>
        <w:rPr>
          <w:sz w:val="28"/>
        </w:rPr>
        <w:t>registered</w:t>
      </w:r>
      <w:r>
        <w:rPr>
          <w:spacing w:val="-10"/>
          <w:sz w:val="28"/>
        </w:rPr>
        <w:t> </w:t>
      </w:r>
      <w:r>
        <w:rPr>
          <w:sz w:val="28"/>
        </w:rPr>
        <w:t>in</w:t>
      </w:r>
      <w:r>
        <w:rPr>
          <w:spacing w:val="-14"/>
          <w:sz w:val="28"/>
        </w:rPr>
        <w:t> </w:t>
      </w:r>
      <w:r>
        <w:rPr>
          <w:sz w:val="28"/>
        </w:rPr>
        <w:t>accordance</w:t>
      </w:r>
      <w:r>
        <w:rPr>
          <w:spacing w:val="-9"/>
          <w:sz w:val="28"/>
        </w:rPr>
        <w:t> </w:t>
      </w:r>
      <w:r>
        <w:rPr>
          <w:sz w:val="28"/>
        </w:rPr>
        <w:t>with</w:t>
      </w:r>
      <w:r>
        <w:rPr>
          <w:spacing w:val="-10"/>
          <w:sz w:val="28"/>
        </w:rPr>
        <w:t> </w:t>
      </w:r>
      <w:r>
        <w:rPr>
          <w:sz w:val="28"/>
        </w:rPr>
        <w:t>the</w:t>
      </w:r>
      <w:r>
        <w:rPr>
          <w:spacing w:val="-14"/>
          <w:sz w:val="28"/>
        </w:rPr>
        <w:t> </w:t>
      </w:r>
      <w:r>
        <w:rPr>
          <w:sz w:val="28"/>
        </w:rPr>
        <w:t>respective</w:t>
      </w:r>
      <w:r>
        <w:rPr>
          <w:spacing w:val="-10"/>
          <w:sz w:val="28"/>
        </w:rPr>
        <w:t> </w:t>
      </w:r>
      <w:r>
        <w:rPr>
          <w:sz w:val="28"/>
        </w:rPr>
        <w:t>SEBI</w:t>
      </w:r>
      <w:r>
        <w:rPr>
          <w:spacing w:val="-14"/>
          <w:sz w:val="28"/>
        </w:rPr>
        <w:t> </w:t>
      </w:r>
      <w:r>
        <w:rPr>
          <w:sz w:val="28"/>
        </w:rPr>
        <w:t>Regulation</w:t>
      </w:r>
      <w:r>
        <w:rPr>
          <w:spacing w:val="-74"/>
          <w:sz w:val="28"/>
        </w:rPr>
        <w:t> </w:t>
      </w:r>
      <w:r>
        <w:rPr>
          <w:sz w:val="28"/>
        </w:rPr>
        <w:t>2014</w:t>
      </w:r>
      <w:r>
        <w:rPr>
          <w:spacing w:val="-3"/>
          <w:sz w:val="28"/>
        </w:rPr>
        <w:t> </w:t>
      </w:r>
      <w:r>
        <w:rPr>
          <w:sz w:val="28"/>
        </w:rPr>
        <w:t>shall comply with</w:t>
      </w:r>
      <w:r>
        <w:rPr>
          <w:spacing w:val="2"/>
          <w:sz w:val="28"/>
        </w:rPr>
        <w:t> </w:t>
      </w:r>
      <w:r>
        <w:rPr>
          <w:sz w:val="28"/>
        </w:rPr>
        <w:t>governance</w:t>
      </w:r>
      <w:r>
        <w:rPr>
          <w:spacing w:val="3"/>
          <w:sz w:val="28"/>
        </w:rPr>
        <w:t> </w:t>
      </w:r>
      <w:r>
        <w:rPr>
          <w:sz w:val="28"/>
        </w:rPr>
        <w:t>norms</w:t>
      </w:r>
      <w:r>
        <w:rPr>
          <w:spacing w:val="-1"/>
          <w:sz w:val="28"/>
        </w:rPr>
        <w:t> </w:t>
      </w:r>
      <w:r>
        <w:rPr>
          <w:sz w:val="28"/>
        </w:rPr>
        <w:t>specified</w:t>
      </w:r>
      <w:r>
        <w:rPr>
          <w:spacing w:val="2"/>
          <w:sz w:val="28"/>
        </w:rPr>
        <w:t> </w:t>
      </w:r>
      <w:r>
        <w:rPr>
          <w:sz w:val="28"/>
        </w:rPr>
        <w:t>under</w:t>
      </w:r>
      <w:r>
        <w:rPr>
          <w:spacing w:val="-2"/>
          <w:sz w:val="28"/>
        </w:rPr>
        <w:t> </w:t>
      </w:r>
      <w:r>
        <w:rPr>
          <w:sz w:val="28"/>
        </w:rPr>
        <w:t>their</w:t>
      </w:r>
      <w:r>
        <w:rPr>
          <w:spacing w:val="1"/>
          <w:sz w:val="28"/>
        </w:rPr>
        <w:t> </w:t>
      </w:r>
      <w:r>
        <w:rPr>
          <w:sz w:val="28"/>
        </w:rPr>
        <w:t>respective</w:t>
      </w:r>
      <w:r>
        <w:rPr>
          <w:spacing w:val="1"/>
          <w:sz w:val="28"/>
        </w:rPr>
        <w:t> </w:t>
      </w:r>
      <w:r>
        <w:rPr>
          <w:sz w:val="28"/>
        </w:rPr>
        <w:t>regulation</w:t>
      </w:r>
      <w:r>
        <w:rPr>
          <w:spacing w:val="5"/>
          <w:sz w:val="28"/>
        </w:rPr>
        <w:t> </w:t>
      </w:r>
      <w:r>
        <w:rPr>
          <w:sz w:val="28"/>
        </w:rPr>
        <w:t>applicable</w:t>
      </w:r>
      <w:r>
        <w:rPr>
          <w:spacing w:val="3"/>
          <w:sz w:val="28"/>
        </w:rPr>
        <w:t> </w:t>
      </w:r>
      <w:r>
        <w:rPr>
          <w:sz w:val="28"/>
        </w:rPr>
        <w:t>w.e.f</w:t>
      </w:r>
      <w:r>
        <w:rPr>
          <w:spacing w:val="68"/>
          <w:sz w:val="28"/>
        </w:rPr>
        <w:t> </w:t>
      </w:r>
      <w:r>
        <w:rPr>
          <w:sz w:val="28"/>
        </w:rPr>
        <w:t>April</w:t>
      </w:r>
      <w:r>
        <w:rPr>
          <w:spacing w:val="3"/>
          <w:sz w:val="28"/>
        </w:rPr>
        <w:t> </w:t>
      </w:r>
      <w:r>
        <w:rPr>
          <w:sz w:val="28"/>
        </w:rPr>
        <w:t>1,2023.</w:t>
      </w:r>
    </w:p>
    <w:p>
      <w:pPr>
        <w:pStyle w:val="ListParagraph"/>
        <w:numPr>
          <w:ilvl w:val="1"/>
          <w:numId w:val="7"/>
        </w:numPr>
        <w:tabs>
          <w:tab w:pos="709" w:val="left" w:leader="none"/>
          <w:tab w:pos="710" w:val="left" w:leader="none"/>
        </w:tabs>
        <w:spacing w:line="249" w:lineRule="auto" w:before="3" w:after="0"/>
        <w:ind w:left="709" w:right="125" w:hanging="452"/>
        <w:jc w:val="left"/>
        <w:rPr>
          <w:sz w:val="28"/>
        </w:rPr>
      </w:pPr>
      <w:r>
        <w:rPr>
          <w:sz w:val="28"/>
        </w:rPr>
        <w:t>SEBI</w:t>
      </w:r>
      <w:r>
        <w:rPr>
          <w:spacing w:val="44"/>
          <w:sz w:val="28"/>
        </w:rPr>
        <w:t> </w:t>
      </w:r>
      <w:r>
        <w:rPr>
          <w:sz w:val="28"/>
        </w:rPr>
        <w:t>has</w:t>
      </w:r>
      <w:r>
        <w:rPr>
          <w:spacing w:val="52"/>
          <w:sz w:val="28"/>
        </w:rPr>
        <w:t> </w:t>
      </w:r>
      <w:r>
        <w:rPr>
          <w:sz w:val="28"/>
        </w:rPr>
        <w:t>amended</w:t>
      </w:r>
      <w:r>
        <w:rPr>
          <w:spacing w:val="50"/>
          <w:sz w:val="28"/>
        </w:rPr>
        <w:t> </w:t>
      </w:r>
      <w:r>
        <w:rPr>
          <w:sz w:val="28"/>
        </w:rPr>
        <w:t>Regulation</w:t>
      </w:r>
      <w:r>
        <w:rPr>
          <w:spacing w:val="50"/>
          <w:sz w:val="28"/>
        </w:rPr>
        <w:t> </w:t>
      </w:r>
      <w:r>
        <w:rPr>
          <w:sz w:val="28"/>
        </w:rPr>
        <w:t>16</w:t>
      </w:r>
      <w:r>
        <w:rPr>
          <w:spacing w:val="50"/>
          <w:sz w:val="28"/>
        </w:rPr>
        <w:t> </w:t>
      </w:r>
      <w:r>
        <w:rPr>
          <w:sz w:val="28"/>
        </w:rPr>
        <w:t>to</w:t>
      </w:r>
      <w:r>
        <w:rPr>
          <w:spacing w:val="54"/>
          <w:sz w:val="28"/>
        </w:rPr>
        <w:t> </w:t>
      </w:r>
      <w:r>
        <w:rPr>
          <w:sz w:val="28"/>
        </w:rPr>
        <w:t>include</w:t>
      </w:r>
      <w:r>
        <w:rPr>
          <w:spacing w:val="50"/>
          <w:sz w:val="28"/>
        </w:rPr>
        <w:t> </w:t>
      </w:r>
      <w:r>
        <w:rPr>
          <w:sz w:val="28"/>
        </w:rPr>
        <w:t>the</w:t>
      </w:r>
      <w:r>
        <w:rPr>
          <w:spacing w:val="50"/>
          <w:sz w:val="28"/>
        </w:rPr>
        <w:t> </w:t>
      </w:r>
      <w:r>
        <w:rPr>
          <w:sz w:val="28"/>
        </w:rPr>
        <w:t>functional</w:t>
      </w:r>
      <w:r>
        <w:rPr>
          <w:spacing w:val="52"/>
          <w:sz w:val="28"/>
        </w:rPr>
        <w:t> </w:t>
      </w:r>
      <w:r>
        <w:rPr>
          <w:sz w:val="28"/>
        </w:rPr>
        <w:t>heads</w:t>
      </w:r>
      <w:r>
        <w:rPr>
          <w:spacing w:val="51"/>
          <w:sz w:val="28"/>
        </w:rPr>
        <w:t> </w:t>
      </w:r>
      <w:r>
        <w:rPr>
          <w:sz w:val="28"/>
        </w:rPr>
        <w:t>under</w:t>
      </w:r>
      <w:r>
        <w:rPr>
          <w:spacing w:val="50"/>
          <w:sz w:val="28"/>
        </w:rPr>
        <w:t> </w:t>
      </w:r>
      <w:r>
        <w:rPr>
          <w:sz w:val="28"/>
        </w:rPr>
        <w:t>the</w:t>
      </w:r>
      <w:r>
        <w:rPr>
          <w:spacing w:val="-74"/>
          <w:sz w:val="28"/>
        </w:rPr>
        <w:t> </w:t>
      </w:r>
      <w:r>
        <w:rPr>
          <w:sz w:val="28"/>
        </w:rPr>
        <w:t>definition</w:t>
      </w:r>
      <w:r>
        <w:rPr>
          <w:spacing w:val="4"/>
          <w:sz w:val="28"/>
        </w:rPr>
        <w:t> </w:t>
      </w:r>
      <w:r>
        <w:rPr>
          <w:sz w:val="28"/>
        </w:rPr>
        <w:t>of</w:t>
      </w:r>
      <w:r>
        <w:rPr>
          <w:spacing w:val="2"/>
          <w:sz w:val="28"/>
        </w:rPr>
        <w:t> </w:t>
      </w:r>
      <w:r>
        <w:rPr>
          <w:sz w:val="28"/>
        </w:rPr>
        <w:t>Senior</w:t>
      </w:r>
      <w:r>
        <w:rPr>
          <w:spacing w:val="2"/>
          <w:sz w:val="28"/>
        </w:rPr>
        <w:t> </w:t>
      </w:r>
      <w:r>
        <w:rPr>
          <w:sz w:val="28"/>
        </w:rPr>
        <w:t>Management.</w:t>
      </w:r>
    </w:p>
    <w:p>
      <w:pPr>
        <w:pStyle w:val="ListParagraph"/>
        <w:numPr>
          <w:ilvl w:val="1"/>
          <w:numId w:val="7"/>
        </w:numPr>
        <w:tabs>
          <w:tab w:pos="709" w:val="left" w:leader="none"/>
          <w:tab w:pos="710" w:val="left" w:leader="none"/>
        </w:tabs>
        <w:spacing w:line="249" w:lineRule="auto" w:before="3" w:after="0"/>
        <w:ind w:left="709" w:right="236" w:hanging="452"/>
        <w:jc w:val="left"/>
        <w:rPr>
          <w:sz w:val="28"/>
        </w:rPr>
      </w:pPr>
      <w:r>
        <w:rPr>
          <w:sz w:val="28"/>
        </w:rPr>
        <w:t>For</w:t>
      </w:r>
      <w:r>
        <w:rPr>
          <w:spacing w:val="-7"/>
          <w:sz w:val="28"/>
        </w:rPr>
        <w:t> </w:t>
      </w:r>
      <w:r>
        <w:rPr>
          <w:sz w:val="28"/>
        </w:rPr>
        <w:t>reappointment</w:t>
      </w:r>
      <w:r>
        <w:rPr>
          <w:spacing w:val="3"/>
          <w:sz w:val="28"/>
        </w:rPr>
        <w:t> </w:t>
      </w:r>
      <w:r>
        <w:rPr>
          <w:sz w:val="28"/>
        </w:rPr>
        <w:t>of</w:t>
      </w:r>
      <w:r>
        <w:rPr>
          <w:spacing w:val="-9"/>
          <w:sz w:val="28"/>
        </w:rPr>
        <w:t> </w:t>
      </w:r>
      <w:r>
        <w:rPr>
          <w:sz w:val="28"/>
        </w:rPr>
        <w:t>director</w:t>
      </w:r>
      <w:r>
        <w:rPr>
          <w:spacing w:val="-2"/>
          <w:sz w:val="28"/>
        </w:rPr>
        <w:t> </w:t>
      </w:r>
      <w:r>
        <w:rPr>
          <w:sz w:val="28"/>
        </w:rPr>
        <w:t>or</w:t>
      </w:r>
      <w:r>
        <w:rPr>
          <w:spacing w:val="-6"/>
          <w:sz w:val="28"/>
        </w:rPr>
        <w:t> </w:t>
      </w:r>
      <w:r>
        <w:rPr>
          <w:sz w:val="28"/>
        </w:rPr>
        <w:t>manager</w:t>
      </w:r>
      <w:r>
        <w:rPr>
          <w:spacing w:val="-7"/>
          <w:sz w:val="28"/>
        </w:rPr>
        <w:t> </w:t>
      </w:r>
      <w:r>
        <w:rPr>
          <w:sz w:val="28"/>
        </w:rPr>
        <w:t>approval of</w:t>
      </w:r>
      <w:r>
        <w:rPr>
          <w:spacing w:val="-6"/>
          <w:sz w:val="28"/>
        </w:rPr>
        <w:t> </w:t>
      </w:r>
      <w:r>
        <w:rPr>
          <w:sz w:val="28"/>
        </w:rPr>
        <w:t>shareholder</w:t>
      </w:r>
      <w:r>
        <w:rPr>
          <w:spacing w:val="3"/>
          <w:sz w:val="28"/>
        </w:rPr>
        <w:t> </w:t>
      </w:r>
      <w:r>
        <w:rPr>
          <w:sz w:val="28"/>
        </w:rPr>
        <w:t>is</w:t>
      </w:r>
      <w:r>
        <w:rPr>
          <w:spacing w:val="-8"/>
          <w:sz w:val="28"/>
        </w:rPr>
        <w:t> </w:t>
      </w:r>
      <w:r>
        <w:rPr>
          <w:sz w:val="28"/>
        </w:rPr>
        <w:t>required</w:t>
      </w:r>
      <w:r>
        <w:rPr>
          <w:spacing w:val="-2"/>
          <w:sz w:val="28"/>
        </w:rPr>
        <w:t> </w:t>
      </w:r>
      <w:r>
        <w:rPr>
          <w:sz w:val="28"/>
        </w:rPr>
        <w:t>to</w:t>
      </w:r>
      <w:r>
        <w:rPr>
          <w:spacing w:val="-74"/>
          <w:sz w:val="28"/>
        </w:rPr>
        <w:t> </w:t>
      </w:r>
      <w:r>
        <w:rPr>
          <w:sz w:val="28"/>
        </w:rPr>
        <w:t>be taken at the next general meeting or within 3 months form the date of</w:t>
      </w:r>
      <w:r>
        <w:rPr>
          <w:spacing w:val="1"/>
          <w:sz w:val="28"/>
        </w:rPr>
        <w:t> </w:t>
      </w:r>
      <w:r>
        <w:rPr>
          <w:sz w:val="28"/>
        </w:rPr>
        <w:t>appointment (whichever is earlier) i.e. reappointment is also covered under</w:t>
      </w:r>
      <w:r>
        <w:rPr>
          <w:spacing w:val="1"/>
          <w:sz w:val="28"/>
        </w:rPr>
        <w:t> </w:t>
      </w:r>
      <w:r>
        <w:rPr>
          <w:sz w:val="28"/>
        </w:rPr>
        <w:t>Regulation</w:t>
      </w:r>
      <w:r>
        <w:rPr>
          <w:spacing w:val="6"/>
          <w:sz w:val="28"/>
        </w:rPr>
        <w:t> </w:t>
      </w:r>
      <w:r>
        <w:rPr>
          <w:sz w:val="28"/>
        </w:rPr>
        <w:t>17.</w:t>
      </w:r>
    </w:p>
    <w:p>
      <w:pPr>
        <w:pStyle w:val="ListParagraph"/>
        <w:numPr>
          <w:ilvl w:val="1"/>
          <w:numId w:val="7"/>
        </w:numPr>
        <w:tabs>
          <w:tab w:pos="710" w:val="left" w:leader="none"/>
        </w:tabs>
        <w:spacing w:line="249" w:lineRule="auto" w:before="4" w:after="0"/>
        <w:ind w:left="709" w:right="122" w:hanging="452"/>
        <w:jc w:val="both"/>
        <w:rPr>
          <w:sz w:val="28"/>
        </w:rPr>
      </w:pPr>
      <w:r>
        <w:rPr>
          <w:sz w:val="28"/>
        </w:rPr>
        <w:t>In case of appointment and reappointment of director or manager in public</w:t>
      </w:r>
      <w:r>
        <w:rPr>
          <w:spacing w:val="1"/>
          <w:sz w:val="28"/>
        </w:rPr>
        <w:t> </w:t>
      </w:r>
      <w:r>
        <w:rPr>
          <w:sz w:val="28"/>
        </w:rPr>
        <w:t>sector Company , shareholder approval is required to obtain on the next general</w:t>
      </w:r>
      <w:r>
        <w:rPr>
          <w:spacing w:val="-75"/>
          <w:sz w:val="28"/>
        </w:rPr>
        <w:t> </w:t>
      </w:r>
      <w:r>
        <w:rPr>
          <w:sz w:val="28"/>
        </w:rPr>
        <w:t>meeting.</w:t>
      </w:r>
    </w:p>
    <w:p>
      <w:pPr>
        <w:pStyle w:val="ListParagraph"/>
        <w:numPr>
          <w:ilvl w:val="1"/>
          <w:numId w:val="7"/>
        </w:numPr>
        <w:tabs>
          <w:tab w:pos="710" w:val="left" w:leader="none"/>
        </w:tabs>
        <w:spacing w:line="249" w:lineRule="auto" w:before="4" w:after="0"/>
        <w:ind w:left="709" w:right="120" w:hanging="452"/>
        <w:jc w:val="both"/>
        <w:rPr>
          <w:sz w:val="28"/>
        </w:rPr>
      </w:pPr>
      <w:r>
        <w:rPr>
          <w:sz w:val="28"/>
        </w:rPr>
        <w:t>“Details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4"/>
          <w:sz w:val="28"/>
        </w:rPr>
        <w:t> </w:t>
      </w:r>
      <w:r>
        <w:rPr>
          <w:sz w:val="28"/>
        </w:rPr>
        <w:t>material</w:t>
      </w:r>
      <w:r>
        <w:rPr>
          <w:spacing w:val="-1"/>
          <w:sz w:val="28"/>
        </w:rPr>
        <w:t> </w:t>
      </w:r>
      <w:r>
        <w:rPr>
          <w:sz w:val="28"/>
        </w:rPr>
        <w:t>subsidiaries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7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listed</w:t>
      </w:r>
      <w:r>
        <w:rPr>
          <w:spacing w:val="-4"/>
          <w:sz w:val="28"/>
        </w:rPr>
        <w:t> </w:t>
      </w:r>
      <w:r>
        <w:rPr>
          <w:sz w:val="28"/>
        </w:rPr>
        <w:t>entity,</w:t>
      </w:r>
      <w:r>
        <w:rPr>
          <w:spacing w:val="-3"/>
          <w:sz w:val="28"/>
        </w:rPr>
        <w:t> </w:t>
      </w:r>
      <w:r>
        <w:rPr>
          <w:sz w:val="28"/>
        </w:rPr>
        <w:t>including</w:t>
      </w:r>
      <w:r>
        <w:rPr>
          <w:spacing w:val="-11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date</w:t>
      </w:r>
      <w:r>
        <w:rPr>
          <w:spacing w:val="-3"/>
          <w:sz w:val="28"/>
        </w:rPr>
        <w:t> </w:t>
      </w:r>
      <w:r>
        <w:rPr>
          <w:sz w:val="28"/>
        </w:rPr>
        <w:t>an</w:t>
      </w:r>
      <w:r>
        <w:rPr>
          <w:spacing w:val="-5"/>
          <w:sz w:val="28"/>
        </w:rPr>
        <w:t> </w:t>
      </w:r>
      <w:r>
        <w:rPr>
          <w:sz w:val="28"/>
        </w:rPr>
        <w:t>place of</w:t>
      </w:r>
      <w:r>
        <w:rPr>
          <w:spacing w:val="-75"/>
          <w:sz w:val="28"/>
        </w:rPr>
        <w:t> </w:t>
      </w:r>
      <w:r>
        <w:rPr>
          <w:sz w:val="28"/>
        </w:rPr>
        <w:t>incorporation and the name and date of appointment of the statutory auditors of</w:t>
      </w:r>
      <w:r>
        <w:rPr>
          <w:spacing w:val="1"/>
          <w:sz w:val="28"/>
        </w:rPr>
        <w:t> </w:t>
      </w:r>
      <w:r>
        <w:rPr>
          <w:sz w:val="28"/>
        </w:rPr>
        <w:t>such subsidiaries” as disclosure that has been added as new disclosure</w:t>
      </w:r>
      <w:r>
        <w:rPr>
          <w:spacing w:val="1"/>
          <w:sz w:val="28"/>
        </w:rPr>
        <w:t> </w:t>
      </w:r>
      <w:r>
        <w:rPr>
          <w:sz w:val="28"/>
        </w:rPr>
        <w:t>to the</w:t>
      </w:r>
      <w:r>
        <w:rPr>
          <w:spacing w:val="1"/>
          <w:sz w:val="28"/>
        </w:rPr>
        <w:t> </w:t>
      </w:r>
      <w:r>
        <w:rPr>
          <w:sz w:val="28"/>
        </w:rPr>
        <w:t>annual report’s section on corporate governance (applicable for Annual Reports</w:t>
      </w:r>
      <w:r>
        <w:rPr>
          <w:spacing w:val="1"/>
          <w:sz w:val="28"/>
        </w:rPr>
        <w:t> </w:t>
      </w:r>
      <w:r>
        <w:rPr>
          <w:sz w:val="28"/>
        </w:rPr>
        <w:t>filed</w:t>
      </w:r>
      <w:r>
        <w:rPr>
          <w:spacing w:val="-1"/>
          <w:sz w:val="28"/>
        </w:rPr>
        <w:t> </w:t>
      </w:r>
      <w:r>
        <w:rPr>
          <w:sz w:val="28"/>
        </w:rPr>
        <w:t>for the Financial</w:t>
      </w:r>
      <w:r>
        <w:rPr>
          <w:spacing w:val="2"/>
          <w:sz w:val="28"/>
        </w:rPr>
        <w:t> </w:t>
      </w:r>
      <w:r>
        <w:rPr>
          <w:sz w:val="28"/>
        </w:rPr>
        <w:t>Year 2022-2023</w:t>
      </w:r>
      <w:r>
        <w:rPr>
          <w:spacing w:val="9"/>
          <w:sz w:val="28"/>
        </w:rPr>
        <w:t> </w:t>
      </w:r>
      <w:r>
        <w:rPr>
          <w:sz w:val="28"/>
        </w:rPr>
        <w:t>and thereafter)</w:t>
      </w:r>
    </w:p>
    <w:p>
      <w:pPr>
        <w:pStyle w:val="ListParagraph"/>
        <w:numPr>
          <w:ilvl w:val="1"/>
          <w:numId w:val="7"/>
        </w:numPr>
        <w:tabs>
          <w:tab w:pos="710" w:val="left" w:leader="none"/>
        </w:tabs>
        <w:spacing w:line="240" w:lineRule="auto" w:before="7" w:after="0"/>
        <w:ind w:left="709" w:right="0" w:hanging="452"/>
        <w:jc w:val="both"/>
        <w:rPr>
          <w:color w:val="67C6C0"/>
          <w:sz w:val="28"/>
        </w:rPr>
      </w:pPr>
      <w:hyperlink r:id="rId23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Notification</w:t>
        </w:r>
      </w:hyperlink>
    </w:p>
    <w:p>
      <w:pPr>
        <w:pStyle w:val="BodyText"/>
        <w:spacing w:before="4"/>
        <w:rPr>
          <w:sz w:val="30"/>
        </w:rPr>
      </w:pPr>
    </w:p>
    <w:p>
      <w:pPr>
        <w:pStyle w:val="Heading3"/>
        <w:numPr>
          <w:ilvl w:val="0"/>
          <w:numId w:val="9"/>
        </w:numPr>
        <w:tabs>
          <w:tab w:pos="491" w:val="left" w:leader="none"/>
        </w:tabs>
        <w:spacing w:line="249" w:lineRule="auto" w:before="1" w:after="0"/>
        <w:ind w:left="258" w:right="532" w:firstLine="0"/>
        <w:jc w:val="left"/>
      </w:pPr>
      <w:r>
        <w:rPr/>
        <w:t>BSE has issued Standard Operating Process (SOP) under SEBI (PIT)</w:t>
      </w:r>
      <w:r>
        <w:rPr>
          <w:spacing w:val="1"/>
        </w:rPr>
        <w:t> </w:t>
      </w:r>
      <w:r>
        <w:rPr/>
        <w:t>Regulations,2015</w:t>
      </w:r>
      <w:r>
        <w:rPr>
          <w:spacing w:val="-2"/>
        </w:rPr>
        <w:t> </w:t>
      </w:r>
      <w:r>
        <w:rPr/>
        <w:t>for</w:t>
      </w:r>
      <w:r>
        <w:rPr>
          <w:spacing w:val="-14"/>
        </w:rPr>
        <w:t> </w:t>
      </w:r>
      <w:r>
        <w:rPr/>
        <w:t>ensuring</w:t>
      </w:r>
      <w:r>
        <w:rPr>
          <w:spacing w:val="-13"/>
        </w:rPr>
        <w:t> </w:t>
      </w:r>
      <w:r>
        <w:rPr/>
        <w:t>compliance</w:t>
      </w:r>
      <w:r>
        <w:rPr>
          <w:spacing w:val="-9"/>
        </w:rPr>
        <w:t> </w:t>
      </w:r>
      <w:r>
        <w:rPr/>
        <w:t>with</w:t>
      </w:r>
      <w:r>
        <w:rPr>
          <w:spacing w:val="-17"/>
        </w:rPr>
        <w:t> </w:t>
      </w:r>
      <w:r>
        <w:rPr/>
        <w:t>Structured</w:t>
      </w:r>
      <w:r>
        <w:rPr>
          <w:spacing w:val="-10"/>
        </w:rPr>
        <w:t> </w:t>
      </w:r>
      <w:r>
        <w:rPr/>
        <w:t>Digital</w:t>
      </w:r>
      <w:r>
        <w:rPr>
          <w:spacing w:val="-16"/>
        </w:rPr>
        <w:t> </w:t>
      </w:r>
      <w:r>
        <w:rPr/>
        <w:t>Database</w:t>
      </w:r>
      <w:r>
        <w:rPr>
          <w:spacing w:val="-75"/>
        </w:rPr>
        <w:t> </w:t>
      </w:r>
      <w:r>
        <w:rPr/>
        <w:t>(SDD).</w:t>
      </w:r>
    </w:p>
    <w:p>
      <w:pPr>
        <w:pStyle w:val="ListParagraph"/>
        <w:numPr>
          <w:ilvl w:val="1"/>
          <w:numId w:val="7"/>
        </w:numPr>
        <w:tabs>
          <w:tab w:pos="710" w:val="left" w:leader="none"/>
        </w:tabs>
        <w:spacing w:line="249" w:lineRule="auto" w:before="3" w:after="0"/>
        <w:ind w:left="709" w:right="118" w:hanging="452"/>
        <w:jc w:val="both"/>
        <w:rPr>
          <w:sz w:val="28"/>
        </w:rPr>
      </w:pPr>
      <w:r>
        <w:rPr>
          <w:sz w:val="28"/>
        </w:rPr>
        <w:t>It has been provided that Listed entities to whom the provisions of Regulation</w:t>
      </w:r>
      <w:r>
        <w:rPr>
          <w:spacing w:val="1"/>
          <w:sz w:val="28"/>
        </w:rPr>
        <w:t> </w:t>
      </w:r>
      <w:r>
        <w:rPr>
          <w:sz w:val="28"/>
        </w:rPr>
        <w:t>24A</w:t>
      </w:r>
      <w:r>
        <w:rPr>
          <w:spacing w:val="-20"/>
          <w:sz w:val="28"/>
        </w:rPr>
        <w:t> </w:t>
      </w:r>
      <w:r>
        <w:rPr>
          <w:sz w:val="28"/>
        </w:rPr>
        <w:t>of</w:t>
      </w:r>
      <w:r>
        <w:rPr>
          <w:spacing w:val="-8"/>
          <w:sz w:val="28"/>
        </w:rPr>
        <w:t> </w:t>
      </w:r>
      <w:r>
        <w:rPr>
          <w:sz w:val="28"/>
        </w:rPr>
        <w:t>SEBI(LODR),2015</w:t>
      </w:r>
      <w:r>
        <w:rPr>
          <w:spacing w:val="-4"/>
          <w:sz w:val="28"/>
        </w:rPr>
        <w:t> </w:t>
      </w:r>
      <w:r>
        <w:rPr>
          <w:sz w:val="28"/>
        </w:rPr>
        <w:t>are</w:t>
      </w:r>
      <w:r>
        <w:rPr>
          <w:spacing w:val="-5"/>
          <w:sz w:val="28"/>
        </w:rPr>
        <w:t> </w:t>
      </w:r>
      <w:r>
        <w:rPr>
          <w:sz w:val="28"/>
        </w:rPr>
        <w:t>applicable,</w:t>
      </w:r>
      <w:r>
        <w:rPr>
          <w:spacing w:val="-7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Secretarial</w:t>
      </w:r>
      <w:r>
        <w:rPr>
          <w:spacing w:val="-6"/>
          <w:sz w:val="28"/>
        </w:rPr>
        <w:t> </w:t>
      </w:r>
      <w:r>
        <w:rPr>
          <w:sz w:val="28"/>
        </w:rPr>
        <w:t>Auditor</w:t>
      </w:r>
      <w:r>
        <w:rPr>
          <w:spacing w:val="-8"/>
          <w:sz w:val="28"/>
        </w:rPr>
        <w:t> </w:t>
      </w:r>
      <w:r>
        <w:rPr>
          <w:sz w:val="28"/>
        </w:rPr>
        <w:t>of</w:t>
      </w:r>
      <w:r>
        <w:rPr>
          <w:spacing w:val="-4"/>
          <w:sz w:val="28"/>
        </w:rPr>
        <w:t> </w:t>
      </w:r>
      <w:r>
        <w:rPr>
          <w:sz w:val="28"/>
        </w:rPr>
        <w:t>those</w:t>
      </w:r>
      <w:r>
        <w:rPr>
          <w:spacing w:val="-9"/>
          <w:sz w:val="28"/>
        </w:rPr>
        <w:t> </w:t>
      </w:r>
      <w:r>
        <w:rPr>
          <w:sz w:val="28"/>
        </w:rPr>
        <w:t>entities</w:t>
      </w:r>
      <w:r>
        <w:rPr>
          <w:spacing w:val="-76"/>
          <w:sz w:val="28"/>
        </w:rPr>
        <w:t> </w:t>
      </w:r>
      <w:r>
        <w:rPr>
          <w:sz w:val="28"/>
        </w:rPr>
        <w:t>shall also specifically confirm compliance with the requirement of SDD by the</w:t>
      </w:r>
      <w:r>
        <w:rPr>
          <w:spacing w:val="1"/>
          <w:sz w:val="28"/>
        </w:rPr>
        <w:t> </w:t>
      </w:r>
      <w:r>
        <w:rPr>
          <w:sz w:val="28"/>
        </w:rPr>
        <w:t>listed</w:t>
      </w:r>
      <w:r>
        <w:rPr>
          <w:spacing w:val="-1"/>
          <w:sz w:val="28"/>
        </w:rPr>
        <w:t> </w:t>
      </w:r>
      <w:r>
        <w:rPr>
          <w:sz w:val="28"/>
        </w:rPr>
        <w:t>entities</w:t>
      </w:r>
      <w:r>
        <w:rPr>
          <w:spacing w:val="7"/>
          <w:sz w:val="28"/>
        </w:rPr>
        <w:t> </w:t>
      </w:r>
      <w:r>
        <w:rPr>
          <w:sz w:val="28"/>
        </w:rPr>
        <w:t>in</w:t>
      </w:r>
      <w:r>
        <w:rPr>
          <w:spacing w:val="-4"/>
          <w:sz w:val="28"/>
        </w:rPr>
        <w:t> </w:t>
      </w:r>
      <w:r>
        <w:rPr>
          <w:sz w:val="28"/>
        </w:rPr>
        <w:t>its</w:t>
      </w:r>
      <w:r>
        <w:rPr>
          <w:spacing w:val="-16"/>
          <w:sz w:val="28"/>
        </w:rPr>
        <w:t> </w:t>
      </w:r>
      <w:r>
        <w:rPr>
          <w:sz w:val="28"/>
        </w:rPr>
        <w:t>Annual</w:t>
      </w:r>
      <w:r>
        <w:rPr>
          <w:spacing w:val="7"/>
          <w:sz w:val="28"/>
        </w:rPr>
        <w:t> </w:t>
      </w:r>
      <w:r>
        <w:rPr>
          <w:sz w:val="28"/>
        </w:rPr>
        <w:t>Secretarial</w:t>
      </w:r>
      <w:r>
        <w:rPr>
          <w:spacing w:val="-7"/>
          <w:sz w:val="28"/>
        </w:rPr>
        <w:t> </w:t>
      </w:r>
      <w:r>
        <w:rPr>
          <w:sz w:val="28"/>
        </w:rPr>
        <w:t>Audit</w:t>
      </w:r>
      <w:r>
        <w:rPr>
          <w:spacing w:val="3"/>
          <w:sz w:val="28"/>
        </w:rPr>
        <w:t> </w:t>
      </w:r>
      <w:r>
        <w:rPr>
          <w:sz w:val="28"/>
        </w:rPr>
        <w:t>Report.</w:t>
      </w:r>
    </w:p>
    <w:p>
      <w:pPr>
        <w:pStyle w:val="ListParagraph"/>
        <w:numPr>
          <w:ilvl w:val="1"/>
          <w:numId w:val="7"/>
        </w:numPr>
        <w:tabs>
          <w:tab w:pos="710" w:val="left" w:leader="none"/>
        </w:tabs>
        <w:spacing w:line="249" w:lineRule="auto" w:before="5" w:after="0"/>
        <w:ind w:left="709" w:right="120" w:hanging="452"/>
        <w:jc w:val="both"/>
        <w:rPr>
          <w:sz w:val="28"/>
        </w:rPr>
      </w:pPr>
      <w:r>
        <w:rPr>
          <w:sz w:val="28"/>
        </w:rPr>
        <w:t>In Addition to the earlier Circular No 20221104-37 dated 4</w:t>
      </w:r>
      <w:r>
        <w:rPr>
          <w:position w:val="9"/>
          <w:sz w:val="18"/>
        </w:rPr>
        <w:t>th</w:t>
      </w:r>
      <w:r>
        <w:rPr>
          <w:spacing w:val="1"/>
          <w:position w:val="9"/>
          <w:sz w:val="18"/>
        </w:rPr>
        <w:t> </w:t>
      </w:r>
      <w:r>
        <w:rPr>
          <w:sz w:val="28"/>
        </w:rPr>
        <w:t>November 2022</w:t>
      </w:r>
      <w:r>
        <w:rPr>
          <w:spacing w:val="1"/>
          <w:sz w:val="28"/>
        </w:rPr>
        <w:t> </w:t>
      </w:r>
      <w:r>
        <w:rPr>
          <w:sz w:val="28"/>
        </w:rPr>
        <w:t>specifying consequence in case of non-compliance, clarification has been made</w:t>
      </w:r>
      <w:r>
        <w:rPr>
          <w:spacing w:val="-75"/>
          <w:sz w:val="28"/>
        </w:rPr>
        <w:t> </w:t>
      </w:r>
      <w:r>
        <w:rPr>
          <w:sz w:val="28"/>
        </w:rPr>
        <w:t>that the name of Compliance Officer will also be displayed on the “Get Quote”</w:t>
      </w:r>
      <w:r>
        <w:rPr>
          <w:spacing w:val="1"/>
          <w:sz w:val="28"/>
        </w:rPr>
        <w:t> </w:t>
      </w:r>
      <w:r>
        <w:rPr>
          <w:sz w:val="28"/>
        </w:rPr>
        <w:t>page of</w:t>
      </w:r>
      <w:r>
        <w:rPr>
          <w:spacing w:val="2"/>
          <w:sz w:val="28"/>
        </w:rPr>
        <w:t> </w:t>
      </w:r>
      <w:r>
        <w:rPr>
          <w:sz w:val="28"/>
        </w:rPr>
        <w:t>the</w:t>
      </w:r>
      <w:r>
        <w:rPr>
          <w:spacing w:val="2"/>
          <w:sz w:val="28"/>
        </w:rPr>
        <w:t> </w:t>
      </w:r>
      <w:r>
        <w:rPr>
          <w:sz w:val="28"/>
        </w:rPr>
        <w:t>Exchange</w:t>
      </w:r>
      <w:r>
        <w:rPr>
          <w:spacing w:val="11"/>
          <w:sz w:val="28"/>
        </w:rPr>
        <w:t> </w:t>
      </w:r>
      <w:r>
        <w:rPr>
          <w:sz w:val="28"/>
        </w:rPr>
        <w:t>website.</w:t>
      </w:r>
    </w:p>
    <w:p>
      <w:pPr>
        <w:pStyle w:val="ListParagraph"/>
        <w:numPr>
          <w:ilvl w:val="1"/>
          <w:numId w:val="7"/>
        </w:numPr>
        <w:tabs>
          <w:tab w:pos="710" w:val="left" w:leader="none"/>
        </w:tabs>
        <w:spacing w:line="240" w:lineRule="auto" w:before="5" w:after="0"/>
        <w:ind w:left="709" w:right="0" w:hanging="452"/>
        <w:jc w:val="both"/>
        <w:rPr>
          <w:color w:val="92CDDD"/>
          <w:sz w:val="28"/>
        </w:rPr>
      </w:pPr>
      <w:r>
        <w:rPr/>
        <w:pict>
          <v:shape style="position:absolute;margin-left:11.448pt;margin-top:69.294205pt;width:518pt;height:17.150pt;mso-position-horizontal-relative:page;mso-position-vertical-relative:paragraph;z-index:-16136192" type="#_x0000_t202" filled="false" stroked="false">
            <v:textbox inset="0,0,0,0">
              <w:txbxContent>
                <w:p>
                  <w:pPr>
                    <w:tabs>
                      <w:tab w:pos="7295" w:val="left" w:leader="none"/>
                    </w:tabs>
                    <w:spacing w:line="34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4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7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67.141731pt;width:539.950pt;height:20.2pt;mso-position-horizontal-relative:page;mso-position-vertical-relative:paragraph;z-index:15740416" coordorigin="0,1343" coordsize="10799,404">
            <v:rect style="position:absolute;left:0;top:1342;width:10799;height:404" filled="true" fillcolor="#36394f" stroked="false">
              <v:fill type="solid"/>
            </v:rect>
            <v:shape style="position:absolute;left:19;top:1365;width:243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2"/>
                        <w:sz w:val="30"/>
                      </w:rPr>
                      <w:t>JANUARY</w:t>
                    </w:r>
                    <w:r>
                      <w:rPr>
                        <w:rFonts w:ascii="Arial"/>
                        <w:b/>
                        <w:color w:val="EBCF6A"/>
                        <w:spacing w:val="6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3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611;top:1365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24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1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Notice</w:t>
        </w:r>
      </w:hyperlink>
    </w:p>
    <w:p>
      <w:pPr>
        <w:spacing w:after="0" w:line="240" w:lineRule="auto"/>
        <w:jc w:val="both"/>
        <w:rPr>
          <w:sz w:val="28"/>
        </w:rPr>
        <w:sectPr>
          <w:pgSz w:w="10800" w:h="19200"/>
          <w:pgMar w:top="0" w:bottom="0" w:left="40" w:right="0"/>
        </w:sectPr>
      </w:pPr>
    </w:p>
    <w:p>
      <w:pPr>
        <w:tabs>
          <w:tab w:pos="5158" w:val="left" w:leader="none"/>
        </w:tabs>
        <w:spacing w:line="240" w:lineRule="auto"/>
        <w:ind w:left="329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132096" filled="true" fillcolor="#fdfcf8" stroked="false">
            <v:fill type="solid"/>
            <w10:wrap type="none"/>
          </v:rect>
        </w:pict>
      </w:r>
      <w:r>
        <w:rPr>
          <w:sz w:val="20"/>
        </w:rPr>
        <w:drawing>
          <wp:inline distT="0" distB="0" distL="0" distR="0">
            <wp:extent cx="2846519" cy="1647825"/>
            <wp:effectExtent l="0" t="0" r="0" b="0"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519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3"/>
          <w:sz w:val="20"/>
        </w:rPr>
        <w:pict>
          <v:group style="width:275.3pt;height:167.35pt;mso-position-horizontal-relative:char;mso-position-vertical-relative:line" coordorigin="0,0" coordsize="5506,3347">
            <v:rect style="position:absolute;left:3844;top:0;width:855;height:2862" filled="true" fillcolor="#ebcf6a" stroked="false">
              <v:fill type="solid"/>
            </v:rect>
            <v:shape style="position:absolute;left:3283;top:298;width:1786;height:1800" type="#_x0000_t75" stroked="false">
              <v:imagedata r:id="rId5" o:title=""/>
            </v:shape>
            <v:shape style="position:absolute;left:0;top:2861;width:5506;height:485" type="#_x0000_t202" filled="true" fillcolor="#394558" stroked="false">
              <v:textbox inset="0,0,0,0">
                <w:txbxContent>
                  <w:p>
                    <w:pPr>
                      <w:spacing w:before="12"/>
                      <w:ind w:left="1150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SECURITIES</w:t>
                    </w:r>
                    <w:r>
                      <w:rPr>
                        <w:rFonts w:ascii="Arial"/>
                        <w:b/>
                        <w:color w:val="EBCF6A"/>
                        <w:spacing w:val="39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position w:val="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pStyle w:val="Heading3"/>
        <w:numPr>
          <w:ilvl w:val="0"/>
          <w:numId w:val="9"/>
        </w:numPr>
        <w:tabs>
          <w:tab w:pos="471" w:val="left" w:leader="none"/>
        </w:tabs>
        <w:spacing w:line="240" w:lineRule="auto" w:before="90" w:after="0"/>
        <w:ind w:left="470" w:right="0" w:hanging="313"/>
        <w:jc w:val="both"/>
      </w:pPr>
      <w:r>
        <w:rPr/>
        <w:t>Filing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announcements</w:t>
      </w:r>
      <w:r>
        <w:rPr>
          <w:spacing w:val="8"/>
        </w:rPr>
        <w:t> </w:t>
      </w:r>
      <w:r>
        <w:rPr/>
        <w:t>in</w:t>
      </w:r>
      <w:r>
        <w:rPr>
          <w:spacing w:val="-13"/>
        </w:rPr>
        <w:t> </w:t>
      </w:r>
      <w:r>
        <w:rPr/>
        <w:t>XBRL</w:t>
      </w:r>
      <w:r>
        <w:rPr>
          <w:spacing w:val="-13"/>
        </w:rPr>
        <w:t> </w:t>
      </w:r>
      <w:r>
        <w:rPr/>
        <w:t>format</w:t>
      </w:r>
      <w:r>
        <w:rPr>
          <w:spacing w:val="-4"/>
        </w:rPr>
        <w:t> </w:t>
      </w:r>
      <w:r>
        <w:rPr/>
        <w:t>on</w:t>
      </w:r>
      <w:r>
        <w:rPr>
          <w:spacing w:val="-9"/>
        </w:rPr>
        <w:t> </w:t>
      </w:r>
      <w:r>
        <w:rPr/>
        <w:t>BSE</w:t>
      </w:r>
      <w:r>
        <w:rPr>
          <w:spacing w:val="-10"/>
        </w:rPr>
        <w:t> </w:t>
      </w:r>
      <w:r>
        <w:rPr/>
        <w:t>listing</w:t>
      </w:r>
      <w:r>
        <w:rPr>
          <w:spacing w:val="-4"/>
        </w:rPr>
        <w:t> </w:t>
      </w:r>
      <w:r>
        <w:rPr/>
        <w:t>Centre</w:t>
      </w:r>
    </w:p>
    <w:p>
      <w:pPr>
        <w:pStyle w:val="ListParagraph"/>
        <w:numPr>
          <w:ilvl w:val="0"/>
          <w:numId w:val="7"/>
        </w:numPr>
        <w:tabs>
          <w:tab w:pos="610" w:val="left" w:leader="none"/>
        </w:tabs>
        <w:spacing w:line="268" w:lineRule="auto" w:before="9" w:after="0"/>
        <w:ind w:left="609" w:right="189" w:hanging="452"/>
        <w:jc w:val="both"/>
        <w:rPr>
          <w:sz w:val="28"/>
        </w:rPr>
      </w:pPr>
      <w:r>
        <w:rPr>
          <w:sz w:val="28"/>
        </w:rPr>
        <w:t>BSE has issued circular to provide facility for filing of disclosure for certain</w:t>
      </w:r>
      <w:r>
        <w:rPr>
          <w:spacing w:val="1"/>
          <w:sz w:val="28"/>
        </w:rPr>
        <w:t> </w:t>
      </w:r>
      <w:r>
        <w:rPr>
          <w:sz w:val="28"/>
        </w:rPr>
        <w:t>announcements to be made under SEBI (Listing Obligations and Disclosure</w:t>
      </w:r>
      <w:r>
        <w:rPr>
          <w:spacing w:val="1"/>
          <w:sz w:val="28"/>
        </w:rPr>
        <w:t> </w:t>
      </w:r>
      <w:r>
        <w:rPr>
          <w:sz w:val="28"/>
        </w:rPr>
        <w:t>Requirements)</w:t>
      </w:r>
      <w:r>
        <w:rPr>
          <w:spacing w:val="1"/>
          <w:sz w:val="28"/>
        </w:rPr>
        <w:t> </w:t>
      </w:r>
      <w:r>
        <w:rPr>
          <w:sz w:val="28"/>
        </w:rPr>
        <w:t>Regulations,2015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XBRL</w:t>
      </w:r>
      <w:r>
        <w:rPr>
          <w:spacing w:val="1"/>
          <w:sz w:val="28"/>
        </w:rPr>
        <w:t> </w:t>
      </w:r>
      <w:r>
        <w:rPr>
          <w:sz w:val="28"/>
        </w:rPr>
        <w:t>format</w:t>
      </w:r>
      <w:r>
        <w:rPr>
          <w:spacing w:val="1"/>
          <w:sz w:val="28"/>
        </w:rPr>
        <w:t> </w:t>
      </w:r>
      <w:r>
        <w:rPr>
          <w:sz w:val="28"/>
        </w:rPr>
        <w:t>with</w:t>
      </w:r>
      <w:r>
        <w:rPr>
          <w:spacing w:val="1"/>
          <w:sz w:val="28"/>
        </w:rPr>
        <w:t> </w:t>
      </w:r>
      <w:r>
        <w:rPr>
          <w:sz w:val="28"/>
        </w:rPr>
        <w:t>effect</w:t>
      </w:r>
      <w:r>
        <w:rPr>
          <w:spacing w:val="1"/>
          <w:sz w:val="28"/>
        </w:rPr>
        <w:t> </w:t>
      </w:r>
      <w:r>
        <w:rPr>
          <w:sz w:val="28"/>
        </w:rPr>
        <w:t>from</w:t>
      </w:r>
      <w:r>
        <w:rPr>
          <w:spacing w:val="1"/>
          <w:sz w:val="28"/>
        </w:rPr>
        <w:t> </w:t>
      </w:r>
      <w:r>
        <w:rPr>
          <w:sz w:val="28"/>
        </w:rPr>
        <w:t>January</w:t>
      </w:r>
      <w:r>
        <w:rPr>
          <w:spacing w:val="1"/>
          <w:sz w:val="28"/>
        </w:rPr>
        <w:t> </w:t>
      </w:r>
      <w:r>
        <w:rPr>
          <w:sz w:val="28"/>
        </w:rPr>
        <w:t>28,2023-</w:t>
      </w:r>
    </w:p>
    <w:p>
      <w:pPr>
        <w:pStyle w:val="ListParagraph"/>
        <w:numPr>
          <w:ilvl w:val="0"/>
          <w:numId w:val="10"/>
        </w:numPr>
        <w:tabs>
          <w:tab w:pos="701" w:val="left" w:leader="none"/>
        </w:tabs>
        <w:spacing w:line="268" w:lineRule="auto" w:before="156" w:after="0"/>
        <w:ind w:left="700" w:right="193" w:hanging="543"/>
        <w:jc w:val="both"/>
        <w:rPr>
          <w:sz w:val="28"/>
        </w:rPr>
      </w:pPr>
      <w:r>
        <w:rPr>
          <w:sz w:val="28"/>
        </w:rPr>
        <w:t>Disclosure under Regulation 29 of SEBI LODR-Prior intimation of the Board</w:t>
      </w:r>
      <w:r>
        <w:rPr>
          <w:spacing w:val="1"/>
          <w:sz w:val="28"/>
        </w:rPr>
        <w:t> </w:t>
      </w:r>
      <w:r>
        <w:rPr>
          <w:sz w:val="28"/>
        </w:rPr>
        <w:t>Meeting.</w:t>
      </w:r>
    </w:p>
    <w:p>
      <w:pPr>
        <w:pStyle w:val="ListParagraph"/>
        <w:numPr>
          <w:ilvl w:val="0"/>
          <w:numId w:val="10"/>
        </w:numPr>
        <w:tabs>
          <w:tab w:pos="471" w:val="left" w:leader="none"/>
        </w:tabs>
        <w:spacing w:line="240" w:lineRule="auto" w:before="157" w:after="0"/>
        <w:ind w:left="470" w:right="0" w:hanging="313"/>
        <w:jc w:val="both"/>
        <w:rPr>
          <w:sz w:val="28"/>
        </w:rPr>
      </w:pPr>
      <w:r>
        <w:rPr>
          <w:sz w:val="28"/>
        </w:rPr>
        <w:t>Disclosure</w:t>
      </w:r>
      <w:r>
        <w:rPr>
          <w:spacing w:val="-1"/>
          <w:sz w:val="28"/>
        </w:rPr>
        <w:t> </w:t>
      </w:r>
      <w:r>
        <w:rPr>
          <w:sz w:val="28"/>
        </w:rPr>
        <w:t>under</w:t>
      </w:r>
      <w:r>
        <w:rPr>
          <w:spacing w:val="-4"/>
          <w:sz w:val="28"/>
        </w:rPr>
        <w:t> </w:t>
      </w:r>
      <w:r>
        <w:rPr>
          <w:sz w:val="28"/>
        </w:rPr>
        <w:t>Regulation 30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4"/>
          <w:sz w:val="28"/>
        </w:rPr>
        <w:t> </w:t>
      </w:r>
      <w:r>
        <w:rPr>
          <w:sz w:val="28"/>
        </w:rPr>
        <w:t>SEBI</w:t>
      </w:r>
      <w:r>
        <w:rPr>
          <w:spacing w:val="-8"/>
          <w:sz w:val="28"/>
        </w:rPr>
        <w:t> </w:t>
      </w:r>
      <w:r>
        <w:rPr>
          <w:sz w:val="28"/>
        </w:rPr>
        <w:t>LODR-</w:t>
      </w:r>
    </w:p>
    <w:p>
      <w:pPr>
        <w:pStyle w:val="ListParagraph"/>
        <w:numPr>
          <w:ilvl w:val="0"/>
          <w:numId w:val="11"/>
        </w:numPr>
        <w:tabs>
          <w:tab w:pos="466" w:val="left" w:leader="none"/>
        </w:tabs>
        <w:spacing w:line="268" w:lineRule="auto" w:before="39" w:after="0"/>
        <w:ind w:left="158" w:right="197" w:firstLine="0"/>
        <w:jc w:val="both"/>
        <w:rPr>
          <w:sz w:val="28"/>
        </w:rPr>
      </w:pPr>
      <w:r>
        <w:rPr>
          <w:sz w:val="28"/>
        </w:rPr>
        <w:t>Change in directors, KMP(MD,CFO,CEO,CS</w:t>
      </w:r>
      <w:r>
        <w:rPr>
          <w:spacing w:val="1"/>
          <w:sz w:val="28"/>
        </w:rPr>
        <w:t> </w:t>
      </w:r>
      <w:r>
        <w:rPr>
          <w:sz w:val="28"/>
        </w:rPr>
        <w:t>etc.),Auditor ,Compliance Officer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Share</w:t>
      </w:r>
      <w:r>
        <w:rPr>
          <w:spacing w:val="-2"/>
          <w:sz w:val="28"/>
        </w:rPr>
        <w:t> </w:t>
      </w:r>
      <w:r>
        <w:rPr>
          <w:sz w:val="28"/>
        </w:rPr>
        <w:t>Transfer</w:t>
      </w:r>
      <w:r>
        <w:rPr>
          <w:spacing w:val="-13"/>
          <w:sz w:val="28"/>
        </w:rPr>
        <w:t> </w:t>
      </w:r>
      <w:r>
        <w:rPr>
          <w:sz w:val="28"/>
        </w:rPr>
        <w:t>Agent.</w:t>
      </w:r>
    </w:p>
    <w:p>
      <w:pPr>
        <w:pStyle w:val="ListParagraph"/>
        <w:numPr>
          <w:ilvl w:val="0"/>
          <w:numId w:val="11"/>
        </w:numPr>
        <w:tabs>
          <w:tab w:pos="377" w:val="left" w:leader="none"/>
        </w:tabs>
        <w:spacing w:line="268" w:lineRule="auto" w:before="0" w:after="0"/>
        <w:ind w:left="158" w:right="189" w:firstLine="0"/>
        <w:jc w:val="both"/>
        <w:rPr>
          <w:sz w:val="28"/>
        </w:rPr>
      </w:pPr>
      <w:r>
        <w:rPr>
          <w:sz w:val="28"/>
        </w:rPr>
        <w:t>Outcome of Board Meeting for Dividend, Buyback, Bonus Issue and decision on</w:t>
      </w:r>
      <w:r>
        <w:rPr>
          <w:spacing w:val="1"/>
          <w:sz w:val="28"/>
        </w:rPr>
        <w:t> </w:t>
      </w:r>
      <w:r>
        <w:rPr>
          <w:sz w:val="28"/>
        </w:rPr>
        <w:t>voluntary</w:t>
      </w:r>
      <w:r>
        <w:rPr>
          <w:spacing w:val="6"/>
          <w:sz w:val="28"/>
        </w:rPr>
        <w:t> </w:t>
      </w:r>
      <w:r>
        <w:rPr>
          <w:sz w:val="28"/>
        </w:rPr>
        <w:t>delisting</w:t>
      </w:r>
      <w:r>
        <w:rPr>
          <w:spacing w:val="7"/>
          <w:sz w:val="28"/>
        </w:rPr>
        <w:t> </w:t>
      </w:r>
      <w:r>
        <w:rPr>
          <w:sz w:val="28"/>
        </w:rPr>
        <w:t>by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listed</w:t>
      </w:r>
      <w:r>
        <w:rPr>
          <w:spacing w:val="1"/>
          <w:sz w:val="28"/>
        </w:rPr>
        <w:t> </w:t>
      </w:r>
      <w:r>
        <w:rPr>
          <w:sz w:val="28"/>
        </w:rPr>
        <w:t>entity.</w:t>
      </w:r>
    </w:p>
    <w:p>
      <w:pPr>
        <w:pStyle w:val="ListParagraph"/>
        <w:numPr>
          <w:ilvl w:val="0"/>
          <w:numId w:val="11"/>
        </w:numPr>
        <w:tabs>
          <w:tab w:pos="439" w:val="left" w:leader="none"/>
        </w:tabs>
        <w:spacing w:line="268" w:lineRule="auto" w:before="0" w:after="0"/>
        <w:ind w:left="158" w:right="193" w:firstLine="0"/>
        <w:jc w:val="both"/>
        <w:rPr>
          <w:sz w:val="28"/>
        </w:rPr>
      </w:pPr>
      <w:r>
        <w:rPr>
          <w:sz w:val="28"/>
        </w:rPr>
        <w:t>Acquisitions(including</w:t>
      </w:r>
      <w:r>
        <w:rPr>
          <w:spacing w:val="1"/>
          <w:sz w:val="28"/>
        </w:rPr>
        <w:t> </w:t>
      </w:r>
      <w:r>
        <w:rPr>
          <w:sz w:val="28"/>
        </w:rPr>
        <w:t>agreement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acquire),Scheme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Arrangement</w:t>
      </w:r>
      <w:r>
        <w:rPr>
          <w:spacing w:val="1"/>
          <w:sz w:val="28"/>
        </w:rPr>
        <w:t> </w:t>
      </w:r>
      <w:r>
        <w:rPr>
          <w:sz w:val="28"/>
        </w:rPr>
        <w:t>(amalgamation/merger/demerger/restructuring),or</w:t>
      </w:r>
      <w:r>
        <w:rPr>
          <w:spacing w:val="1"/>
          <w:sz w:val="28"/>
        </w:rPr>
        <w:t> </w:t>
      </w:r>
      <w:r>
        <w:rPr>
          <w:sz w:val="28"/>
        </w:rPr>
        <w:t>sale</w:t>
      </w:r>
      <w:r>
        <w:rPr>
          <w:spacing w:val="1"/>
          <w:sz w:val="28"/>
        </w:rPr>
        <w:t> </w:t>
      </w:r>
      <w:r>
        <w:rPr>
          <w:sz w:val="28"/>
        </w:rPr>
        <w:t>or</w:t>
      </w:r>
      <w:r>
        <w:rPr>
          <w:spacing w:val="1"/>
          <w:sz w:val="28"/>
        </w:rPr>
        <w:t> </w:t>
      </w:r>
      <w:r>
        <w:rPr>
          <w:sz w:val="28"/>
        </w:rPr>
        <w:t>disposal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any</w:t>
      </w:r>
      <w:r>
        <w:rPr>
          <w:spacing w:val="1"/>
          <w:sz w:val="28"/>
        </w:rPr>
        <w:t> </w:t>
      </w:r>
      <w:r>
        <w:rPr>
          <w:sz w:val="28"/>
        </w:rPr>
        <w:t>units,</w:t>
      </w:r>
      <w:r>
        <w:rPr>
          <w:spacing w:val="1"/>
          <w:sz w:val="28"/>
        </w:rPr>
        <w:t> </w:t>
      </w:r>
      <w:r>
        <w:rPr>
          <w:sz w:val="28"/>
        </w:rPr>
        <w:t>division</w:t>
      </w:r>
      <w:r>
        <w:rPr>
          <w:spacing w:val="-1"/>
          <w:sz w:val="28"/>
        </w:rPr>
        <w:t> </w:t>
      </w:r>
      <w:r>
        <w:rPr>
          <w:sz w:val="28"/>
        </w:rPr>
        <w:t>or subsidiary</w:t>
      </w:r>
      <w:r>
        <w:rPr>
          <w:spacing w:val="5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-1"/>
          <w:sz w:val="28"/>
        </w:rPr>
        <w:t> </w:t>
      </w:r>
      <w:r>
        <w:rPr>
          <w:sz w:val="28"/>
        </w:rPr>
        <w:t>listed</w:t>
      </w:r>
      <w:r>
        <w:rPr>
          <w:spacing w:val="1"/>
          <w:sz w:val="28"/>
        </w:rPr>
        <w:t> </w:t>
      </w:r>
      <w:r>
        <w:rPr>
          <w:sz w:val="28"/>
        </w:rPr>
        <w:t>entity or any</w:t>
      </w:r>
      <w:r>
        <w:rPr>
          <w:spacing w:val="1"/>
          <w:sz w:val="28"/>
        </w:rPr>
        <w:t> </w:t>
      </w:r>
      <w:r>
        <w:rPr>
          <w:sz w:val="28"/>
        </w:rPr>
        <w:t>other</w:t>
      </w:r>
      <w:r>
        <w:rPr>
          <w:spacing w:val="-1"/>
          <w:sz w:val="28"/>
        </w:rPr>
        <w:t> </w:t>
      </w:r>
      <w:r>
        <w:rPr>
          <w:sz w:val="28"/>
        </w:rPr>
        <w:t>restructuring.</w:t>
      </w:r>
    </w:p>
    <w:p>
      <w:pPr>
        <w:pStyle w:val="ListParagraph"/>
        <w:numPr>
          <w:ilvl w:val="0"/>
          <w:numId w:val="7"/>
        </w:numPr>
        <w:tabs>
          <w:tab w:pos="610" w:val="left" w:leader="none"/>
        </w:tabs>
        <w:spacing w:line="268" w:lineRule="auto" w:before="0" w:after="0"/>
        <w:ind w:left="158" w:right="193" w:firstLine="0"/>
        <w:jc w:val="both"/>
        <w:rPr>
          <w:sz w:val="28"/>
        </w:rPr>
      </w:pPr>
      <w:r>
        <w:rPr>
          <w:sz w:val="28"/>
        </w:rPr>
        <w:t>Currently disclosures are made in PDF mode as per provisions of Regulation 30</w:t>
      </w:r>
      <w:r>
        <w:rPr>
          <w:spacing w:val="-75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SEBI(LODR)Regulations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further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XBRL</w:t>
      </w:r>
      <w:r>
        <w:rPr>
          <w:spacing w:val="1"/>
          <w:sz w:val="28"/>
        </w:rPr>
        <w:t> </w:t>
      </w:r>
      <w:r>
        <w:rPr>
          <w:sz w:val="28"/>
        </w:rPr>
        <w:t>mode</w:t>
      </w:r>
      <w:r>
        <w:rPr>
          <w:spacing w:val="1"/>
          <w:sz w:val="28"/>
        </w:rPr>
        <w:t> </w:t>
      </w:r>
      <w:r>
        <w:rPr>
          <w:sz w:val="28"/>
        </w:rPr>
        <w:t>within</w:t>
      </w:r>
      <w:r>
        <w:rPr>
          <w:spacing w:val="1"/>
          <w:sz w:val="28"/>
        </w:rPr>
        <w:t> </w:t>
      </w:r>
      <w:r>
        <w:rPr>
          <w:sz w:val="28"/>
        </w:rPr>
        <w:t>24</w:t>
      </w:r>
      <w:r>
        <w:rPr>
          <w:spacing w:val="1"/>
          <w:sz w:val="28"/>
        </w:rPr>
        <w:t> </w:t>
      </w:r>
      <w:r>
        <w:rPr>
          <w:sz w:val="28"/>
        </w:rPr>
        <w:t>hours</w:t>
      </w:r>
      <w:r>
        <w:rPr>
          <w:spacing w:val="77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submission of said PDF. At a later stage , date to be announced exchange will shift</w:t>
      </w:r>
      <w:r>
        <w:rPr>
          <w:spacing w:val="1"/>
          <w:sz w:val="28"/>
        </w:rPr>
        <w:t> </w:t>
      </w:r>
      <w:r>
        <w:rPr>
          <w:sz w:val="28"/>
        </w:rPr>
        <w:t>only</w:t>
      </w:r>
      <w:r>
        <w:rPr>
          <w:spacing w:val="2"/>
          <w:sz w:val="28"/>
        </w:rPr>
        <w:t> </w:t>
      </w:r>
      <w:r>
        <w:rPr>
          <w:sz w:val="28"/>
        </w:rPr>
        <w:t>to</w:t>
      </w:r>
      <w:r>
        <w:rPr>
          <w:spacing w:val="2"/>
          <w:sz w:val="28"/>
        </w:rPr>
        <w:t> </w:t>
      </w:r>
      <w:r>
        <w:rPr>
          <w:sz w:val="28"/>
        </w:rPr>
        <w:t>XBRL</w:t>
      </w:r>
      <w:r>
        <w:rPr>
          <w:spacing w:val="-3"/>
          <w:sz w:val="28"/>
        </w:rPr>
        <w:t> </w:t>
      </w:r>
      <w:r>
        <w:rPr>
          <w:sz w:val="28"/>
        </w:rPr>
        <w:t>submission.</w:t>
      </w:r>
    </w:p>
    <w:p>
      <w:pPr>
        <w:pStyle w:val="ListParagraph"/>
        <w:numPr>
          <w:ilvl w:val="0"/>
          <w:numId w:val="7"/>
        </w:numPr>
        <w:tabs>
          <w:tab w:pos="610" w:val="left" w:leader="none"/>
        </w:tabs>
        <w:spacing w:line="240" w:lineRule="auto" w:before="148" w:after="0"/>
        <w:ind w:left="609" w:right="0" w:hanging="452"/>
        <w:jc w:val="both"/>
        <w:rPr>
          <w:color w:val="92CDDD"/>
          <w:sz w:val="28"/>
        </w:rPr>
      </w:pPr>
      <w:hyperlink r:id="rId26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1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Notice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tabs>
          <w:tab w:pos="6620" w:val="left" w:leader="none"/>
          <w:tab w:pos="10707" w:val="left" w:leader="none"/>
        </w:tabs>
        <w:spacing w:before="89"/>
        <w:ind w:left="5465" w:right="0" w:firstLine="0"/>
        <w:jc w:val="left"/>
        <w:rPr>
          <w:rFonts w:ascii="Arial"/>
          <w:b/>
          <w:sz w:val="36"/>
        </w:rPr>
      </w:pP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234695</wp:posOffset>
            </wp:positionH>
            <wp:positionV relativeFrom="paragraph">
              <wp:posOffset>-443181</wp:posOffset>
            </wp:positionV>
            <wp:extent cx="2859024" cy="1572767"/>
            <wp:effectExtent l="0" t="0" r="0" b="0"/>
            <wp:wrapNone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024" cy="1572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EBCF6A"/>
          <w:w w:val="100"/>
          <w:sz w:val="36"/>
          <w:shd w:fill="36394F" w:color="auto" w:val="clear"/>
        </w:rPr>
        <w:t> </w:t>
      </w:r>
      <w:r>
        <w:rPr>
          <w:rFonts w:ascii="Arial"/>
          <w:b/>
          <w:color w:val="EBCF6A"/>
          <w:sz w:val="36"/>
          <w:shd w:fill="36394F" w:color="auto" w:val="clear"/>
        </w:rPr>
        <w:tab/>
      </w:r>
      <w:r>
        <w:rPr>
          <w:rFonts w:ascii="Arial"/>
          <w:b/>
          <w:color w:val="EBCF6A"/>
          <w:spacing w:val="-6"/>
          <w:sz w:val="36"/>
          <w:shd w:fill="36394F" w:color="auto" w:val="clear"/>
        </w:rPr>
        <w:t>INSOLVENCY</w:t>
      </w:r>
      <w:r>
        <w:rPr>
          <w:rFonts w:ascii="Arial"/>
          <w:b/>
          <w:color w:val="EBCF6A"/>
          <w:spacing w:val="-19"/>
          <w:sz w:val="36"/>
          <w:shd w:fill="36394F" w:color="auto" w:val="clear"/>
        </w:rPr>
        <w:t> </w:t>
      </w:r>
      <w:r>
        <w:rPr>
          <w:rFonts w:ascii="Arial"/>
          <w:b/>
          <w:color w:val="EBCF6A"/>
          <w:spacing w:val="-6"/>
          <w:sz w:val="36"/>
          <w:shd w:fill="36394F" w:color="auto" w:val="clear"/>
        </w:rPr>
        <w:t>LAW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3"/>
        <w:numPr>
          <w:ilvl w:val="0"/>
          <w:numId w:val="12"/>
        </w:numPr>
        <w:tabs>
          <w:tab w:pos="391" w:val="left" w:leader="none"/>
          <w:tab w:pos="1229" w:val="left" w:leader="none"/>
          <w:tab w:pos="1925" w:val="left" w:leader="none"/>
          <w:tab w:pos="3024" w:val="left" w:leader="none"/>
          <w:tab w:pos="4897" w:val="left" w:leader="none"/>
          <w:tab w:pos="5872" w:val="left" w:leader="none"/>
          <w:tab w:pos="6353" w:val="left" w:leader="none"/>
          <w:tab w:pos="7481" w:val="left" w:leader="none"/>
          <w:tab w:pos="8965" w:val="left" w:leader="none"/>
          <w:tab w:pos="10314" w:val="left" w:leader="none"/>
        </w:tabs>
        <w:spacing w:line="268" w:lineRule="auto" w:before="250" w:after="0"/>
        <w:ind w:left="158" w:right="197" w:firstLine="0"/>
        <w:jc w:val="left"/>
      </w:pPr>
      <w:r>
        <w:rPr/>
        <w:t>MCA</w:t>
        <w:tab/>
        <w:t>has</w:t>
        <w:tab/>
        <w:t>issued</w:t>
        <w:tab/>
        <w:t>consultation</w:t>
        <w:tab/>
        <w:t>paper</w:t>
        <w:tab/>
        <w:t>to</w:t>
        <w:tab/>
        <w:t>outline</w:t>
        <w:tab/>
        <w:t>proposed</w:t>
        <w:tab/>
        <w:t>changes</w:t>
        <w:tab/>
      </w:r>
      <w:r>
        <w:rPr>
          <w:spacing w:val="-4"/>
        </w:rPr>
        <w:t>in</w:t>
      </w:r>
      <w:r>
        <w:rPr>
          <w:spacing w:val="-75"/>
        </w:rPr>
        <w:t> </w:t>
      </w:r>
      <w:r>
        <w:rPr/>
        <w:t>Insolvency</w:t>
      </w:r>
      <w:r>
        <w:rPr>
          <w:spacing w:val="11"/>
        </w:rPr>
        <w:t> </w:t>
      </w:r>
      <w:r>
        <w:rPr/>
        <w:t>and</w:t>
      </w:r>
      <w:r>
        <w:rPr>
          <w:spacing w:val="1"/>
        </w:rPr>
        <w:t> </w:t>
      </w:r>
      <w:r>
        <w:rPr/>
        <w:t>Bankruptcy</w:t>
      </w:r>
      <w:r>
        <w:rPr>
          <w:spacing w:val="11"/>
        </w:rPr>
        <w:t> </w:t>
      </w:r>
      <w:r>
        <w:rPr/>
        <w:t>Code</w:t>
      </w:r>
      <w:r>
        <w:rPr>
          <w:spacing w:val="7"/>
        </w:rPr>
        <w:t> </w:t>
      </w:r>
      <w:r>
        <w:rPr/>
        <w:t>2016</w:t>
      </w:r>
    </w:p>
    <w:p>
      <w:pPr>
        <w:pStyle w:val="ListParagraph"/>
        <w:numPr>
          <w:ilvl w:val="0"/>
          <w:numId w:val="7"/>
        </w:numPr>
        <w:tabs>
          <w:tab w:pos="609" w:val="left" w:leader="none"/>
          <w:tab w:pos="610" w:val="left" w:leader="none"/>
        </w:tabs>
        <w:spacing w:line="254" w:lineRule="auto" w:before="143" w:after="0"/>
        <w:ind w:left="609" w:right="192" w:hanging="452"/>
        <w:jc w:val="left"/>
        <w:rPr>
          <w:sz w:val="28"/>
        </w:rPr>
      </w:pPr>
      <w:r>
        <w:rPr>
          <w:sz w:val="28"/>
        </w:rPr>
        <w:t>MCA</w:t>
      </w:r>
      <w:r>
        <w:rPr>
          <w:spacing w:val="19"/>
          <w:sz w:val="28"/>
        </w:rPr>
        <w:t> </w:t>
      </w:r>
      <w:r>
        <w:rPr>
          <w:sz w:val="28"/>
        </w:rPr>
        <w:t>has</w:t>
      </w:r>
      <w:r>
        <w:rPr>
          <w:spacing w:val="31"/>
          <w:sz w:val="28"/>
        </w:rPr>
        <w:t> </w:t>
      </w:r>
      <w:r>
        <w:rPr>
          <w:sz w:val="28"/>
        </w:rPr>
        <w:t>issued</w:t>
      </w:r>
      <w:r>
        <w:rPr>
          <w:spacing w:val="35"/>
          <w:sz w:val="28"/>
        </w:rPr>
        <w:t> </w:t>
      </w:r>
      <w:r>
        <w:rPr>
          <w:sz w:val="28"/>
        </w:rPr>
        <w:t>consultation</w:t>
      </w:r>
      <w:r>
        <w:rPr>
          <w:spacing w:val="36"/>
          <w:sz w:val="28"/>
        </w:rPr>
        <w:t> </w:t>
      </w:r>
      <w:r>
        <w:rPr>
          <w:sz w:val="28"/>
        </w:rPr>
        <w:t>paper</w:t>
      </w:r>
      <w:r>
        <w:rPr>
          <w:spacing w:val="34"/>
          <w:sz w:val="28"/>
        </w:rPr>
        <w:t> </w:t>
      </w:r>
      <w:r>
        <w:rPr>
          <w:sz w:val="28"/>
        </w:rPr>
        <w:t>on</w:t>
      </w:r>
      <w:r>
        <w:rPr>
          <w:spacing w:val="30"/>
          <w:sz w:val="28"/>
        </w:rPr>
        <w:t> </w:t>
      </w:r>
      <w:r>
        <w:rPr>
          <w:sz w:val="28"/>
        </w:rPr>
        <w:t>proposed</w:t>
      </w:r>
      <w:r>
        <w:rPr>
          <w:spacing w:val="36"/>
          <w:sz w:val="28"/>
        </w:rPr>
        <w:t> </w:t>
      </w:r>
      <w:r>
        <w:rPr>
          <w:sz w:val="28"/>
        </w:rPr>
        <w:t>amendments</w:t>
      </w:r>
      <w:r>
        <w:rPr>
          <w:spacing w:val="35"/>
          <w:sz w:val="28"/>
        </w:rPr>
        <w:t> </w:t>
      </w:r>
      <w:r>
        <w:rPr>
          <w:sz w:val="28"/>
        </w:rPr>
        <w:t>to</w:t>
      </w:r>
      <w:r>
        <w:rPr>
          <w:spacing w:val="35"/>
          <w:sz w:val="28"/>
        </w:rPr>
        <w:t> </w:t>
      </w:r>
      <w:r>
        <w:rPr>
          <w:sz w:val="28"/>
        </w:rPr>
        <w:t>strength</w:t>
      </w:r>
      <w:r>
        <w:rPr>
          <w:spacing w:val="31"/>
          <w:sz w:val="28"/>
        </w:rPr>
        <w:t> </w:t>
      </w:r>
      <w:r>
        <w:rPr>
          <w:sz w:val="28"/>
        </w:rPr>
        <w:t>the</w:t>
      </w:r>
      <w:r>
        <w:rPr>
          <w:spacing w:val="-75"/>
          <w:sz w:val="28"/>
        </w:rPr>
        <w:t> </w:t>
      </w:r>
      <w:r>
        <w:rPr>
          <w:sz w:val="28"/>
        </w:rPr>
        <w:t>efficiency of</w:t>
      </w:r>
      <w:r>
        <w:rPr>
          <w:spacing w:val="-9"/>
          <w:sz w:val="28"/>
        </w:rPr>
        <w:t> </w:t>
      </w:r>
      <w:r>
        <w:rPr>
          <w:sz w:val="28"/>
        </w:rPr>
        <w:t>IBC</w:t>
      </w:r>
      <w:r>
        <w:rPr>
          <w:spacing w:val="1"/>
          <w:sz w:val="28"/>
        </w:rPr>
        <w:t> </w:t>
      </w:r>
      <w:r>
        <w:rPr>
          <w:sz w:val="28"/>
        </w:rPr>
        <w:t>2016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5"/>
          <w:sz w:val="28"/>
        </w:rPr>
        <w:t> </w:t>
      </w:r>
      <w:r>
        <w:rPr>
          <w:sz w:val="28"/>
        </w:rPr>
        <w:t>public</w:t>
      </w:r>
      <w:r>
        <w:rPr>
          <w:spacing w:val="-4"/>
          <w:sz w:val="28"/>
        </w:rPr>
        <w:t> </w:t>
      </w:r>
      <w:r>
        <w:rPr>
          <w:sz w:val="28"/>
        </w:rPr>
        <w:t>comments</w:t>
      </w:r>
      <w:r>
        <w:rPr>
          <w:spacing w:val="-4"/>
          <w:sz w:val="28"/>
        </w:rPr>
        <w:t> </w:t>
      </w:r>
      <w:r>
        <w:rPr>
          <w:sz w:val="28"/>
        </w:rPr>
        <w:t>are</w:t>
      </w:r>
      <w:r>
        <w:rPr>
          <w:spacing w:val="-4"/>
          <w:sz w:val="28"/>
        </w:rPr>
        <w:t> </w:t>
      </w:r>
      <w:r>
        <w:rPr>
          <w:sz w:val="28"/>
        </w:rPr>
        <w:t>invited</w:t>
      </w:r>
      <w:r>
        <w:rPr>
          <w:spacing w:val="-6"/>
          <w:sz w:val="28"/>
        </w:rPr>
        <w:t> </w:t>
      </w:r>
      <w:r>
        <w:rPr>
          <w:sz w:val="28"/>
        </w:rPr>
        <w:t>by</w:t>
      </w:r>
      <w:r>
        <w:rPr>
          <w:spacing w:val="-4"/>
          <w:sz w:val="28"/>
        </w:rPr>
        <w:t> </w:t>
      </w:r>
      <w:r>
        <w:rPr>
          <w:sz w:val="28"/>
        </w:rPr>
        <w:t>7</w:t>
      </w:r>
      <w:r>
        <w:rPr>
          <w:position w:val="9"/>
          <w:sz w:val="18"/>
        </w:rPr>
        <w:t>th</w:t>
      </w:r>
      <w:r>
        <w:rPr>
          <w:spacing w:val="21"/>
          <w:position w:val="9"/>
          <w:sz w:val="1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February 2023.</w:t>
      </w:r>
    </w:p>
    <w:p>
      <w:pPr>
        <w:pStyle w:val="ListParagraph"/>
        <w:numPr>
          <w:ilvl w:val="0"/>
          <w:numId w:val="7"/>
        </w:numPr>
        <w:tabs>
          <w:tab w:pos="609" w:val="left" w:leader="none"/>
          <w:tab w:pos="610" w:val="left" w:leader="none"/>
        </w:tabs>
        <w:spacing w:line="321" w:lineRule="exact" w:before="0" w:after="0"/>
        <w:ind w:left="609" w:right="0" w:hanging="452"/>
        <w:jc w:val="left"/>
        <w:rPr>
          <w:sz w:val="28"/>
        </w:rPr>
      </w:pPr>
      <w:r>
        <w:rPr>
          <w:sz w:val="28"/>
        </w:rPr>
        <w:t>Changes to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10"/>
          <w:sz w:val="28"/>
        </w:rPr>
        <w:t> </w:t>
      </w:r>
      <w:r>
        <w:rPr>
          <w:sz w:val="28"/>
        </w:rPr>
        <w:t>code are</w:t>
      </w:r>
      <w:r>
        <w:rPr>
          <w:spacing w:val="-5"/>
          <w:sz w:val="28"/>
        </w:rPr>
        <w:t> </w:t>
      </w:r>
      <w:r>
        <w:rPr>
          <w:sz w:val="28"/>
        </w:rPr>
        <w:t>being</w:t>
      </w:r>
      <w:r>
        <w:rPr>
          <w:spacing w:val="-4"/>
          <w:sz w:val="28"/>
        </w:rPr>
        <w:t> </w:t>
      </w:r>
      <w:r>
        <w:rPr>
          <w:sz w:val="28"/>
        </w:rPr>
        <w:t>considered</w:t>
      </w:r>
      <w:r>
        <w:rPr>
          <w:spacing w:val="-1"/>
          <w:sz w:val="28"/>
        </w:rPr>
        <w:t> </w:t>
      </w:r>
      <w:r>
        <w:rPr>
          <w:sz w:val="28"/>
        </w:rPr>
        <w:t>in</w:t>
      </w:r>
      <w:r>
        <w:rPr>
          <w:spacing w:val="-4"/>
          <w:sz w:val="28"/>
        </w:rPr>
        <w:t> </w:t>
      </w:r>
      <w:r>
        <w:rPr>
          <w:sz w:val="28"/>
        </w:rPr>
        <w:t>relation</w:t>
      </w:r>
      <w:r>
        <w:rPr>
          <w:spacing w:val="-3"/>
          <w:sz w:val="28"/>
        </w:rPr>
        <w:t> </w:t>
      </w:r>
      <w:r>
        <w:rPr>
          <w:sz w:val="28"/>
        </w:rPr>
        <w:t>to</w:t>
      </w:r>
      <w:r>
        <w:rPr>
          <w:spacing w:val="-9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admission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4"/>
          <w:sz w:val="28"/>
        </w:rPr>
        <w:t> </w:t>
      </w:r>
      <w:r>
        <w:rPr>
          <w:sz w:val="28"/>
        </w:rPr>
        <w:t>CIRP</w:t>
      </w:r>
    </w:p>
    <w:p>
      <w:pPr>
        <w:pStyle w:val="BodyText"/>
        <w:spacing w:before="14"/>
        <w:ind w:left="623"/>
      </w:pPr>
      <w:r>
        <w:rPr/>
        <w:t>application.</w:t>
      </w:r>
    </w:p>
    <w:p>
      <w:pPr>
        <w:pStyle w:val="ListParagraph"/>
        <w:numPr>
          <w:ilvl w:val="0"/>
          <w:numId w:val="7"/>
        </w:numPr>
        <w:tabs>
          <w:tab w:pos="609" w:val="left" w:leader="none"/>
          <w:tab w:pos="610" w:val="left" w:leader="none"/>
        </w:tabs>
        <w:spacing w:line="254" w:lineRule="auto" w:before="20" w:after="0"/>
        <w:ind w:left="623" w:right="427" w:hanging="466"/>
        <w:jc w:val="left"/>
        <w:rPr>
          <w:sz w:val="28"/>
        </w:rPr>
      </w:pPr>
      <w:r>
        <w:rPr>
          <w:sz w:val="28"/>
        </w:rPr>
        <w:t>Proposed</w:t>
      </w:r>
      <w:r>
        <w:rPr>
          <w:spacing w:val="-5"/>
          <w:sz w:val="28"/>
        </w:rPr>
        <w:t> </w:t>
      </w:r>
      <w:r>
        <w:rPr>
          <w:sz w:val="28"/>
        </w:rPr>
        <w:t>amendments</w:t>
      </w:r>
      <w:r>
        <w:rPr>
          <w:spacing w:val="-8"/>
          <w:sz w:val="28"/>
        </w:rPr>
        <w:t> </w:t>
      </w:r>
      <w:r>
        <w:rPr>
          <w:sz w:val="28"/>
        </w:rPr>
        <w:t>also</w:t>
      </w:r>
      <w:r>
        <w:rPr>
          <w:spacing w:val="-8"/>
          <w:sz w:val="28"/>
        </w:rPr>
        <w:t> </w:t>
      </w:r>
      <w:r>
        <w:rPr>
          <w:sz w:val="28"/>
        </w:rPr>
        <w:t>provides</w:t>
      </w:r>
      <w:r>
        <w:rPr>
          <w:spacing w:val="-5"/>
          <w:sz w:val="28"/>
        </w:rPr>
        <w:t> </w:t>
      </w:r>
      <w:r>
        <w:rPr>
          <w:sz w:val="28"/>
        </w:rPr>
        <w:t>for</w:t>
      </w:r>
      <w:r>
        <w:rPr>
          <w:spacing w:val="-10"/>
          <w:sz w:val="28"/>
        </w:rPr>
        <w:t> </w:t>
      </w:r>
      <w:r>
        <w:rPr>
          <w:sz w:val="28"/>
        </w:rPr>
        <w:t>streamlining</w:t>
      </w:r>
      <w:r>
        <w:rPr>
          <w:spacing w:val="-4"/>
          <w:sz w:val="28"/>
        </w:rPr>
        <w:t> </w:t>
      </w:r>
      <w:r>
        <w:rPr>
          <w:sz w:val="28"/>
        </w:rPr>
        <w:t>the</w:t>
      </w:r>
      <w:r>
        <w:rPr>
          <w:spacing w:val="-15"/>
          <w:sz w:val="28"/>
        </w:rPr>
        <w:t> </w:t>
      </w:r>
      <w:r>
        <w:rPr>
          <w:sz w:val="28"/>
        </w:rPr>
        <w:t>insolvency</w:t>
      </w:r>
      <w:r>
        <w:rPr>
          <w:spacing w:val="-4"/>
          <w:sz w:val="28"/>
        </w:rPr>
        <w:t> </w:t>
      </w:r>
      <w:r>
        <w:rPr>
          <w:sz w:val="28"/>
        </w:rPr>
        <w:t>resolution</w:t>
      </w:r>
      <w:r>
        <w:rPr>
          <w:spacing w:val="-74"/>
          <w:sz w:val="28"/>
        </w:rPr>
        <w:t> </w:t>
      </w:r>
      <w:r>
        <w:rPr>
          <w:sz w:val="28"/>
        </w:rPr>
        <w:t>process, recasting the liquidation process, and the role of service providers</w:t>
      </w:r>
      <w:r>
        <w:rPr>
          <w:spacing w:val="1"/>
          <w:sz w:val="28"/>
        </w:rPr>
        <w:t> </w:t>
      </w:r>
      <w:r>
        <w:rPr>
          <w:sz w:val="28"/>
        </w:rPr>
        <w:t>under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2"/>
          <w:sz w:val="28"/>
        </w:rPr>
        <w:t> </w:t>
      </w:r>
      <w:r>
        <w:rPr>
          <w:sz w:val="28"/>
        </w:rPr>
        <w:t>Code.</w:t>
      </w:r>
    </w:p>
    <w:p>
      <w:pPr>
        <w:pStyle w:val="ListParagraph"/>
        <w:numPr>
          <w:ilvl w:val="0"/>
          <w:numId w:val="7"/>
        </w:numPr>
        <w:tabs>
          <w:tab w:pos="609" w:val="left" w:leader="none"/>
          <w:tab w:pos="610" w:val="left" w:leader="none"/>
        </w:tabs>
        <w:spacing w:line="320" w:lineRule="exact" w:before="0" w:after="0"/>
        <w:ind w:left="609" w:right="0" w:hanging="452"/>
        <w:jc w:val="left"/>
        <w:rPr>
          <w:color w:val="56C1B8"/>
          <w:sz w:val="28"/>
        </w:rPr>
      </w:pPr>
      <w:r>
        <w:rPr/>
        <w:pict>
          <v:shape style="position:absolute;margin-left:9.648pt;margin-top:32.178444pt;width:519.8pt;height:18.75pt;mso-position-horizontal-relative:page;mso-position-vertical-relative:paragraph;z-index:-16132608" type="#_x0000_t202" filled="false" stroked="false">
            <v:textbox inset="0,0,0,0">
              <w:txbxContent>
                <w:p>
                  <w:pPr>
                    <w:tabs>
                      <w:tab w:pos="7331" w:val="left" w:leader="none"/>
                    </w:tabs>
                    <w:spacing w:line="374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28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8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31.850071pt;width:539.950pt;height:20.2pt;mso-position-horizontal-relative:page;mso-position-vertical-relative:paragraph;z-index:15743488" coordorigin="0,637" coordsize="10799,404">
            <v:rect style="position:absolute;left:0;top:637;width:10799;height:404" filled="true" fillcolor="#36394f" stroked="false">
              <v:fill type="solid"/>
            </v:rect>
            <v:shape style="position:absolute;left:19;top:659;width:243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2"/>
                        <w:sz w:val="30"/>
                      </w:rPr>
                      <w:t>JANUARY</w:t>
                    </w:r>
                    <w:r>
                      <w:rPr>
                        <w:rFonts w:ascii="Arial"/>
                        <w:b/>
                        <w:color w:val="EBCF6A"/>
                        <w:spacing w:val="6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3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611;top:659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56C1B8"/>
          <w:sz w:val="28"/>
          <w:u w:val="single" w:color="56C1B8"/>
        </w:rPr>
        <w:t>Click</w:t>
      </w:r>
      <w:r>
        <w:rPr>
          <w:color w:val="56C1B8"/>
          <w:spacing w:val="-2"/>
          <w:sz w:val="28"/>
          <w:u w:val="single" w:color="56C1B8"/>
        </w:rPr>
        <w:t> </w:t>
      </w:r>
      <w:r>
        <w:rPr>
          <w:color w:val="56C1B8"/>
          <w:sz w:val="28"/>
          <w:u w:val="single" w:color="56C1B8"/>
        </w:rPr>
        <w:t>here</w:t>
      </w:r>
      <w:r>
        <w:rPr>
          <w:color w:val="56C1B8"/>
          <w:spacing w:val="-4"/>
          <w:sz w:val="28"/>
          <w:u w:val="single" w:color="56C1B8"/>
        </w:rPr>
        <w:t> </w:t>
      </w:r>
      <w:r>
        <w:rPr>
          <w:color w:val="56C1B8"/>
          <w:sz w:val="28"/>
          <w:u w:val="single" w:color="56C1B8"/>
        </w:rPr>
        <w:t>for</w:t>
      </w:r>
      <w:r>
        <w:rPr>
          <w:color w:val="56C1B8"/>
          <w:spacing w:val="-5"/>
          <w:sz w:val="28"/>
          <w:u w:val="single" w:color="56C1B8"/>
        </w:rPr>
        <w:t> </w:t>
      </w:r>
      <w:r>
        <w:rPr>
          <w:color w:val="56C1B8"/>
          <w:sz w:val="28"/>
          <w:u w:val="single" w:color="56C1B8"/>
        </w:rPr>
        <w:t>the</w:t>
      </w:r>
      <w:r>
        <w:rPr>
          <w:color w:val="56C1B8"/>
          <w:spacing w:val="-4"/>
          <w:sz w:val="28"/>
          <w:u w:val="single" w:color="56C1B8"/>
        </w:rPr>
        <w:t> </w:t>
      </w:r>
      <w:r>
        <w:rPr>
          <w:color w:val="56C1B8"/>
          <w:sz w:val="28"/>
          <w:u w:val="single" w:color="56C1B8"/>
        </w:rPr>
        <w:t>Notification</w:t>
      </w:r>
    </w:p>
    <w:p>
      <w:pPr>
        <w:spacing w:after="0" w:line="320" w:lineRule="exact"/>
        <w:jc w:val="left"/>
        <w:rPr>
          <w:sz w:val="28"/>
        </w:rPr>
        <w:sectPr>
          <w:pgSz w:w="10800" w:h="19200"/>
          <w:pgMar w:top="20" w:bottom="0" w:left="4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130048" filled="true" fillcolor="#fdfcf8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numPr>
          <w:ilvl w:val="0"/>
          <w:numId w:val="12"/>
        </w:numPr>
        <w:tabs>
          <w:tab w:pos="391" w:val="left" w:leader="none"/>
        </w:tabs>
        <w:spacing w:line="254" w:lineRule="auto" w:before="243" w:after="0"/>
        <w:ind w:left="158" w:right="197" w:firstLine="0"/>
        <w:jc w:val="left"/>
      </w:pPr>
      <w:r>
        <w:rPr/>
        <w:pict>
          <v:group style="position:absolute;margin-left:424.079987pt;margin-top:-206.838196pt;width:89.3pt;height:135.2pt;mso-position-horizontal-relative:page;mso-position-vertical-relative:paragraph;z-index:15745536" coordorigin="8482,-4137" coordsize="1786,2704">
            <v:rect style="position:absolute;left:9043;top:-4137;width:855;height:2704" filled="true" fillcolor="#ebcf6a" stroked="false">
              <v:fill type="solid"/>
            </v:rect>
            <v:shape style="position:absolute;left:8481;top:-3839;width:1786;height:1800" type="#_x0000_t75" stroked="false">
              <v:imagedata r:id="rId5" o:title=""/>
            </v:shape>
            <w10:wrap type="none"/>
          </v:group>
        </w:pict>
      </w:r>
      <w:r>
        <w:rPr/>
        <w:pict>
          <v:group style="position:absolute;margin-left:33.840pt;margin-top:-172.718201pt;width:217.95pt;height:129.25pt;mso-position-horizontal-relative:page;mso-position-vertical-relative:paragraph;z-index:15746560" coordorigin="677,-3454" coordsize="4359,2585">
            <v:shape style="position:absolute;left:676;top:-3378;width:4356;height:2508" type="#_x0000_t75" stroked="false">
              <v:imagedata r:id="rId28" o:title=""/>
            </v:shape>
            <v:shape style="position:absolute;left:681;top:-3455;width:4354;height:2506" type="#_x0000_t75" stroked="false">
              <v:imagedata r:id="rId29" o:title=""/>
            </v:shape>
            <w10:wrap type="none"/>
          </v:group>
        </w:pict>
      </w:r>
      <w:r>
        <w:rPr/>
        <w:pict>
          <v:shape style="position:absolute;margin-left:267.359985pt;margin-top:-71.682190pt;width:262.1pt;height:24pt;mso-position-horizontal-relative:page;mso-position-vertical-relative:paragraph;z-index:15747584" type="#_x0000_t202" filled="true" fillcolor="#36394f" stroked="false">
            <v:textbox inset="0,0,0,0">
              <w:txbxContent>
                <w:p>
                  <w:pPr>
                    <w:spacing w:before="25"/>
                    <w:ind w:left="1157" w:right="0" w:firstLine="0"/>
                    <w:jc w:val="left"/>
                    <w:rPr>
                      <w:rFonts w:ascii="Arial"/>
                      <w:b/>
                      <w:sz w:val="36"/>
                    </w:rPr>
                  </w:pPr>
                  <w:r>
                    <w:rPr>
                      <w:rFonts w:ascii="Arial"/>
                      <w:b/>
                      <w:color w:val="EBCF6A"/>
                      <w:spacing w:val="-6"/>
                      <w:sz w:val="36"/>
                    </w:rPr>
                    <w:t>INSOLVENCY</w:t>
                  </w:r>
                  <w:r>
                    <w:rPr>
                      <w:rFonts w:ascii="Arial"/>
                      <w:b/>
                      <w:color w:val="EBCF6A"/>
                      <w:spacing w:val="-19"/>
                      <w:sz w:val="36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6"/>
                      <w:sz w:val="36"/>
                    </w:rPr>
                    <w:t>LAW</w:t>
                  </w:r>
                </w:p>
              </w:txbxContent>
            </v:textbox>
            <v:fill type="solid"/>
            <w10:wrap type="none"/>
          </v:shape>
        </w:pict>
      </w:r>
      <w:r>
        <w:rPr/>
        <w:t>NCLAT</w:t>
      </w:r>
      <w:r>
        <w:rPr>
          <w:spacing w:val="26"/>
        </w:rPr>
        <w:t> </w:t>
      </w:r>
      <w:r>
        <w:rPr/>
        <w:t>upheld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decision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NCLT</w:t>
      </w:r>
      <w:r>
        <w:rPr>
          <w:spacing w:val="26"/>
        </w:rPr>
        <w:t> </w:t>
      </w:r>
      <w:r>
        <w:rPr/>
        <w:t>to</w:t>
      </w:r>
      <w:r>
        <w:rPr>
          <w:spacing w:val="30"/>
        </w:rPr>
        <w:t> </w:t>
      </w:r>
      <w:r>
        <w:rPr/>
        <w:t>keep</w:t>
      </w:r>
      <w:r>
        <w:rPr>
          <w:spacing w:val="26"/>
        </w:rPr>
        <w:t> </w:t>
      </w:r>
      <w:r>
        <w:rPr/>
        <w:t>Bank</w:t>
      </w:r>
      <w:r>
        <w:rPr>
          <w:spacing w:val="31"/>
        </w:rPr>
        <w:t> </w:t>
      </w:r>
      <w:r>
        <w:rPr/>
        <w:t>Guarantees</w:t>
      </w:r>
      <w:r>
        <w:rPr>
          <w:spacing w:val="32"/>
        </w:rPr>
        <w:t> </w:t>
      </w:r>
      <w:r>
        <w:rPr/>
        <w:t>outside</w:t>
      </w:r>
      <w:r>
        <w:rPr>
          <w:spacing w:val="27"/>
        </w:rPr>
        <w:t> </w:t>
      </w:r>
      <w:r>
        <w:rPr/>
        <w:t>the</w:t>
      </w:r>
      <w:r>
        <w:rPr>
          <w:spacing w:val="-75"/>
        </w:rPr>
        <w:t> </w:t>
      </w:r>
      <w:r>
        <w:rPr/>
        <w:t>scope</w:t>
      </w:r>
      <w:r>
        <w:rPr>
          <w:spacing w:val="5"/>
        </w:rPr>
        <w:t> </w:t>
      </w:r>
      <w:r>
        <w:rPr/>
        <w:t>of</w:t>
      </w:r>
      <w:r>
        <w:rPr>
          <w:spacing w:val="1"/>
        </w:rPr>
        <w:t> </w:t>
      </w:r>
      <w:r>
        <w:rPr/>
        <w:t>Moratorium</w:t>
      </w:r>
      <w:r>
        <w:rPr>
          <w:spacing w:val="5"/>
        </w:rPr>
        <w:t> </w:t>
      </w:r>
      <w:r>
        <w:rPr/>
        <w:t>under</w:t>
      </w:r>
      <w:r>
        <w:rPr>
          <w:spacing w:val="8"/>
        </w:rPr>
        <w:t> </w:t>
      </w:r>
      <w:r>
        <w:rPr/>
        <w:t>Section</w:t>
      </w:r>
      <w:r>
        <w:rPr>
          <w:spacing w:val="5"/>
        </w:rPr>
        <w:t> </w:t>
      </w:r>
      <w:r>
        <w:rPr/>
        <w:t>14</w:t>
      </w:r>
      <w:r>
        <w:rPr>
          <w:spacing w:val="2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1"/>
        </w:rPr>
        <w:t> </w:t>
      </w:r>
      <w:r>
        <w:rPr/>
        <w:t>IBC.</w:t>
      </w:r>
    </w:p>
    <w:p>
      <w:pPr>
        <w:pStyle w:val="ListParagraph"/>
        <w:numPr>
          <w:ilvl w:val="0"/>
          <w:numId w:val="7"/>
        </w:numPr>
        <w:tabs>
          <w:tab w:pos="610" w:val="left" w:leader="none"/>
        </w:tabs>
        <w:spacing w:line="321" w:lineRule="exact" w:before="0" w:after="0"/>
        <w:ind w:left="609" w:right="0" w:hanging="452"/>
        <w:jc w:val="both"/>
        <w:rPr>
          <w:sz w:val="28"/>
        </w:rPr>
      </w:pPr>
      <w:r>
        <w:rPr>
          <w:sz w:val="28"/>
        </w:rPr>
        <w:t>Application</w:t>
      </w:r>
      <w:r>
        <w:rPr>
          <w:spacing w:val="2"/>
          <w:sz w:val="28"/>
        </w:rPr>
        <w:t> </w:t>
      </w:r>
      <w:r>
        <w:rPr>
          <w:sz w:val="28"/>
        </w:rPr>
        <w:t>has</w:t>
      </w:r>
      <w:r>
        <w:rPr>
          <w:spacing w:val="83"/>
          <w:sz w:val="28"/>
        </w:rPr>
        <w:t> </w:t>
      </w:r>
      <w:r>
        <w:rPr>
          <w:sz w:val="28"/>
        </w:rPr>
        <w:t>been</w:t>
      </w:r>
      <w:r>
        <w:rPr>
          <w:spacing w:val="78"/>
          <w:sz w:val="28"/>
        </w:rPr>
        <w:t> </w:t>
      </w:r>
      <w:r>
        <w:rPr>
          <w:sz w:val="28"/>
        </w:rPr>
        <w:t>filed</w:t>
      </w:r>
      <w:r>
        <w:rPr>
          <w:spacing w:val="79"/>
          <w:sz w:val="28"/>
        </w:rPr>
        <w:t> </w:t>
      </w:r>
      <w:r>
        <w:rPr>
          <w:sz w:val="28"/>
        </w:rPr>
        <w:t>before</w:t>
      </w:r>
      <w:r>
        <w:rPr>
          <w:spacing w:val="78"/>
          <w:sz w:val="28"/>
        </w:rPr>
        <w:t> </w:t>
      </w:r>
      <w:r>
        <w:rPr>
          <w:sz w:val="28"/>
        </w:rPr>
        <w:t>NCLAT</w:t>
      </w:r>
      <w:r>
        <w:rPr>
          <w:spacing w:val="76"/>
          <w:sz w:val="28"/>
        </w:rPr>
        <w:t> </w:t>
      </w:r>
      <w:r>
        <w:rPr>
          <w:sz w:val="28"/>
        </w:rPr>
        <w:t>for</w:t>
      </w:r>
      <w:r>
        <w:rPr>
          <w:spacing w:val="77"/>
          <w:sz w:val="28"/>
        </w:rPr>
        <w:t> </w:t>
      </w:r>
      <w:r>
        <w:rPr>
          <w:sz w:val="28"/>
        </w:rPr>
        <w:t>stay</w:t>
      </w:r>
      <w:r>
        <w:rPr>
          <w:spacing w:val="75"/>
          <w:sz w:val="28"/>
        </w:rPr>
        <w:t> </w:t>
      </w:r>
      <w:r>
        <w:rPr>
          <w:sz w:val="28"/>
        </w:rPr>
        <w:t>on</w:t>
      </w:r>
      <w:r>
        <w:rPr>
          <w:spacing w:val="78"/>
          <w:sz w:val="28"/>
        </w:rPr>
        <w:t> </w:t>
      </w:r>
      <w:r>
        <w:rPr>
          <w:sz w:val="28"/>
        </w:rPr>
        <w:t>encashment</w:t>
      </w:r>
      <w:r>
        <w:rPr>
          <w:spacing w:val="80"/>
          <w:sz w:val="28"/>
        </w:rPr>
        <w:t> </w:t>
      </w:r>
      <w:r>
        <w:rPr>
          <w:sz w:val="28"/>
        </w:rPr>
        <w:t>of</w:t>
      </w:r>
      <w:r>
        <w:rPr>
          <w:spacing w:val="78"/>
          <w:sz w:val="28"/>
        </w:rPr>
        <w:t> </w:t>
      </w:r>
      <w:r>
        <w:rPr>
          <w:sz w:val="28"/>
        </w:rPr>
        <w:t>Bank</w:t>
      </w:r>
    </w:p>
    <w:p>
      <w:pPr>
        <w:pStyle w:val="BodyText"/>
        <w:spacing w:before="19"/>
        <w:ind w:left="609"/>
        <w:jc w:val="both"/>
      </w:pPr>
      <w:r>
        <w:rPr/>
        <w:t>Guarantee</w:t>
      </w:r>
      <w:r>
        <w:rPr>
          <w:spacing w:val="-2"/>
        </w:rPr>
        <w:t> </w:t>
      </w:r>
      <w:r>
        <w:rPr/>
        <w:t>by</w:t>
      </w:r>
      <w:r>
        <w:rPr>
          <w:spacing w:val="-14"/>
        </w:rPr>
        <w:t> </w:t>
      </w:r>
      <w:r>
        <w:rPr/>
        <w:t>Bank</w:t>
      </w:r>
      <w:r>
        <w:rPr>
          <w:spacing w:val="-9"/>
        </w:rPr>
        <w:t> </w:t>
      </w:r>
      <w:r>
        <w:rPr/>
        <w:t>(Guarantor).</w:t>
      </w:r>
    </w:p>
    <w:p>
      <w:pPr>
        <w:pStyle w:val="ListParagraph"/>
        <w:numPr>
          <w:ilvl w:val="0"/>
          <w:numId w:val="7"/>
        </w:numPr>
        <w:tabs>
          <w:tab w:pos="610" w:val="left" w:leader="none"/>
        </w:tabs>
        <w:spacing w:line="252" w:lineRule="auto" w:before="19" w:after="0"/>
        <w:ind w:left="609" w:right="187" w:hanging="452"/>
        <w:jc w:val="both"/>
        <w:rPr>
          <w:sz w:val="28"/>
        </w:rPr>
      </w:pPr>
      <w:r>
        <w:rPr>
          <w:sz w:val="28"/>
        </w:rPr>
        <w:t>In</w:t>
      </w:r>
      <w:r>
        <w:rPr>
          <w:spacing w:val="-4"/>
          <w:sz w:val="28"/>
        </w:rPr>
        <w:t> </w:t>
      </w:r>
      <w:r>
        <w:rPr>
          <w:sz w:val="28"/>
        </w:rPr>
        <w:t>the</w:t>
      </w:r>
      <w:r>
        <w:rPr>
          <w:spacing w:val="-7"/>
          <w:sz w:val="28"/>
        </w:rPr>
        <w:t> </w:t>
      </w:r>
      <w:r>
        <w:rPr>
          <w:sz w:val="28"/>
        </w:rPr>
        <w:t>referred</w:t>
      </w:r>
      <w:r>
        <w:rPr>
          <w:spacing w:val="-2"/>
          <w:sz w:val="28"/>
        </w:rPr>
        <w:t> </w:t>
      </w:r>
      <w:r>
        <w:rPr>
          <w:sz w:val="28"/>
        </w:rPr>
        <w:t>case</w:t>
      </w:r>
      <w:r>
        <w:rPr>
          <w:spacing w:val="-7"/>
          <w:sz w:val="28"/>
        </w:rPr>
        <w:t> </w:t>
      </w:r>
      <w:r>
        <w:rPr>
          <w:sz w:val="28"/>
        </w:rPr>
        <w:t>bank</w:t>
      </w:r>
      <w:r>
        <w:rPr>
          <w:spacing w:val="-3"/>
          <w:sz w:val="28"/>
        </w:rPr>
        <w:t> </w:t>
      </w:r>
      <w:r>
        <w:rPr>
          <w:sz w:val="28"/>
        </w:rPr>
        <w:t>disputed</w:t>
      </w:r>
      <w:r>
        <w:rPr>
          <w:spacing w:val="-2"/>
          <w:sz w:val="28"/>
        </w:rPr>
        <w:t> </w:t>
      </w:r>
      <w:r>
        <w:rPr>
          <w:sz w:val="28"/>
        </w:rPr>
        <w:t>on</w:t>
      </w:r>
      <w:r>
        <w:rPr>
          <w:spacing w:val="-7"/>
          <w:sz w:val="28"/>
        </w:rPr>
        <w:t> </w:t>
      </w:r>
      <w:r>
        <w:rPr>
          <w:sz w:val="28"/>
        </w:rPr>
        <w:t>the</w:t>
      </w:r>
      <w:r>
        <w:rPr>
          <w:spacing w:val="-7"/>
          <w:sz w:val="28"/>
        </w:rPr>
        <w:t> </w:t>
      </w:r>
      <w:r>
        <w:rPr>
          <w:sz w:val="28"/>
        </w:rPr>
        <w:t>ground</w:t>
      </w:r>
      <w:r>
        <w:rPr>
          <w:spacing w:val="-7"/>
          <w:sz w:val="28"/>
        </w:rPr>
        <w:t> </w:t>
      </w:r>
      <w:r>
        <w:rPr>
          <w:sz w:val="28"/>
        </w:rPr>
        <w:t>that</w:t>
      </w:r>
      <w:r>
        <w:rPr>
          <w:spacing w:val="-2"/>
          <w:sz w:val="28"/>
        </w:rPr>
        <w:t> </w:t>
      </w:r>
      <w:r>
        <w:rPr>
          <w:sz w:val="28"/>
        </w:rPr>
        <w:t>there</w:t>
      </w:r>
      <w:r>
        <w:rPr>
          <w:spacing w:val="-5"/>
          <w:sz w:val="28"/>
        </w:rPr>
        <w:t> </w:t>
      </w:r>
      <w:r>
        <w:rPr>
          <w:sz w:val="28"/>
        </w:rPr>
        <w:t>exist</w:t>
      </w:r>
      <w:r>
        <w:rPr>
          <w:spacing w:val="-1"/>
          <w:sz w:val="28"/>
        </w:rPr>
        <w:t> </w:t>
      </w:r>
      <w:r>
        <w:rPr>
          <w:sz w:val="28"/>
        </w:rPr>
        <w:t>a</w:t>
      </w:r>
      <w:r>
        <w:rPr>
          <w:spacing w:val="-3"/>
          <w:sz w:val="28"/>
        </w:rPr>
        <w:t> </w:t>
      </w:r>
      <w:r>
        <w:rPr>
          <w:sz w:val="28"/>
        </w:rPr>
        <w:t>fraud.</w:t>
      </w:r>
      <w:r>
        <w:rPr>
          <w:spacing w:val="-2"/>
          <w:sz w:val="28"/>
        </w:rPr>
        <w:t> </w:t>
      </w:r>
      <w:r>
        <w:rPr>
          <w:sz w:val="28"/>
        </w:rPr>
        <w:t>NCLAT</w:t>
      </w:r>
      <w:r>
        <w:rPr>
          <w:spacing w:val="-76"/>
          <w:sz w:val="28"/>
        </w:rPr>
        <w:t> </w:t>
      </w:r>
      <w:r>
        <w:rPr>
          <w:sz w:val="28"/>
        </w:rPr>
        <w:t>observed that the Bank Guarantees constitutes a independent contract between</w:t>
      </w:r>
      <w:r>
        <w:rPr>
          <w:spacing w:val="-75"/>
          <w:sz w:val="28"/>
        </w:rPr>
        <w:t> </w:t>
      </w:r>
      <w:r>
        <w:rPr>
          <w:sz w:val="28"/>
        </w:rPr>
        <w:t>the bank and applicant and therefore bank is under obligation to honour the</w:t>
      </w:r>
      <w:r>
        <w:rPr>
          <w:spacing w:val="1"/>
          <w:sz w:val="28"/>
        </w:rPr>
        <w:t> </w:t>
      </w:r>
      <w:r>
        <w:rPr>
          <w:sz w:val="28"/>
        </w:rPr>
        <w:t>request</w:t>
      </w:r>
      <w:r>
        <w:rPr>
          <w:spacing w:val="4"/>
          <w:sz w:val="28"/>
        </w:rPr>
        <w:t> </w:t>
      </w:r>
      <w:r>
        <w:rPr>
          <w:sz w:val="28"/>
        </w:rPr>
        <w:t>made</w:t>
      </w:r>
      <w:r>
        <w:rPr>
          <w:spacing w:val="-4"/>
          <w:sz w:val="28"/>
        </w:rPr>
        <w:t> </w:t>
      </w:r>
      <w:r>
        <w:rPr>
          <w:sz w:val="28"/>
        </w:rPr>
        <w:t>by applicant</w:t>
      </w:r>
      <w:r>
        <w:rPr>
          <w:spacing w:val="5"/>
          <w:sz w:val="28"/>
        </w:rPr>
        <w:t> </w:t>
      </w:r>
      <w:r>
        <w:rPr>
          <w:sz w:val="28"/>
        </w:rPr>
        <w:t>unless transaction</w:t>
      </w:r>
      <w:r>
        <w:rPr>
          <w:spacing w:val="10"/>
          <w:sz w:val="28"/>
        </w:rPr>
        <w:t> </w:t>
      </w:r>
      <w:r>
        <w:rPr>
          <w:sz w:val="28"/>
        </w:rPr>
        <w:t>is</w:t>
      </w:r>
      <w:r>
        <w:rPr>
          <w:spacing w:val="-4"/>
          <w:sz w:val="28"/>
        </w:rPr>
        <w:t> </w:t>
      </w:r>
      <w:r>
        <w:rPr>
          <w:sz w:val="28"/>
        </w:rPr>
        <w:t>hit by</w:t>
      </w:r>
      <w:r>
        <w:rPr>
          <w:spacing w:val="-4"/>
          <w:sz w:val="28"/>
        </w:rPr>
        <w:t> </w:t>
      </w:r>
      <w:r>
        <w:rPr>
          <w:sz w:val="28"/>
        </w:rPr>
        <w:t>moratorium.</w:t>
      </w:r>
    </w:p>
    <w:p>
      <w:pPr>
        <w:pStyle w:val="ListParagraph"/>
        <w:numPr>
          <w:ilvl w:val="0"/>
          <w:numId w:val="7"/>
        </w:numPr>
        <w:tabs>
          <w:tab w:pos="610" w:val="left" w:leader="none"/>
        </w:tabs>
        <w:spacing w:line="252" w:lineRule="auto" w:before="6" w:after="0"/>
        <w:ind w:left="609" w:right="192" w:hanging="452"/>
        <w:jc w:val="both"/>
        <w:rPr>
          <w:sz w:val="28"/>
        </w:rPr>
      </w:pPr>
      <w:r>
        <w:rPr>
          <w:sz w:val="28"/>
        </w:rPr>
        <w:t>Further court held that CIRP cannot be a ground to deny encashment of the</w:t>
      </w:r>
      <w:r>
        <w:rPr>
          <w:spacing w:val="1"/>
          <w:sz w:val="28"/>
        </w:rPr>
        <w:t> </w:t>
      </w:r>
      <w:r>
        <w:rPr>
          <w:sz w:val="28"/>
        </w:rPr>
        <w:t>bank</w:t>
      </w:r>
      <w:r>
        <w:rPr>
          <w:spacing w:val="1"/>
          <w:sz w:val="28"/>
        </w:rPr>
        <w:t> </w:t>
      </w:r>
      <w:r>
        <w:rPr>
          <w:sz w:val="28"/>
        </w:rPr>
        <w:t>guarantees. Also in</w:t>
      </w:r>
      <w:r>
        <w:rPr>
          <w:spacing w:val="1"/>
          <w:sz w:val="28"/>
        </w:rPr>
        <w:t> </w:t>
      </w:r>
      <w:r>
        <w:rPr>
          <w:sz w:val="28"/>
        </w:rPr>
        <w:t>case</w:t>
      </w:r>
      <w:r>
        <w:rPr>
          <w:spacing w:val="1"/>
          <w:sz w:val="28"/>
        </w:rPr>
        <w:t> </w:t>
      </w:r>
      <w:r>
        <w:rPr>
          <w:sz w:val="28"/>
        </w:rPr>
        <w:t>there</w:t>
      </w:r>
      <w:r>
        <w:rPr>
          <w:spacing w:val="1"/>
          <w:sz w:val="28"/>
        </w:rPr>
        <w:t> </w:t>
      </w:r>
      <w:r>
        <w:rPr>
          <w:sz w:val="28"/>
        </w:rPr>
        <w:t>exist</w:t>
      </w:r>
      <w:r>
        <w:rPr>
          <w:spacing w:val="1"/>
          <w:sz w:val="28"/>
        </w:rPr>
        <w:t> </w:t>
      </w:r>
      <w:r>
        <w:rPr>
          <w:sz w:val="28"/>
        </w:rPr>
        <w:t>no fraud,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bank</w:t>
      </w:r>
      <w:r>
        <w:rPr>
          <w:spacing w:val="1"/>
          <w:sz w:val="28"/>
        </w:rPr>
        <w:t> </w:t>
      </w:r>
      <w:r>
        <w:rPr>
          <w:sz w:val="28"/>
        </w:rPr>
        <w:t>cannot</w:t>
      </w:r>
      <w:r>
        <w:rPr>
          <w:spacing w:val="1"/>
          <w:sz w:val="28"/>
        </w:rPr>
        <w:t> </w:t>
      </w:r>
      <w:r>
        <w:rPr>
          <w:sz w:val="28"/>
        </w:rPr>
        <w:t>raise</w:t>
      </w:r>
      <w:r>
        <w:rPr>
          <w:spacing w:val="1"/>
          <w:sz w:val="28"/>
        </w:rPr>
        <w:t> </w:t>
      </w:r>
      <w:r>
        <w:rPr>
          <w:sz w:val="28"/>
        </w:rPr>
        <w:t>objection</w:t>
      </w:r>
      <w:r>
        <w:rPr>
          <w:spacing w:val="-9"/>
          <w:sz w:val="28"/>
        </w:rPr>
        <w:t> </w:t>
      </w:r>
      <w:r>
        <w:rPr>
          <w:sz w:val="28"/>
        </w:rPr>
        <w:t>for</w:t>
      </w:r>
      <w:r>
        <w:rPr>
          <w:spacing w:val="-3"/>
          <w:sz w:val="28"/>
        </w:rPr>
        <w:t> </w:t>
      </w:r>
      <w:r>
        <w:rPr>
          <w:sz w:val="28"/>
        </w:rPr>
        <w:t>encashment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bank</w:t>
      </w:r>
      <w:r>
        <w:rPr>
          <w:spacing w:val="-5"/>
          <w:sz w:val="28"/>
        </w:rPr>
        <w:t> </w:t>
      </w:r>
      <w:r>
        <w:rPr>
          <w:sz w:val="28"/>
        </w:rPr>
        <w:t>guarantee</w:t>
      </w:r>
      <w:r>
        <w:rPr>
          <w:spacing w:val="-4"/>
          <w:sz w:val="28"/>
        </w:rPr>
        <w:t> </w:t>
      </w:r>
      <w:r>
        <w:rPr>
          <w:sz w:val="28"/>
        </w:rPr>
        <w:t>because</w:t>
      </w:r>
      <w:r>
        <w:rPr>
          <w:spacing w:val="-6"/>
          <w:sz w:val="28"/>
        </w:rPr>
        <w:t> </w:t>
      </w:r>
      <w:r>
        <w:rPr>
          <w:sz w:val="28"/>
        </w:rPr>
        <w:t>banks</w:t>
      </w:r>
      <w:r>
        <w:rPr>
          <w:spacing w:val="-8"/>
          <w:sz w:val="28"/>
        </w:rPr>
        <w:t> </w:t>
      </w:r>
      <w:r>
        <w:rPr>
          <w:sz w:val="28"/>
        </w:rPr>
        <w:t>are</w:t>
      </w:r>
      <w:r>
        <w:rPr>
          <w:spacing w:val="-5"/>
          <w:sz w:val="28"/>
        </w:rPr>
        <w:t> </w:t>
      </w:r>
      <w:r>
        <w:rPr>
          <w:sz w:val="28"/>
        </w:rPr>
        <w:t>under</w:t>
      </w:r>
      <w:r>
        <w:rPr>
          <w:spacing w:val="-4"/>
          <w:sz w:val="28"/>
        </w:rPr>
        <w:t> </w:t>
      </w:r>
      <w:r>
        <w:rPr>
          <w:sz w:val="28"/>
        </w:rPr>
        <w:t>obligation</w:t>
      </w:r>
      <w:r>
        <w:rPr>
          <w:spacing w:val="-75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encash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2"/>
          <w:sz w:val="28"/>
        </w:rPr>
        <w:t> </w:t>
      </w:r>
      <w:r>
        <w:rPr>
          <w:sz w:val="28"/>
        </w:rPr>
        <w:t>bank</w:t>
      </w:r>
      <w:r>
        <w:rPr>
          <w:spacing w:val="2"/>
          <w:sz w:val="28"/>
        </w:rPr>
        <w:t> </w:t>
      </w:r>
      <w:r>
        <w:rPr>
          <w:sz w:val="28"/>
        </w:rPr>
        <w:t>guarantee.</w:t>
      </w:r>
    </w:p>
    <w:p>
      <w:pPr>
        <w:pStyle w:val="ListParagraph"/>
        <w:numPr>
          <w:ilvl w:val="0"/>
          <w:numId w:val="7"/>
        </w:numPr>
        <w:tabs>
          <w:tab w:pos="610" w:val="left" w:leader="none"/>
        </w:tabs>
        <w:spacing w:line="254" w:lineRule="auto" w:before="7" w:after="0"/>
        <w:ind w:left="609" w:right="187" w:hanging="452"/>
        <w:jc w:val="both"/>
        <w:rPr>
          <w:sz w:val="28"/>
        </w:rPr>
      </w:pPr>
      <w:r>
        <w:rPr>
          <w:sz w:val="28"/>
        </w:rPr>
        <w:t>In the case of IDBI Bank Ltd vs. Indian Oil Corporation Limited, the NCLAT</w:t>
      </w:r>
      <w:r>
        <w:rPr>
          <w:spacing w:val="1"/>
          <w:sz w:val="28"/>
        </w:rPr>
        <w:t> </w:t>
      </w:r>
      <w:r>
        <w:rPr>
          <w:sz w:val="28"/>
        </w:rPr>
        <w:t>upheld</w:t>
      </w:r>
      <w:r>
        <w:rPr>
          <w:spacing w:val="1"/>
          <w:sz w:val="28"/>
        </w:rPr>
        <w:t> </w:t>
      </w:r>
      <w:r>
        <w:rPr>
          <w:sz w:val="28"/>
        </w:rPr>
        <w:t>that</w:t>
      </w:r>
      <w:r>
        <w:rPr>
          <w:spacing w:val="1"/>
          <w:sz w:val="28"/>
        </w:rPr>
        <w:t> </w:t>
      </w:r>
      <w:r>
        <w:rPr>
          <w:sz w:val="28"/>
        </w:rPr>
        <w:t>under</w:t>
      </w:r>
      <w:r>
        <w:rPr>
          <w:spacing w:val="1"/>
          <w:sz w:val="28"/>
        </w:rPr>
        <w:t> </w:t>
      </w:r>
      <w:r>
        <w:rPr>
          <w:sz w:val="28"/>
        </w:rPr>
        <w:t>amended</w:t>
      </w:r>
      <w:r>
        <w:rPr>
          <w:spacing w:val="1"/>
          <w:sz w:val="28"/>
        </w:rPr>
        <w:t> </w:t>
      </w:r>
      <w:r>
        <w:rPr>
          <w:sz w:val="28"/>
        </w:rPr>
        <w:t>Section</w:t>
      </w:r>
      <w:r>
        <w:rPr>
          <w:spacing w:val="1"/>
          <w:sz w:val="28"/>
        </w:rPr>
        <w:t> </w:t>
      </w:r>
      <w:r>
        <w:rPr>
          <w:sz w:val="28"/>
        </w:rPr>
        <w:t>14(3)(b)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IBC,</w:t>
      </w:r>
      <w:r>
        <w:rPr>
          <w:spacing w:val="1"/>
          <w:sz w:val="28"/>
        </w:rPr>
        <w:t> </w:t>
      </w:r>
      <w:r>
        <w:rPr>
          <w:sz w:val="28"/>
        </w:rPr>
        <w:t>irrevocable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unconditional Bank Guarantees are beyond the moratorium and can be invoked</w:t>
      </w:r>
      <w:r>
        <w:rPr>
          <w:spacing w:val="1"/>
          <w:sz w:val="28"/>
        </w:rPr>
        <w:t> </w:t>
      </w:r>
      <w:r>
        <w:rPr>
          <w:sz w:val="28"/>
        </w:rPr>
        <w:t>even during the moratorium period and under the relevant case invocation and</w:t>
      </w:r>
      <w:r>
        <w:rPr>
          <w:spacing w:val="1"/>
          <w:sz w:val="28"/>
        </w:rPr>
        <w:t> </w:t>
      </w:r>
      <w:r>
        <w:rPr>
          <w:sz w:val="28"/>
        </w:rPr>
        <w:t>encashment</w:t>
      </w:r>
      <w:r>
        <w:rPr>
          <w:spacing w:val="6"/>
          <w:sz w:val="28"/>
        </w:rPr>
        <w:t> </w:t>
      </w:r>
      <w:r>
        <w:rPr>
          <w:sz w:val="28"/>
        </w:rPr>
        <w:t>of</w:t>
      </w:r>
      <w:r>
        <w:rPr>
          <w:spacing w:val="-4"/>
          <w:sz w:val="28"/>
        </w:rPr>
        <w:t> </w:t>
      </w:r>
      <w:r>
        <w:rPr>
          <w:sz w:val="28"/>
        </w:rPr>
        <w:t>the Bank</w:t>
      </w:r>
      <w:r>
        <w:rPr>
          <w:spacing w:val="2"/>
          <w:sz w:val="28"/>
        </w:rPr>
        <w:t> </w:t>
      </w:r>
      <w:r>
        <w:rPr>
          <w:sz w:val="28"/>
        </w:rPr>
        <w:t>Guarantee</w:t>
      </w:r>
      <w:r>
        <w:rPr>
          <w:spacing w:val="10"/>
          <w:sz w:val="28"/>
        </w:rPr>
        <w:t> </w:t>
      </w:r>
      <w:r>
        <w:rPr>
          <w:sz w:val="28"/>
        </w:rPr>
        <w:t>held valid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legal.</w:t>
      </w:r>
    </w:p>
    <w:p>
      <w:pPr>
        <w:pStyle w:val="ListParagraph"/>
        <w:numPr>
          <w:ilvl w:val="0"/>
          <w:numId w:val="7"/>
        </w:numPr>
        <w:tabs>
          <w:tab w:pos="610" w:val="left" w:leader="none"/>
        </w:tabs>
        <w:spacing w:line="240" w:lineRule="auto" w:before="7" w:after="0"/>
        <w:ind w:left="609" w:right="0" w:hanging="452"/>
        <w:jc w:val="both"/>
        <w:rPr>
          <w:color w:val="92CDDD"/>
          <w:sz w:val="28"/>
        </w:rPr>
      </w:pPr>
      <w:hyperlink r:id="rId30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2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Order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Heading1"/>
        <w:tabs>
          <w:tab w:pos="7233" w:val="left" w:leader="none"/>
          <w:tab w:pos="10659" w:val="left" w:leader="none"/>
        </w:tabs>
        <w:spacing w:before="86"/>
        <w:ind w:left="6017"/>
      </w:pP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411480</wp:posOffset>
            </wp:positionH>
            <wp:positionV relativeFrom="paragraph">
              <wp:posOffset>-445645</wp:posOffset>
            </wp:positionV>
            <wp:extent cx="2785872" cy="1667255"/>
            <wp:effectExtent l="0" t="0" r="0" b="0"/>
            <wp:wrapNone/>
            <wp:docPr id="15" name="image11.jpeg" descr="A picture containing text, indoor, tool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1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872" cy="166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w w:val="99"/>
          <w:shd w:fill="36394F" w:color="auto" w:val="clear"/>
        </w:rPr>
        <w:t> </w:t>
      </w:r>
      <w:r>
        <w:rPr>
          <w:color w:val="EBCF6A"/>
          <w:shd w:fill="36394F" w:color="auto" w:val="clear"/>
        </w:rPr>
        <w:tab/>
      </w:r>
      <w:r>
        <w:rPr>
          <w:color w:val="EBCF6A"/>
          <w:shd w:fill="36394F" w:color="auto" w:val="clear"/>
        </w:rPr>
        <w:t>CASE</w:t>
      </w:r>
      <w:r>
        <w:rPr>
          <w:color w:val="EBCF6A"/>
          <w:spacing w:val="-10"/>
          <w:shd w:fill="36394F" w:color="auto" w:val="clear"/>
        </w:rPr>
        <w:t> </w:t>
      </w:r>
      <w:r>
        <w:rPr>
          <w:color w:val="EBCF6A"/>
          <w:shd w:fill="36394F" w:color="auto" w:val="clear"/>
        </w:rPr>
        <w:t>LAWS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7"/>
        </w:rPr>
      </w:pPr>
    </w:p>
    <w:p>
      <w:pPr>
        <w:pStyle w:val="Heading3"/>
        <w:spacing w:line="249" w:lineRule="auto" w:before="90"/>
        <w:ind w:left="177" w:right="202"/>
        <w:jc w:val="both"/>
      </w:pPr>
      <w:r>
        <w:rPr/>
        <w:t>1.Delhi High Court has passed order that for sexual harassment complaints,</w:t>
      </w:r>
      <w:r>
        <w:rPr>
          <w:spacing w:val="1"/>
        </w:rPr>
        <w:t> </w:t>
      </w:r>
      <w:r>
        <w:rPr/>
        <w:t>enquiry</w:t>
      </w:r>
      <w:r>
        <w:rPr>
          <w:spacing w:val="1"/>
        </w:rPr>
        <w:t> </w:t>
      </w:r>
      <w:r>
        <w:rPr/>
        <w:t>proceedings</w:t>
      </w:r>
      <w:r>
        <w:rPr>
          <w:spacing w:val="1"/>
        </w:rPr>
        <w:t> </w:t>
      </w:r>
      <w:r>
        <w:rPr/>
        <w:t>cannot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quashed</w:t>
      </w:r>
      <w:r>
        <w:rPr>
          <w:spacing w:val="1"/>
        </w:rPr>
        <w:t> </w:t>
      </w:r>
      <w:r>
        <w:rPr/>
        <w:t>merely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ICC</w:t>
      </w:r>
      <w:r>
        <w:rPr>
          <w:spacing w:val="1"/>
        </w:rPr>
        <w:t> </w:t>
      </w:r>
      <w:r>
        <w:rPr/>
        <w:t>failed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complete</w:t>
      </w:r>
      <w:r>
        <w:rPr>
          <w:spacing w:val="7"/>
        </w:rPr>
        <w:t> </w:t>
      </w:r>
      <w:r>
        <w:rPr/>
        <w:t>enquiry</w:t>
      </w:r>
      <w:r>
        <w:rPr>
          <w:spacing w:val="7"/>
        </w:rPr>
        <w:t> </w:t>
      </w:r>
      <w:r>
        <w:rPr/>
        <w:t>within</w:t>
      </w:r>
      <w:r>
        <w:rPr>
          <w:spacing w:val="5"/>
        </w:rPr>
        <w:t> </w:t>
      </w:r>
      <w:r>
        <w:rPr/>
        <w:t>90</w:t>
      </w:r>
      <w:r>
        <w:rPr>
          <w:spacing w:val="1"/>
        </w:rPr>
        <w:t> </w:t>
      </w:r>
      <w:r>
        <w:rPr/>
        <w:t>days</w:t>
      </w:r>
    </w:p>
    <w:p>
      <w:pPr>
        <w:pStyle w:val="BodyText"/>
        <w:spacing w:before="6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7"/>
        </w:numPr>
        <w:tabs>
          <w:tab w:pos="629" w:val="left" w:leader="none"/>
        </w:tabs>
        <w:spacing w:line="249" w:lineRule="auto" w:before="0" w:after="0"/>
        <w:ind w:left="628" w:right="198" w:hanging="452"/>
        <w:jc w:val="both"/>
        <w:rPr>
          <w:sz w:val="28"/>
        </w:rPr>
      </w:pPr>
      <w:r>
        <w:rPr>
          <w:sz w:val="28"/>
        </w:rPr>
        <w:t>In the case of CA Nitesh Parashar v. Institute of Chartered Accountants of India</w:t>
      </w:r>
      <w:r>
        <w:rPr>
          <w:spacing w:val="1"/>
          <w:sz w:val="28"/>
        </w:rPr>
        <w:t> </w:t>
      </w:r>
      <w:r>
        <w:rPr>
          <w:sz w:val="28"/>
        </w:rPr>
        <w:t>ICAI &amp; Ors ,the court held that enquiry proceedings cannot be quashed on</w:t>
      </w:r>
      <w:r>
        <w:rPr>
          <w:spacing w:val="1"/>
          <w:sz w:val="28"/>
        </w:rPr>
        <w:t> </w:t>
      </w:r>
      <w:r>
        <w:rPr>
          <w:sz w:val="28"/>
        </w:rPr>
        <w:t>ground</w:t>
      </w:r>
      <w:r>
        <w:rPr>
          <w:spacing w:val="-3"/>
          <w:sz w:val="28"/>
        </w:rPr>
        <w:t> </w:t>
      </w:r>
      <w:r>
        <w:rPr>
          <w:sz w:val="28"/>
        </w:rPr>
        <w:t>that</w:t>
      </w:r>
      <w:r>
        <w:rPr>
          <w:spacing w:val="-7"/>
          <w:sz w:val="28"/>
        </w:rPr>
        <w:t> </w:t>
      </w:r>
      <w:r>
        <w:rPr>
          <w:sz w:val="28"/>
        </w:rPr>
        <w:t>ICC failed</w:t>
      </w:r>
      <w:r>
        <w:rPr>
          <w:spacing w:val="-7"/>
          <w:sz w:val="28"/>
        </w:rPr>
        <w:t> </w:t>
      </w:r>
      <w:r>
        <w:rPr>
          <w:sz w:val="28"/>
        </w:rPr>
        <w:t>to</w:t>
      </w:r>
      <w:r>
        <w:rPr>
          <w:spacing w:val="-11"/>
          <w:sz w:val="28"/>
        </w:rPr>
        <w:t> </w:t>
      </w:r>
      <w:r>
        <w:rPr>
          <w:sz w:val="28"/>
        </w:rPr>
        <w:t>complete</w:t>
      </w:r>
      <w:r>
        <w:rPr>
          <w:spacing w:val="-7"/>
          <w:sz w:val="28"/>
        </w:rPr>
        <w:t> </w:t>
      </w:r>
      <w:r>
        <w:rPr>
          <w:sz w:val="28"/>
        </w:rPr>
        <w:t>enquiry</w:t>
      </w:r>
      <w:r>
        <w:rPr>
          <w:spacing w:val="-1"/>
          <w:sz w:val="28"/>
        </w:rPr>
        <w:t> </w:t>
      </w:r>
      <w:r>
        <w:rPr>
          <w:sz w:val="28"/>
        </w:rPr>
        <w:t>within</w:t>
      </w:r>
      <w:r>
        <w:rPr>
          <w:spacing w:val="-2"/>
          <w:sz w:val="28"/>
        </w:rPr>
        <w:t> </w:t>
      </w:r>
      <w:r>
        <w:rPr>
          <w:sz w:val="28"/>
        </w:rPr>
        <w:t>90</w:t>
      </w:r>
      <w:r>
        <w:rPr>
          <w:spacing w:val="-7"/>
          <w:sz w:val="28"/>
        </w:rPr>
        <w:t> </w:t>
      </w:r>
      <w:r>
        <w:rPr>
          <w:sz w:val="28"/>
        </w:rPr>
        <w:t>days</w:t>
      </w:r>
      <w:r>
        <w:rPr>
          <w:spacing w:val="2"/>
          <w:sz w:val="28"/>
        </w:rPr>
        <w:t> </w:t>
      </w:r>
      <w:r>
        <w:rPr>
          <w:sz w:val="28"/>
        </w:rPr>
        <w:t>as</w:t>
      </w:r>
      <w:r>
        <w:rPr>
          <w:spacing w:val="-6"/>
          <w:sz w:val="28"/>
        </w:rPr>
        <w:t> </w:t>
      </w:r>
      <w:r>
        <w:rPr>
          <w:sz w:val="28"/>
        </w:rPr>
        <w:t>provided</w:t>
      </w:r>
      <w:r>
        <w:rPr>
          <w:spacing w:val="-3"/>
          <w:sz w:val="28"/>
        </w:rPr>
        <w:t> </w:t>
      </w:r>
      <w:r>
        <w:rPr>
          <w:sz w:val="28"/>
        </w:rPr>
        <w:t>under</w:t>
      </w:r>
      <w:r>
        <w:rPr>
          <w:spacing w:val="-9"/>
          <w:sz w:val="28"/>
        </w:rPr>
        <w:t> </w:t>
      </w:r>
      <w:r>
        <w:rPr>
          <w:sz w:val="28"/>
        </w:rPr>
        <w:t>act.</w:t>
      </w:r>
    </w:p>
    <w:p>
      <w:pPr>
        <w:pStyle w:val="ListParagraph"/>
        <w:numPr>
          <w:ilvl w:val="0"/>
          <w:numId w:val="7"/>
        </w:numPr>
        <w:tabs>
          <w:tab w:pos="629" w:val="left" w:leader="none"/>
        </w:tabs>
        <w:spacing w:line="249" w:lineRule="auto" w:before="4" w:after="0"/>
        <w:ind w:left="628" w:right="208" w:hanging="452"/>
        <w:jc w:val="both"/>
        <w:rPr>
          <w:sz w:val="28"/>
        </w:rPr>
      </w:pP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Delhi</w:t>
      </w:r>
      <w:r>
        <w:rPr>
          <w:spacing w:val="1"/>
          <w:sz w:val="28"/>
        </w:rPr>
        <w:t> </w:t>
      </w:r>
      <w:r>
        <w:rPr>
          <w:sz w:val="28"/>
        </w:rPr>
        <w:t>HC</w:t>
      </w:r>
      <w:r>
        <w:rPr>
          <w:spacing w:val="1"/>
          <w:sz w:val="28"/>
        </w:rPr>
        <w:t> </w:t>
      </w:r>
      <w:r>
        <w:rPr>
          <w:sz w:val="28"/>
        </w:rPr>
        <w:t>rejected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contention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petitioner</w:t>
      </w:r>
      <w:r>
        <w:rPr>
          <w:spacing w:val="1"/>
          <w:sz w:val="28"/>
        </w:rPr>
        <w:t> </w:t>
      </w:r>
      <w:r>
        <w:rPr>
          <w:sz w:val="28"/>
        </w:rPr>
        <w:t>that</w:t>
      </w:r>
      <w:r>
        <w:rPr>
          <w:spacing w:val="1"/>
          <w:sz w:val="28"/>
        </w:rPr>
        <w:t> </w:t>
      </w:r>
      <w:r>
        <w:rPr>
          <w:sz w:val="28"/>
        </w:rPr>
        <w:t>sexual</w:t>
      </w:r>
      <w:r>
        <w:rPr>
          <w:spacing w:val="1"/>
          <w:sz w:val="28"/>
        </w:rPr>
        <w:t> </w:t>
      </w:r>
      <w:r>
        <w:rPr>
          <w:sz w:val="28"/>
        </w:rPr>
        <w:t>harassment</w:t>
      </w:r>
      <w:r>
        <w:rPr>
          <w:spacing w:val="-75"/>
          <w:sz w:val="28"/>
        </w:rPr>
        <w:t> </w:t>
      </w:r>
      <w:r>
        <w:rPr>
          <w:sz w:val="28"/>
        </w:rPr>
        <w:t>complaint need to be quashed as Internal Complaints Committee (ICC) has</w:t>
      </w:r>
      <w:r>
        <w:rPr>
          <w:spacing w:val="1"/>
          <w:sz w:val="28"/>
        </w:rPr>
        <w:t> </w:t>
      </w:r>
      <w:r>
        <w:rPr>
          <w:sz w:val="28"/>
        </w:rPr>
        <w:t>failed</w:t>
      </w:r>
      <w:r>
        <w:rPr>
          <w:spacing w:val="1"/>
          <w:sz w:val="28"/>
        </w:rPr>
        <w:t> </w:t>
      </w:r>
      <w:r>
        <w:rPr>
          <w:sz w:val="28"/>
        </w:rPr>
        <w:t>to complete</w:t>
      </w:r>
      <w:r>
        <w:rPr>
          <w:spacing w:val="1"/>
          <w:sz w:val="28"/>
        </w:rPr>
        <w:t> </w:t>
      </w:r>
      <w:r>
        <w:rPr>
          <w:sz w:val="28"/>
        </w:rPr>
        <w:t>enquiry</w:t>
      </w:r>
      <w:r>
        <w:rPr>
          <w:spacing w:val="6"/>
          <w:sz w:val="28"/>
        </w:rPr>
        <w:t> </w:t>
      </w:r>
      <w:r>
        <w:rPr>
          <w:sz w:val="28"/>
        </w:rPr>
        <w:t>proceeding</w:t>
      </w:r>
      <w:r>
        <w:rPr>
          <w:spacing w:val="5"/>
          <w:sz w:val="28"/>
        </w:rPr>
        <w:t> </w:t>
      </w:r>
      <w:r>
        <w:rPr>
          <w:sz w:val="28"/>
        </w:rPr>
        <w:t>within</w:t>
      </w:r>
      <w:r>
        <w:rPr>
          <w:spacing w:val="6"/>
          <w:sz w:val="28"/>
        </w:rPr>
        <w:t> </w:t>
      </w:r>
      <w:r>
        <w:rPr>
          <w:sz w:val="28"/>
        </w:rPr>
        <w:t>90 days.</w:t>
      </w:r>
    </w:p>
    <w:p>
      <w:pPr>
        <w:pStyle w:val="ListParagraph"/>
        <w:numPr>
          <w:ilvl w:val="0"/>
          <w:numId w:val="7"/>
        </w:numPr>
        <w:tabs>
          <w:tab w:pos="629" w:val="left" w:leader="none"/>
        </w:tabs>
        <w:spacing w:line="240" w:lineRule="auto" w:before="4" w:after="0"/>
        <w:ind w:left="628" w:right="0" w:hanging="452"/>
        <w:jc w:val="both"/>
        <w:rPr>
          <w:sz w:val="28"/>
        </w:rPr>
      </w:pPr>
      <w:r>
        <w:rPr/>
        <w:pict>
          <v:shape style="position:absolute;margin-left:9.648pt;margin-top:63.172104pt;width:519.8pt;height:18.75pt;mso-position-horizontal-relative:page;mso-position-vertical-relative:paragraph;z-index:-16130560" type="#_x0000_t202" filled="false" stroked="false">
            <v:textbox inset="0,0,0,0">
              <w:txbxContent>
                <w:p>
                  <w:pPr>
                    <w:tabs>
                      <w:tab w:pos="7331" w:val="left" w:leader="none"/>
                    </w:tabs>
                    <w:spacing w:line="374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28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8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62.843727pt;width:539.950pt;height:20.2pt;mso-position-horizontal-relative:page;mso-position-vertical-relative:paragraph;z-index:15746048" coordorigin="0,1257" coordsize="10799,404">
            <v:rect style="position:absolute;left:0;top:1256;width:10799;height:404" filled="true" fillcolor="#36394f" stroked="false">
              <v:fill type="solid"/>
            </v:rect>
            <v:shape style="position:absolute;left:19;top:1279;width:243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2"/>
                        <w:sz w:val="30"/>
                      </w:rPr>
                      <w:t>JANUARY</w:t>
                    </w:r>
                    <w:r>
                      <w:rPr>
                        <w:rFonts w:ascii="Arial"/>
                        <w:b/>
                        <w:color w:val="EBCF6A"/>
                        <w:spacing w:val="6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3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611;top:1279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32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2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order</w:t>
        </w:r>
      </w:hyperlink>
    </w:p>
    <w:p>
      <w:pPr>
        <w:spacing w:after="0" w:line="240" w:lineRule="auto"/>
        <w:jc w:val="both"/>
        <w:rPr>
          <w:sz w:val="28"/>
        </w:rPr>
        <w:sectPr>
          <w:pgSz w:w="10800" w:h="19200"/>
          <w:pgMar w:top="20" w:bottom="0" w:left="40" w:right="0"/>
        </w:sectPr>
      </w:pPr>
    </w:p>
    <w:p>
      <w:pPr>
        <w:tabs>
          <w:tab w:pos="5422" w:val="left" w:leader="none"/>
        </w:tabs>
        <w:spacing w:line="240" w:lineRule="auto"/>
        <w:ind w:left="492" w:right="0" w:firstLine="0"/>
        <w:rPr>
          <w:sz w:val="20"/>
        </w:rPr>
      </w:pPr>
      <w:r>
        <w:rPr/>
        <w:pict>
          <v:shape style="position:absolute;margin-left:9.648pt;margin-top:939.928284pt;width:519.8pt;height:18.75pt;mso-position-horizontal-relative:page;mso-position-vertical-relative:page;z-index:-16126464" type="#_x0000_t202" filled="false" stroked="false">
            <v:textbox inset="0,0,0,0">
              <w:txbxContent>
                <w:p>
                  <w:pPr>
                    <w:tabs>
                      <w:tab w:pos="7331" w:val="left" w:leader="none"/>
                    </w:tabs>
                    <w:spacing w:line="374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28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8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0pt;margin-top:-.000061pt;width:540pt;height:960pt;mso-position-horizontal-relative:page;mso-position-vertical-relative:page;z-index:-16125952" filled="true" fillcolor="#fdfcf8" stroked="false">
            <v:fill type="solid"/>
            <w10:wrap type="none"/>
          </v:rect>
        </w:pict>
      </w:r>
      <w:r>
        <w:rPr/>
        <w:pict>
          <v:group style="position:absolute;margin-left:0pt;margin-top:939.599915pt;width:539.950pt;height:20.2pt;mso-position-horizontal-relative:page;mso-position-vertical-relative:page;z-index:15749632" coordorigin="0,18792" coordsize="10799,404">
            <v:rect style="position:absolute;left:0;top:18792;width:10799;height:404" filled="true" fillcolor="#36394f" stroked="false">
              <v:fill type="solid"/>
            </v:rect>
            <v:shape style="position:absolute;left:19;top:18814;width:243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2"/>
                        <w:sz w:val="30"/>
                      </w:rPr>
                      <w:t>JANUARY</w:t>
                    </w:r>
                    <w:r>
                      <w:rPr>
                        <w:rFonts w:ascii="Arial"/>
                        <w:b/>
                        <w:color w:val="EBCF6A"/>
                        <w:spacing w:val="6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3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611;top:18814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2876639" cy="1943100"/>
            <wp:effectExtent l="0" t="0" r="0" b="0"/>
            <wp:docPr id="1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2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639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43"/>
          <w:sz w:val="20"/>
        </w:rPr>
        <w:pict>
          <v:group style="width:262.1pt;height:174.25pt;mso-position-horizontal-relative:char;mso-position-vertical-relative:line" coordorigin="0,0" coordsize="5242,3485">
            <v:rect style="position:absolute;left:3580;top:0;width:855;height:3011" filled="true" fillcolor="#ebcf6a" stroked="false">
              <v:fill type="solid"/>
            </v:rect>
            <v:shape style="position:absolute;left:3019;top:298;width:1786;height:1800" type="#_x0000_t75" stroked="false">
              <v:imagedata r:id="rId5" o:title=""/>
            </v:shape>
            <v:shape style="position:absolute;left:0;top:3010;width:5242;height:475" type="#_x0000_t202" filled="true" fillcolor="#36394f" stroked="false">
              <v:textbox inset="0,0,0,0">
                <w:txbxContent>
                  <w:p>
                    <w:pPr>
                      <w:spacing w:before="23"/>
                      <w:ind w:left="1232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3"/>
                        <w:sz w:val="36"/>
                      </w:rPr>
                      <w:t>OTHER</w:t>
                    </w:r>
                    <w:r>
                      <w:rPr>
                        <w:rFonts w:ascii="Arial"/>
                        <w:b/>
                        <w:color w:val="EBCF6A"/>
                        <w:spacing w:val="-21"/>
                        <w:sz w:val="36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3"/>
                        <w:sz w:val="36"/>
                      </w:rPr>
                      <w:t>UPDATES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position w:val="4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numPr>
          <w:ilvl w:val="0"/>
          <w:numId w:val="13"/>
        </w:numPr>
        <w:tabs>
          <w:tab w:pos="375" w:val="left" w:leader="none"/>
        </w:tabs>
        <w:spacing w:line="240" w:lineRule="auto" w:before="218" w:after="0"/>
        <w:ind w:left="374" w:right="0" w:hanging="233"/>
        <w:jc w:val="left"/>
      </w:pPr>
      <w:r>
        <w:rPr/>
        <w:t>NCLT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issued order</w:t>
      </w:r>
      <w:r>
        <w:rPr>
          <w:spacing w:val="-2"/>
        </w:rPr>
        <w:t> </w:t>
      </w:r>
      <w:r>
        <w:rPr/>
        <w:t>to</w:t>
      </w:r>
      <w:r>
        <w:rPr>
          <w:spacing w:val="-6"/>
        </w:rPr>
        <w:t> </w:t>
      </w:r>
      <w:r>
        <w:rPr/>
        <w:t>prescribe</w:t>
      </w:r>
      <w:r>
        <w:rPr>
          <w:spacing w:val="-4"/>
        </w:rPr>
        <w:t> </w:t>
      </w:r>
      <w:r>
        <w:rPr/>
        <w:t>Dress</w:t>
      </w:r>
      <w:r>
        <w:rPr>
          <w:spacing w:val="-1"/>
        </w:rPr>
        <w:t> </w:t>
      </w:r>
      <w:r>
        <w:rPr/>
        <w:t>Code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respective</w:t>
      </w:r>
      <w:r>
        <w:rPr>
          <w:spacing w:val="-3"/>
        </w:rPr>
        <w:t> </w:t>
      </w:r>
      <w:r>
        <w:rPr/>
        <w:t>parties</w:t>
      </w:r>
      <w:r>
        <w:rPr>
          <w:spacing w:val="-1"/>
        </w:rPr>
        <w:t> </w:t>
      </w:r>
      <w:r>
        <w:rPr/>
        <w:t>under</w:t>
      </w:r>
    </w:p>
    <w:p>
      <w:pPr>
        <w:spacing w:before="15"/>
        <w:ind w:left="142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</w:rPr>
        <w:t>NCLT</w:t>
      </w:r>
      <w:r>
        <w:rPr>
          <w:rFonts w:ascii="Arial"/>
          <w:b/>
          <w:spacing w:val="-15"/>
          <w:sz w:val="28"/>
        </w:rPr>
        <w:t> </w:t>
      </w:r>
      <w:r>
        <w:rPr>
          <w:rFonts w:ascii="Arial"/>
          <w:b/>
          <w:sz w:val="28"/>
        </w:rPr>
        <w:t>Rules</w:t>
      </w:r>
    </w:p>
    <w:p>
      <w:pPr>
        <w:pStyle w:val="BodyText"/>
        <w:spacing w:before="5"/>
        <w:rPr>
          <w:rFonts w:ascii="Arial"/>
          <w:b/>
          <w:sz w:val="30"/>
        </w:rPr>
      </w:pPr>
    </w:p>
    <w:p>
      <w:pPr>
        <w:pStyle w:val="ListParagraph"/>
        <w:numPr>
          <w:ilvl w:val="0"/>
          <w:numId w:val="7"/>
        </w:numPr>
        <w:tabs>
          <w:tab w:pos="595" w:val="left" w:leader="none"/>
        </w:tabs>
        <w:spacing w:line="249" w:lineRule="auto" w:before="0" w:after="0"/>
        <w:ind w:left="594" w:right="241" w:hanging="452"/>
        <w:jc w:val="both"/>
        <w:rPr>
          <w:sz w:val="28"/>
        </w:rPr>
      </w:pPr>
      <w:r>
        <w:rPr>
          <w:sz w:val="28"/>
        </w:rPr>
        <w:t>NCLT has prescribed dress code under the NCLT rules for the following related</w:t>
      </w:r>
      <w:r>
        <w:rPr>
          <w:spacing w:val="1"/>
          <w:sz w:val="28"/>
        </w:rPr>
        <w:t> </w:t>
      </w:r>
      <w:r>
        <w:rPr>
          <w:sz w:val="28"/>
        </w:rPr>
        <w:t>parties-</w:t>
      </w:r>
    </w:p>
    <w:p>
      <w:pPr>
        <w:pStyle w:val="ListParagraph"/>
        <w:numPr>
          <w:ilvl w:val="0"/>
          <w:numId w:val="14"/>
        </w:numPr>
        <w:tabs>
          <w:tab w:pos="609" w:val="left" w:leader="none"/>
        </w:tabs>
        <w:spacing w:line="240" w:lineRule="auto" w:before="2" w:after="0"/>
        <w:ind w:left="608" w:right="0" w:hanging="467"/>
        <w:jc w:val="both"/>
        <w:rPr>
          <w:sz w:val="28"/>
        </w:rPr>
      </w:pPr>
      <w:r>
        <w:rPr>
          <w:sz w:val="28"/>
        </w:rPr>
        <w:t>For</w:t>
      </w:r>
      <w:r>
        <w:rPr>
          <w:spacing w:val="-7"/>
          <w:sz w:val="28"/>
        </w:rPr>
        <w:t> </w:t>
      </w:r>
      <w:r>
        <w:rPr>
          <w:sz w:val="28"/>
        </w:rPr>
        <w:t>president and</w:t>
      </w:r>
      <w:r>
        <w:rPr>
          <w:spacing w:val="-7"/>
          <w:sz w:val="28"/>
        </w:rPr>
        <w:t> </w:t>
      </w:r>
      <w:r>
        <w:rPr>
          <w:sz w:val="28"/>
        </w:rPr>
        <w:t>member-Dress code</w:t>
      </w:r>
      <w:r>
        <w:rPr>
          <w:spacing w:val="-6"/>
          <w:sz w:val="28"/>
        </w:rPr>
        <w:t> </w:t>
      </w:r>
      <w:r>
        <w:rPr>
          <w:sz w:val="28"/>
        </w:rPr>
        <w:t>shall</w:t>
      </w:r>
      <w:r>
        <w:rPr>
          <w:spacing w:val="-6"/>
          <w:sz w:val="28"/>
        </w:rPr>
        <w:t> </w:t>
      </w:r>
      <w:r>
        <w:rPr>
          <w:sz w:val="28"/>
        </w:rPr>
        <w:t>be</w:t>
      </w:r>
      <w:r>
        <w:rPr>
          <w:spacing w:val="-6"/>
          <w:sz w:val="28"/>
        </w:rPr>
        <w:t> </w:t>
      </w:r>
      <w:r>
        <w:rPr>
          <w:sz w:val="28"/>
        </w:rPr>
        <w:t>long</w:t>
      </w:r>
      <w:r>
        <w:rPr>
          <w:spacing w:val="-7"/>
          <w:sz w:val="28"/>
        </w:rPr>
        <w:t> </w:t>
      </w:r>
      <w:r>
        <w:rPr>
          <w:sz w:val="28"/>
        </w:rPr>
        <w:t>trouser</w:t>
      </w:r>
      <w:r>
        <w:rPr>
          <w:spacing w:val="67"/>
          <w:sz w:val="28"/>
        </w:rPr>
        <w:t> </w:t>
      </w:r>
      <w:r>
        <w:rPr>
          <w:sz w:val="28"/>
        </w:rPr>
        <w:t>(white/Black,</w:t>
      </w:r>
      <w:r>
        <w:rPr>
          <w:spacing w:val="1"/>
          <w:sz w:val="28"/>
        </w:rPr>
        <w:t> </w:t>
      </w:r>
      <w:r>
        <w:rPr>
          <w:sz w:val="28"/>
        </w:rPr>
        <w:t>Black</w:t>
      </w:r>
    </w:p>
    <w:p>
      <w:pPr>
        <w:pStyle w:val="BodyText"/>
        <w:spacing w:before="14"/>
        <w:ind w:left="608"/>
        <w:jc w:val="both"/>
      </w:pPr>
      <w:r>
        <w:rPr/>
        <w:t>striped</w:t>
      </w:r>
      <w:r>
        <w:rPr>
          <w:spacing w:val="-2"/>
        </w:rPr>
        <w:t> </w:t>
      </w:r>
      <w:r>
        <w:rPr/>
        <w:t>or</w:t>
      </w:r>
      <w:r>
        <w:rPr>
          <w:spacing w:val="-10"/>
        </w:rPr>
        <w:t> </w:t>
      </w:r>
      <w:r>
        <w:rPr/>
        <w:t>Grey),white</w:t>
      </w:r>
      <w:r>
        <w:rPr>
          <w:spacing w:val="12"/>
        </w:rPr>
        <w:t> </w:t>
      </w:r>
      <w:r>
        <w:rPr/>
        <w:t>shirt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females</w:t>
      </w:r>
      <w:r>
        <w:rPr>
          <w:spacing w:val="-8"/>
        </w:rPr>
        <w:t> </w:t>
      </w:r>
      <w:r>
        <w:rPr/>
        <w:t>dress shall</w:t>
      </w:r>
      <w:r>
        <w:rPr>
          <w:spacing w:val="-4"/>
        </w:rPr>
        <w:t> </w:t>
      </w:r>
      <w:r>
        <w:rPr/>
        <w:t>be</w:t>
      </w:r>
      <w:r>
        <w:rPr>
          <w:spacing w:val="-10"/>
        </w:rPr>
        <w:t> </w:t>
      </w:r>
      <w:r>
        <w:rPr/>
        <w:t>sober</w:t>
      </w:r>
      <w:r>
        <w:rPr>
          <w:spacing w:val="-2"/>
        </w:rPr>
        <w:t> </w:t>
      </w:r>
      <w:r>
        <w:rPr/>
        <w:t>colored</w:t>
      </w:r>
    </w:p>
    <w:p>
      <w:pPr>
        <w:pStyle w:val="BodyText"/>
        <w:spacing w:before="15"/>
        <w:ind w:left="608"/>
        <w:jc w:val="both"/>
      </w:pPr>
      <w:r>
        <w:rPr/>
        <w:t>saree,</w:t>
      </w:r>
      <w:r>
        <w:rPr>
          <w:spacing w:val="-6"/>
        </w:rPr>
        <w:t> </w:t>
      </w:r>
      <w:r>
        <w:rPr/>
        <w:t>national dress</w:t>
      </w:r>
      <w:r>
        <w:rPr>
          <w:spacing w:val="-1"/>
        </w:rPr>
        <w:t> </w:t>
      </w:r>
      <w:r>
        <w:rPr/>
        <w:t>and</w:t>
      </w:r>
      <w:r>
        <w:rPr>
          <w:spacing w:val="-5"/>
        </w:rPr>
        <w:t> </w:t>
      </w:r>
      <w:r>
        <w:rPr/>
        <w:t>collar</w:t>
      </w:r>
      <w:r>
        <w:rPr>
          <w:spacing w:val="-7"/>
        </w:rPr>
        <w:t> </w:t>
      </w:r>
      <w:r>
        <w:rPr/>
        <w:t>band</w:t>
      </w:r>
      <w:r>
        <w:rPr>
          <w:spacing w:val="-6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11"/>
        </w:rPr>
        <w:t> </w:t>
      </w:r>
      <w:r>
        <w:rPr/>
        <w:t>black</w:t>
      </w:r>
      <w:r>
        <w:rPr>
          <w:spacing w:val="-5"/>
        </w:rPr>
        <w:t> </w:t>
      </w:r>
      <w:r>
        <w:rPr/>
        <w:t>coat.</w:t>
      </w:r>
    </w:p>
    <w:p>
      <w:pPr>
        <w:pStyle w:val="ListParagraph"/>
        <w:numPr>
          <w:ilvl w:val="0"/>
          <w:numId w:val="14"/>
        </w:numPr>
        <w:tabs>
          <w:tab w:pos="590" w:val="left" w:leader="none"/>
        </w:tabs>
        <w:spacing w:line="249" w:lineRule="auto" w:before="14" w:after="0"/>
        <w:ind w:left="589" w:right="529" w:hanging="467"/>
        <w:jc w:val="both"/>
        <w:rPr>
          <w:sz w:val="28"/>
        </w:rPr>
      </w:pPr>
      <w:r>
        <w:rPr>
          <w:sz w:val="28"/>
        </w:rPr>
        <w:t>For</w:t>
      </w:r>
      <w:r>
        <w:rPr>
          <w:spacing w:val="-9"/>
          <w:sz w:val="28"/>
        </w:rPr>
        <w:t> </w:t>
      </w:r>
      <w:r>
        <w:rPr>
          <w:sz w:val="28"/>
        </w:rPr>
        <w:t>legal</w:t>
      </w:r>
      <w:r>
        <w:rPr>
          <w:spacing w:val="-6"/>
          <w:sz w:val="28"/>
        </w:rPr>
        <w:t> </w:t>
      </w:r>
      <w:r>
        <w:rPr>
          <w:sz w:val="28"/>
        </w:rPr>
        <w:t>practitioner-The dress</w:t>
      </w:r>
      <w:r>
        <w:rPr>
          <w:spacing w:val="-7"/>
          <w:sz w:val="28"/>
        </w:rPr>
        <w:t> </w:t>
      </w:r>
      <w:r>
        <w:rPr>
          <w:sz w:val="28"/>
        </w:rPr>
        <w:t>code</w:t>
      </w:r>
      <w:r>
        <w:rPr>
          <w:spacing w:val="-4"/>
          <w:sz w:val="28"/>
        </w:rPr>
        <w:t> </w:t>
      </w:r>
      <w:r>
        <w:rPr>
          <w:sz w:val="28"/>
        </w:rPr>
        <w:t>for</w:t>
      </w:r>
      <w:r>
        <w:rPr>
          <w:spacing w:val="-13"/>
          <w:sz w:val="28"/>
        </w:rPr>
        <w:t> </w:t>
      </w:r>
      <w:r>
        <w:rPr>
          <w:sz w:val="28"/>
        </w:rPr>
        <w:t>legal</w:t>
      </w:r>
      <w:r>
        <w:rPr>
          <w:spacing w:val="-7"/>
          <w:sz w:val="28"/>
        </w:rPr>
        <w:t> </w:t>
      </w:r>
      <w:r>
        <w:rPr>
          <w:sz w:val="28"/>
        </w:rPr>
        <w:t>practitioner</w:t>
      </w:r>
      <w:r>
        <w:rPr>
          <w:spacing w:val="1"/>
          <w:sz w:val="28"/>
        </w:rPr>
        <w:t> </w:t>
      </w:r>
      <w:r>
        <w:rPr>
          <w:sz w:val="28"/>
        </w:rPr>
        <w:t>shall</w:t>
      </w:r>
      <w:r>
        <w:rPr>
          <w:spacing w:val="-7"/>
          <w:sz w:val="28"/>
        </w:rPr>
        <w:t> </w:t>
      </w:r>
      <w:r>
        <w:rPr>
          <w:sz w:val="28"/>
        </w:rPr>
        <w:t>be</w:t>
      </w:r>
      <w:r>
        <w:rPr>
          <w:spacing w:val="-7"/>
          <w:sz w:val="28"/>
        </w:rPr>
        <w:t> </w:t>
      </w:r>
      <w:r>
        <w:rPr>
          <w:sz w:val="28"/>
        </w:rPr>
        <w:t>as</w:t>
      </w:r>
      <w:r>
        <w:rPr>
          <w:spacing w:val="-11"/>
          <w:sz w:val="28"/>
        </w:rPr>
        <w:t> </w:t>
      </w:r>
      <w:r>
        <w:rPr>
          <w:sz w:val="28"/>
        </w:rPr>
        <w:t>provided</w:t>
      </w:r>
      <w:r>
        <w:rPr>
          <w:spacing w:val="-75"/>
          <w:sz w:val="28"/>
        </w:rPr>
        <w:t> </w:t>
      </w:r>
      <w:r>
        <w:rPr>
          <w:sz w:val="28"/>
        </w:rPr>
        <w:t>under</w:t>
      </w:r>
      <w:r>
        <w:rPr>
          <w:spacing w:val="1"/>
          <w:sz w:val="28"/>
        </w:rPr>
        <w:t> </w:t>
      </w:r>
      <w:r>
        <w:rPr>
          <w:sz w:val="28"/>
        </w:rPr>
        <w:t>Bar</w:t>
      </w:r>
      <w:r>
        <w:rPr>
          <w:spacing w:val="1"/>
          <w:sz w:val="28"/>
        </w:rPr>
        <w:t> </w:t>
      </w:r>
      <w:r>
        <w:rPr>
          <w:sz w:val="28"/>
        </w:rPr>
        <w:t>Council</w:t>
      </w:r>
      <w:r>
        <w:rPr>
          <w:spacing w:val="9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India</w:t>
      </w:r>
      <w:r>
        <w:rPr>
          <w:spacing w:val="7"/>
          <w:sz w:val="28"/>
        </w:rPr>
        <w:t> </w:t>
      </w:r>
      <w:r>
        <w:rPr>
          <w:sz w:val="28"/>
        </w:rPr>
        <w:t>Rules.</w:t>
      </w:r>
    </w:p>
    <w:p>
      <w:pPr>
        <w:pStyle w:val="ListParagraph"/>
        <w:numPr>
          <w:ilvl w:val="0"/>
          <w:numId w:val="14"/>
        </w:numPr>
        <w:tabs>
          <w:tab w:pos="595" w:val="left" w:leader="none"/>
        </w:tabs>
        <w:spacing w:line="249" w:lineRule="auto" w:before="2" w:after="0"/>
        <w:ind w:left="608" w:right="626" w:hanging="467"/>
        <w:jc w:val="both"/>
        <w:rPr>
          <w:sz w:val="28"/>
        </w:rPr>
      </w:pPr>
      <w:r>
        <w:rPr>
          <w:spacing w:val="-1"/>
          <w:sz w:val="28"/>
        </w:rPr>
        <w:t>For Authorized Representative-Every Authorized Officer such as CS/CA/CMA</w:t>
      </w:r>
      <w:r>
        <w:rPr>
          <w:spacing w:val="-75"/>
          <w:sz w:val="28"/>
        </w:rPr>
        <w:t> </w:t>
      </w:r>
      <w:r>
        <w:rPr>
          <w:sz w:val="28"/>
        </w:rPr>
        <w:t>shall</w:t>
      </w:r>
      <w:r>
        <w:rPr>
          <w:spacing w:val="2"/>
          <w:sz w:val="28"/>
        </w:rPr>
        <w:t> </w:t>
      </w:r>
      <w:r>
        <w:rPr>
          <w:sz w:val="28"/>
        </w:rPr>
        <w:t>appear</w:t>
      </w:r>
      <w:r>
        <w:rPr>
          <w:spacing w:val="3"/>
          <w:sz w:val="28"/>
        </w:rPr>
        <w:t> </w:t>
      </w:r>
      <w:r>
        <w:rPr>
          <w:sz w:val="28"/>
        </w:rPr>
        <w:t>in</w:t>
      </w:r>
      <w:r>
        <w:rPr>
          <w:spacing w:val="-4"/>
          <w:sz w:val="28"/>
        </w:rPr>
        <w:t> </w:t>
      </w:r>
      <w:r>
        <w:rPr>
          <w:sz w:val="28"/>
        </w:rPr>
        <w:t>professional</w:t>
      </w:r>
      <w:r>
        <w:rPr>
          <w:spacing w:val="11"/>
          <w:sz w:val="28"/>
        </w:rPr>
        <w:t> </w:t>
      </w:r>
      <w:r>
        <w:rPr>
          <w:sz w:val="28"/>
        </w:rPr>
        <w:t>dress</w:t>
      </w:r>
      <w:r>
        <w:rPr>
          <w:spacing w:val="1"/>
          <w:sz w:val="28"/>
        </w:rPr>
        <w:t> </w:t>
      </w:r>
      <w:r>
        <w:rPr>
          <w:sz w:val="28"/>
        </w:rPr>
        <w:t>code</w:t>
      </w:r>
      <w:r>
        <w:rPr>
          <w:spacing w:val="1"/>
          <w:sz w:val="28"/>
        </w:rPr>
        <w:t> </w:t>
      </w:r>
      <w:r>
        <w:rPr>
          <w:sz w:val="28"/>
        </w:rPr>
        <w:t>as</w:t>
      </w:r>
      <w:r>
        <w:rPr>
          <w:spacing w:val="1"/>
          <w:sz w:val="28"/>
        </w:rPr>
        <w:t> </w:t>
      </w:r>
      <w:r>
        <w:rPr>
          <w:sz w:val="28"/>
        </w:rPr>
        <w:t>prescribed.</w:t>
      </w:r>
    </w:p>
    <w:p>
      <w:pPr>
        <w:pStyle w:val="ListParagraph"/>
        <w:numPr>
          <w:ilvl w:val="0"/>
          <w:numId w:val="14"/>
        </w:numPr>
        <w:tabs>
          <w:tab w:pos="547" w:val="left" w:leader="none"/>
        </w:tabs>
        <w:spacing w:line="249" w:lineRule="auto" w:before="2" w:after="0"/>
        <w:ind w:left="546" w:right="238" w:hanging="409"/>
        <w:jc w:val="both"/>
        <w:rPr>
          <w:sz w:val="28"/>
        </w:rPr>
      </w:pPr>
      <w:r>
        <w:rPr>
          <w:sz w:val="28"/>
        </w:rPr>
        <w:t>For IRP/RP/Liquidator-In case of male member ,the dress shall be sober colored</w:t>
      </w:r>
      <w:r>
        <w:rPr>
          <w:spacing w:val="-75"/>
          <w:sz w:val="28"/>
        </w:rPr>
        <w:t> </w:t>
      </w:r>
      <w:r>
        <w:rPr>
          <w:sz w:val="28"/>
        </w:rPr>
        <w:t>dress with coat and tie. For females dress shall be sober colored saree or formal</w:t>
      </w:r>
      <w:r>
        <w:rPr>
          <w:spacing w:val="-75"/>
          <w:sz w:val="28"/>
        </w:rPr>
        <w:t> </w:t>
      </w:r>
      <w:r>
        <w:rPr>
          <w:sz w:val="28"/>
        </w:rPr>
        <w:t>national</w:t>
      </w:r>
      <w:r>
        <w:rPr>
          <w:spacing w:val="7"/>
          <w:sz w:val="28"/>
        </w:rPr>
        <w:t> </w:t>
      </w:r>
      <w:r>
        <w:rPr>
          <w:sz w:val="28"/>
        </w:rPr>
        <w:t>dress</w:t>
      </w:r>
      <w:r>
        <w:rPr>
          <w:spacing w:val="2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suit</w:t>
      </w:r>
      <w:r>
        <w:rPr>
          <w:spacing w:val="3"/>
          <w:sz w:val="28"/>
        </w:rPr>
        <w:t> </w:t>
      </w:r>
      <w:r>
        <w:rPr>
          <w:sz w:val="28"/>
        </w:rPr>
        <w:t>or</w:t>
      </w:r>
      <w:r>
        <w:rPr>
          <w:spacing w:val="1"/>
          <w:sz w:val="28"/>
        </w:rPr>
        <w:t> </w:t>
      </w:r>
      <w:r>
        <w:rPr>
          <w:sz w:val="28"/>
        </w:rPr>
        <w:t>coat</w:t>
      </w:r>
      <w:r>
        <w:rPr>
          <w:spacing w:val="2"/>
          <w:sz w:val="28"/>
        </w:rPr>
        <w:t> </w:t>
      </w:r>
      <w:r>
        <w:rPr>
          <w:sz w:val="28"/>
        </w:rPr>
        <w:t>shall</w:t>
      </w:r>
      <w:r>
        <w:rPr>
          <w:spacing w:val="2"/>
          <w:sz w:val="28"/>
        </w:rPr>
        <w:t> </w:t>
      </w:r>
      <w:r>
        <w:rPr>
          <w:sz w:val="28"/>
        </w:rPr>
        <w:t>be</w:t>
      </w:r>
      <w:r>
        <w:rPr>
          <w:spacing w:val="-5"/>
          <w:sz w:val="28"/>
        </w:rPr>
        <w:t> </w:t>
      </w:r>
      <w:r>
        <w:rPr>
          <w:sz w:val="28"/>
        </w:rPr>
        <w:t>optional.</w:t>
      </w:r>
    </w:p>
    <w:p>
      <w:pPr>
        <w:pStyle w:val="BodyText"/>
        <w:spacing w:line="249" w:lineRule="auto" w:before="4"/>
        <w:ind w:left="532" w:right="396" w:hanging="390"/>
        <w:jc w:val="both"/>
      </w:pPr>
      <w:r>
        <w:rPr/>
        <w:t>f.</w:t>
      </w:r>
      <w:r>
        <w:rPr>
          <w:spacing w:val="1"/>
        </w:rPr>
        <w:t> </w:t>
      </w:r>
      <w:r>
        <w:rPr/>
        <w:t>For parties in person-Parties appearing in person before NCLT shall be properly</w:t>
      </w:r>
      <w:r>
        <w:rPr>
          <w:spacing w:val="-75"/>
        </w:rPr>
        <w:t> </w:t>
      </w:r>
      <w:r>
        <w:rPr/>
        <w:t>dressed</w:t>
      </w:r>
      <w:r>
        <w:rPr>
          <w:spacing w:val="5"/>
        </w:rPr>
        <w:t> </w:t>
      </w:r>
      <w:r>
        <w:rPr/>
        <w:t>in</w:t>
      </w:r>
      <w:r>
        <w:rPr>
          <w:spacing w:val="-5"/>
        </w:rPr>
        <w:t> </w:t>
      </w:r>
      <w:r>
        <w:rPr/>
        <w:t>any</w:t>
      </w:r>
      <w:r>
        <w:rPr>
          <w:spacing w:val="3"/>
        </w:rPr>
        <w:t> </w:t>
      </w:r>
      <w:r>
        <w:rPr/>
        <w:t>national</w:t>
      </w:r>
      <w:r>
        <w:rPr>
          <w:spacing w:val="7"/>
        </w:rPr>
        <w:t> </w:t>
      </w:r>
      <w:r>
        <w:rPr/>
        <w:t>dress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in sober</w:t>
      </w:r>
      <w:r>
        <w:rPr>
          <w:spacing w:val="1"/>
        </w:rPr>
        <w:t> </w:t>
      </w:r>
      <w:r>
        <w:rPr/>
        <w:t>color.</w:t>
      </w:r>
    </w:p>
    <w:p>
      <w:pPr>
        <w:pStyle w:val="ListParagraph"/>
        <w:numPr>
          <w:ilvl w:val="0"/>
          <w:numId w:val="7"/>
        </w:numPr>
        <w:tabs>
          <w:tab w:pos="595" w:val="left" w:leader="none"/>
        </w:tabs>
        <w:spacing w:line="240" w:lineRule="auto" w:before="3" w:after="0"/>
        <w:ind w:left="594" w:right="0" w:hanging="453"/>
        <w:jc w:val="both"/>
        <w:rPr>
          <w:sz w:val="28"/>
        </w:rPr>
      </w:pPr>
      <w:hyperlink r:id="rId34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2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Order</w:t>
        </w:r>
      </w:hyperlink>
    </w:p>
    <w:p>
      <w:pPr>
        <w:pStyle w:val="BodyText"/>
        <w:rPr>
          <w:sz w:val="30"/>
        </w:rPr>
      </w:pPr>
    </w:p>
    <w:p>
      <w:pPr>
        <w:pStyle w:val="BodyText"/>
        <w:spacing w:before="8"/>
        <w:rPr>
          <w:sz w:val="29"/>
        </w:rPr>
      </w:pPr>
    </w:p>
    <w:p>
      <w:pPr>
        <w:pStyle w:val="Heading3"/>
        <w:numPr>
          <w:ilvl w:val="0"/>
          <w:numId w:val="13"/>
        </w:numPr>
        <w:tabs>
          <w:tab w:pos="456" w:val="left" w:leader="none"/>
        </w:tabs>
        <w:spacing w:line="240" w:lineRule="auto" w:before="0" w:after="0"/>
        <w:ind w:left="455" w:right="0" w:hanging="314"/>
        <w:jc w:val="both"/>
      </w:pPr>
      <w:r>
        <w:rPr/>
        <w:t>Key</w:t>
      </w:r>
      <w:r>
        <w:rPr>
          <w:spacing w:val="-10"/>
        </w:rPr>
        <w:t> </w:t>
      </w:r>
      <w:r>
        <w:rPr/>
        <w:t>highlights of</w:t>
      </w:r>
      <w:r>
        <w:rPr>
          <w:spacing w:val="-9"/>
        </w:rPr>
        <w:t> </w:t>
      </w:r>
      <w:r>
        <w:rPr/>
        <w:t>Budget</w:t>
      </w:r>
      <w:r>
        <w:rPr>
          <w:spacing w:val="-6"/>
        </w:rPr>
        <w:t> </w:t>
      </w:r>
      <w:r>
        <w:rPr/>
        <w:t>2023</w:t>
      </w:r>
    </w:p>
    <w:p>
      <w:pPr>
        <w:pStyle w:val="BodyText"/>
        <w:spacing w:before="5"/>
        <w:rPr>
          <w:rFonts w:ascii="Arial"/>
          <w:b/>
          <w:sz w:val="30"/>
        </w:rPr>
      </w:pPr>
    </w:p>
    <w:p>
      <w:pPr>
        <w:pStyle w:val="ListParagraph"/>
        <w:numPr>
          <w:ilvl w:val="0"/>
          <w:numId w:val="7"/>
        </w:numPr>
        <w:tabs>
          <w:tab w:pos="594" w:val="left" w:leader="none"/>
          <w:tab w:pos="595" w:val="left" w:leader="none"/>
        </w:tabs>
        <w:spacing w:line="240" w:lineRule="auto" w:before="0" w:after="0"/>
        <w:ind w:left="594" w:right="0" w:hanging="453"/>
        <w:jc w:val="left"/>
        <w:rPr>
          <w:sz w:val="28"/>
        </w:rPr>
      </w:pPr>
      <w:r>
        <w:rPr>
          <w:sz w:val="28"/>
        </w:rPr>
        <w:t>Total</w:t>
      </w:r>
      <w:r>
        <w:rPr>
          <w:spacing w:val="-16"/>
          <w:sz w:val="28"/>
        </w:rPr>
        <w:t> </w:t>
      </w:r>
      <w:r>
        <w:rPr>
          <w:sz w:val="28"/>
        </w:rPr>
        <w:t>120</w:t>
      </w:r>
      <w:r>
        <w:rPr>
          <w:spacing w:val="-13"/>
          <w:sz w:val="28"/>
        </w:rPr>
        <w:t> </w:t>
      </w:r>
      <w:r>
        <w:rPr>
          <w:sz w:val="28"/>
        </w:rPr>
        <w:t>clauses</w:t>
      </w:r>
      <w:r>
        <w:rPr>
          <w:spacing w:val="-12"/>
          <w:sz w:val="28"/>
        </w:rPr>
        <w:t> </w:t>
      </w:r>
      <w:r>
        <w:rPr>
          <w:sz w:val="28"/>
        </w:rPr>
        <w:t>amended</w:t>
      </w:r>
    </w:p>
    <w:p>
      <w:pPr>
        <w:pStyle w:val="ListParagraph"/>
        <w:numPr>
          <w:ilvl w:val="0"/>
          <w:numId w:val="7"/>
        </w:numPr>
        <w:tabs>
          <w:tab w:pos="594" w:val="left" w:leader="none"/>
          <w:tab w:pos="595" w:val="left" w:leader="none"/>
        </w:tabs>
        <w:spacing w:line="240" w:lineRule="auto" w:before="14" w:after="0"/>
        <w:ind w:left="594" w:right="0" w:hanging="453"/>
        <w:jc w:val="left"/>
        <w:rPr>
          <w:sz w:val="28"/>
        </w:rPr>
      </w:pPr>
      <w:r>
        <w:rPr>
          <w:sz w:val="28"/>
        </w:rPr>
        <w:t>For</w:t>
      </w:r>
      <w:r>
        <w:rPr>
          <w:spacing w:val="-5"/>
          <w:sz w:val="28"/>
        </w:rPr>
        <w:t> </w:t>
      </w:r>
      <w:r>
        <w:rPr>
          <w:sz w:val="28"/>
        </w:rPr>
        <w:t>Companies- there</w:t>
      </w:r>
      <w:r>
        <w:rPr>
          <w:spacing w:val="-4"/>
          <w:sz w:val="28"/>
        </w:rPr>
        <w:t> </w:t>
      </w:r>
      <w:r>
        <w:rPr>
          <w:sz w:val="28"/>
        </w:rPr>
        <w:t>is</w:t>
      </w:r>
      <w:r>
        <w:rPr>
          <w:spacing w:val="-4"/>
          <w:sz w:val="28"/>
        </w:rPr>
        <w:t> </w:t>
      </w:r>
      <w:r>
        <w:rPr>
          <w:sz w:val="28"/>
        </w:rPr>
        <w:t>no</w:t>
      </w:r>
      <w:r>
        <w:rPr>
          <w:spacing w:val="-9"/>
          <w:sz w:val="28"/>
        </w:rPr>
        <w:t> </w:t>
      </w:r>
      <w:r>
        <w:rPr>
          <w:sz w:val="28"/>
        </w:rPr>
        <w:t>change in</w:t>
      </w:r>
      <w:r>
        <w:rPr>
          <w:spacing w:val="-4"/>
          <w:sz w:val="28"/>
        </w:rPr>
        <w:t> </w:t>
      </w:r>
      <w:r>
        <w:rPr>
          <w:sz w:val="28"/>
        </w:rPr>
        <w:t>tax</w:t>
      </w:r>
      <w:r>
        <w:rPr>
          <w:spacing w:val="-8"/>
          <w:sz w:val="28"/>
        </w:rPr>
        <w:t> </w:t>
      </w:r>
      <w:r>
        <w:rPr>
          <w:sz w:val="28"/>
        </w:rPr>
        <w:t>rate</w:t>
      </w:r>
    </w:p>
    <w:p>
      <w:pPr>
        <w:pStyle w:val="ListParagraph"/>
        <w:numPr>
          <w:ilvl w:val="0"/>
          <w:numId w:val="7"/>
        </w:numPr>
        <w:tabs>
          <w:tab w:pos="594" w:val="left" w:leader="none"/>
          <w:tab w:pos="595" w:val="left" w:leader="none"/>
        </w:tabs>
        <w:spacing w:line="240" w:lineRule="auto" w:before="14" w:after="0"/>
        <w:ind w:left="594" w:right="0" w:hanging="453"/>
        <w:jc w:val="left"/>
        <w:rPr>
          <w:sz w:val="28"/>
        </w:rPr>
      </w:pPr>
      <w:r>
        <w:rPr>
          <w:sz w:val="28"/>
        </w:rPr>
        <w:t>Only</w:t>
      </w:r>
      <w:r>
        <w:rPr>
          <w:spacing w:val="-7"/>
          <w:sz w:val="28"/>
        </w:rPr>
        <w:t> </w:t>
      </w:r>
      <w:r>
        <w:rPr>
          <w:sz w:val="28"/>
        </w:rPr>
        <w:t>MSME</w:t>
      </w:r>
      <w:r>
        <w:rPr>
          <w:spacing w:val="2"/>
          <w:sz w:val="28"/>
        </w:rPr>
        <w:t> </w:t>
      </w:r>
      <w:r>
        <w:rPr>
          <w:sz w:val="28"/>
        </w:rPr>
        <w:t>payments</w:t>
      </w:r>
      <w:r>
        <w:rPr>
          <w:spacing w:val="2"/>
          <w:sz w:val="28"/>
        </w:rPr>
        <w:t> </w:t>
      </w:r>
      <w:r>
        <w:rPr>
          <w:sz w:val="28"/>
        </w:rPr>
        <w:t>made</w:t>
      </w:r>
      <w:r>
        <w:rPr>
          <w:spacing w:val="-8"/>
          <w:sz w:val="28"/>
        </w:rPr>
        <w:t> </w:t>
      </w:r>
      <w:r>
        <w:rPr>
          <w:sz w:val="28"/>
        </w:rPr>
        <w:t>will</w:t>
      </w:r>
      <w:r>
        <w:rPr>
          <w:spacing w:val="-6"/>
          <w:sz w:val="28"/>
        </w:rPr>
        <w:t> </w:t>
      </w:r>
      <w:r>
        <w:rPr>
          <w:sz w:val="28"/>
        </w:rPr>
        <w:t>be</w:t>
      </w:r>
      <w:r>
        <w:rPr>
          <w:spacing w:val="-7"/>
          <w:sz w:val="28"/>
        </w:rPr>
        <w:t> </w:t>
      </w:r>
      <w:r>
        <w:rPr>
          <w:sz w:val="28"/>
        </w:rPr>
        <w:t>allowed</w:t>
      </w:r>
      <w:r>
        <w:rPr>
          <w:spacing w:val="-3"/>
          <w:sz w:val="28"/>
        </w:rPr>
        <w:t> </w:t>
      </w:r>
      <w:r>
        <w:rPr>
          <w:sz w:val="28"/>
        </w:rPr>
        <w:t>as</w:t>
      </w:r>
      <w:r>
        <w:rPr>
          <w:spacing w:val="-7"/>
          <w:sz w:val="28"/>
        </w:rPr>
        <w:t> </w:t>
      </w:r>
      <w:r>
        <w:rPr>
          <w:sz w:val="28"/>
        </w:rPr>
        <w:t>deduction</w:t>
      </w:r>
    </w:p>
    <w:p>
      <w:pPr>
        <w:pStyle w:val="ListParagraph"/>
        <w:numPr>
          <w:ilvl w:val="0"/>
          <w:numId w:val="7"/>
        </w:numPr>
        <w:tabs>
          <w:tab w:pos="594" w:val="left" w:leader="none"/>
          <w:tab w:pos="595" w:val="left" w:leader="none"/>
        </w:tabs>
        <w:spacing w:line="240" w:lineRule="auto" w:before="14" w:after="0"/>
        <w:ind w:left="594" w:right="0" w:hanging="453"/>
        <w:jc w:val="left"/>
        <w:rPr>
          <w:sz w:val="28"/>
        </w:rPr>
      </w:pPr>
      <w:r>
        <w:rPr>
          <w:sz w:val="28"/>
        </w:rPr>
        <w:t>PAN</w:t>
      </w:r>
      <w:r>
        <w:rPr>
          <w:spacing w:val="-9"/>
          <w:sz w:val="28"/>
        </w:rPr>
        <w:t> </w:t>
      </w:r>
      <w:r>
        <w:rPr>
          <w:sz w:val="28"/>
        </w:rPr>
        <w:t>to</w:t>
      </w:r>
      <w:r>
        <w:rPr>
          <w:spacing w:val="-5"/>
          <w:sz w:val="28"/>
        </w:rPr>
        <w:t> </w:t>
      </w:r>
      <w:r>
        <w:rPr>
          <w:sz w:val="28"/>
        </w:rPr>
        <w:t>be</w:t>
      </w:r>
      <w:r>
        <w:rPr>
          <w:spacing w:val="-11"/>
          <w:sz w:val="28"/>
        </w:rPr>
        <w:t> </w:t>
      </w:r>
      <w:r>
        <w:rPr>
          <w:sz w:val="28"/>
        </w:rPr>
        <w:t>used</w:t>
      </w:r>
      <w:r>
        <w:rPr>
          <w:spacing w:val="-2"/>
          <w:sz w:val="28"/>
        </w:rPr>
        <w:t> </w:t>
      </w:r>
      <w:r>
        <w:rPr>
          <w:sz w:val="28"/>
        </w:rPr>
        <w:t>as</w:t>
      </w:r>
      <w:r>
        <w:rPr>
          <w:spacing w:val="-9"/>
          <w:sz w:val="28"/>
        </w:rPr>
        <w:t> </w:t>
      </w:r>
      <w:r>
        <w:rPr>
          <w:sz w:val="28"/>
        </w:rPr>
        <w:t>common</w:t>
      </w:r>
      <w:r>
        <w:rPr>
          <w:spacing w:val="-10"/>
          <w:sz w:val="28"/>
        </w:rPr>
        <w:t> </w:t>
      </w:r>
      <w:r>
        <w:rPr>
          <w:sz w:val="28"/>
        </w:rPr>
        <w:t>business</w:t>
      </w:r>
      <w:r>
        <w:rPr>
          <w:spacing w:val="-1"/>
          <w:sz w:val="28"/>
        </w:rPr>
        <w:t> </w:t>
      </w:r>
      <w:r>
        <w:rPr>
          <w:sz w:val="28"/>
        </w:rPr>
        <w:t>ID</w:t>
      </w:r>
    </w:p>
    <w:p>
      <w:pPr>
        <w:pStyle w:val="ListParagraph"/>
        <w:numPr>
          <w:ilvl w:val="0"/>
          <w:numId w:val="7"/>
        </w:numPr>
        <w:tabs>
          <w:tab w:pos="595" w:val="left" w:leader="none"/>
        </w:tabs>
        <w:spacing w:line="249" w:lineRule="auto" w:before="14" w:after="0"/>
        <w:ind w:left="594" w:right="236" w:hanging="452"/>
        <w:jc w:val="both"/>
        <w:rPr>
          <w:sz w:val="28"/>
        </w:rPr>
      </w:pPr>
      <w:r>
        <w:rPr>
          <w:sz w:val="28"/>
        </w:rPr>
        <w:t>No ITC on CSR expenditures- input tax credit shall not be available in respect of</w:t>
      </w:r>
      <w:r>
        <w:rPr>
          <w:spacing w:val="-75"/>
          <w:sz w:val="28"/>
        </w:rPr>
        <w:t> </w:t>
      </w:r>
      <w:r>
        <w:rPr>
          <w:sz w:val="28"/>
        </w:rPr>
        <w:t>goods or services or both received by a taxable person which are used or</w:t>
      </w:r>
      <w:r>
        <w:rPr>
          <w:spacing w:val="1"/>
          <w:sz w:val="28"/>
        </w:rPr>
        <w:t> </w:t>
      </w:r>
      <w:r>
        <w:rPr>
          <w:sz w:val="28"/>
        </w:rPr>
        <w:t>intended to be used for activities relating to his obligations under corporate</w:t>
      </w:r>
      <w:r>
        <w:rPr>
          <w:spacing w:val="1"/>
          <w:sz w:val="28"/>
        </w:rPr>
        <w:t> </w:t>
      </w:r>
      <w:r>
        <w:rPr>
          <w:sz w:val="28"/>
        </w:rPr>
        <w:t>social</w:t>
      </w:r>
      <w:r>
        <w:rPr>
          <w:spacing w:val="-1"/>
          <w:sz w:val="28"/>
        </w:rPr>
        <w:t> </w:t>
      </w:r>
      <w:r>
        <w:rPr>
          <w:sz w:val="28"/>
        </w:rPr>
        <w:t>responsibility</w:t>
      </w:r>
      <w:r>
        <w:rPr>
          <w:spacing w:val="8"/>
          <w:sz w:val="28"/>
        </w:rPr>
        <w:t> </w:t>
      </w:r>
      <w:r>
        <w:rPr>
          <w:sz w:val="28"/>
        </w:rPr>
        <w:t>referred</w:t>
      </w:r>
      <w:r>
        <w:rPr>
          <w:spacing w:val="2"/>
          <w:sz w:val="28"/>
        </w:rPr>
        <w:t> </w:t>
      </w:r>
      <w:r>
        <w:rPr>
          <w:sz w:val="28"/>
        </w:rPr>
        <w:t>to</w:t>
      </w:r>
      <w:r>
        <w:rPr>
          <w:spacing w:val="-3"/>
          <w:sz w:val="28"/>
        </w:rPr>
        <w:t> </w:t>
      </w:r>
      <w:r>
        <w:rPr>
          <w:sz w:val="28"/>
        </w:rPr>
        <w:t>in</w:t>
      </w:r>
      <w:r>
        <w:rPr>
          <w:spacing w:val="-7"/>
          <w:sz w:val="28"/>
        </w:rPr>
        <w:t> </w:t>
      </w:r>
      <w:r>
        <w:rPr>
          <w:sz w:val="28"/>
        </w:rPr>
        <w:t>section</w:t>
      </w:r>
      <w:r>
        <w:rPr>
          <w:spacing w:val="2"/>
          <w:sz w:val="28"/>
        </w:rPr>
        <w:t> </w:t>
      </w:r>
      <w:r>
        <w:rPr>
          <w:sz w:val="28"/>
        </w:rPr>
        <w:t>135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Companies</w:t>
      </w:r>
      <w:r>
        <w:rPr>
          <w:spacing w:val="-15"/>
          <w:sz w:val="28"/>
        </w:rPr>
        <w:t> </w:t>
      </w:r>
      <w:r>
        <w:rPr>
          <w:sz w:val="28"/>
        </w:rPr>
        <w:t>Act,</w:t>
      </w:r>
      <w:r>
        <w:rPr>
          <w:spacing w:val="-2"/>
          <w:sz w:val="28"/>
        </w:rPr>
        <w:t> </w:t>
      </w:r>
      <w:r>
        <w:rPr>
          <w:sz w:val="28"/>
        </w:rPr>
        <w:t>2013.</w:t>
      </w:r>
    </w:p>
    <w:p>
      <w:pPr>
        <w:pStyle w:val="ListParagraph"/>
        <w:numPr>
          <w:ilvl w:val="0"/>
          <w:numId w:val="7"/>
        </w:numPr>
        <w:tabs>
          <w:tab w:pos="595" w:val="left" w:leader="none"/>
        </w:tabs>
        <w:spacing w:line="249" w:lineRule="auto" w:before="5" w:after="0"/>
        <w:ind w:left="594" w:right="240" w:hanging="452"/>
        <w:jc w:val="both"/>
        <w:rPr>
          <w:sz w:val="28"/>
        </w:rPr>
      </w:pPr>
      <w:r>
        <w:rPr>
          <w:sz w:val="28"/>
        </w:rPr>
        <w:t>Extension of the date of incorporation for income tax benefits to startups from</w:t>
      </w:r>
      <w:r>
        <w:rPr>
          <w:spacing w:val="1"/>
          <w:sz w:val="28"/>
        </w:rPr>
        <w:t> </w:t>
      </w:r>
      <w:r>
        <w:rPr>
          <w:sz w:val="28"/>
        </w:rPr>
        <w:t>March</w:t>
      </w:r>
      <w:r>
        <w:rPr>
          <w:spacing w:val="-2"/>
          <w:sz w:val="28"/>
        </w:rPr>
        <w:t> </w:t>
      </w:r>
      <w:r>
        <w:rPr>
          <w:sz w:val="28"/>
        </w:rPr>
        <w:t>31,</w:t>
      </w:r>
      <w:r>
        <w:rPr>
          <w:spacing w:val="-1"/>
          <w:sz w:val="28"/>
        </w:rPr>
        <w:t> </w:t>
      </w:r>
      <w:r>
        <w:rPr>
          <w:sz w:val="28"/>
        </w:rPr>
        <w:t>2023,</w:t>
      </w:r>
      <w:r>
        <w:rPr>
          <w:spacing w:val="-6"/>
          <w:sz w:val="28"/>
        </w:rPr>
        <w:t> </w:t>
      </w:r>
      <w:r>
        <w:rPr>
          <w:sz w:val="28"/>
        </w:rPr>
        <w:t>to</w:t>
      </w:r>
      <w:r>
        <w:rPr>
          <w:spacing w:val="-2"/>
          <w:sz w:val="28"/>
        </w:rPr>
        <w:t> </w:t>
      </w:r>
      <w:r>
        <w:rPr>
          <w:sz w:val="28"/>
        </w:rPr>
        <w:t>March</w:t>
      </w:r>
      <w:r>
        <w:rPr>
          <w:spacing w:val="-1"/>
          <w:sz w:val="28"/>
        </w:rPr>
        <w:t> </w:t>
      </w:r>
      <w:r>
        <w:rPr>
          <w:sz w:val="28"/>
        </w:rPr>
        <w:t>31,</w:t>
      </w:r>
      <w:r>
        <w:rPr>
          <w:spacing w:val="-1"/>
          <w:sz w:val="28"/>
        </w:rPr>
        <w:t> </w:t>
      </w:r>
      <w:r>
        <w:rPr>
          <w:sz w:val="28"/>
        </w:rPr>
        <w:t>2024</w:t>
      </w:r>
      <w:r>
        <w:rPr>
          <w:spacing w:val="-3"/>
          <w:sz w:val="28"/>
        </w:rPr>
        <w:t> </w:t>
      </w:r>
      <w:r>
        <w:rPr>
          <w:sz w:val="28"/>
        </w:rPr>
        <w:t>and</w:t>
      </w:r>
      <w:r>
        <w:rPr>
          <w:spacing w:val="-1"/>
          <w:sz w:val="28"/>
        </w:rPr>
        <w:t> </w:t>
      </w:r>
      <w:r>
        <w:rPr>
          <w:sz w:val="28"/>
        </w:rPr>
        <w:t>to</w:t>
      </w:r>
      <w:r>
        <w:rPr>
          <w:spacing w:val="-2"/>
          <w:sz w:val="28"/>
        </w:rPr>
        <w:t> </w:t>
      </w:r>
      <w:r>
        <w:rPr>
          <w:sz w:val="28"/>
        </w:rPr>
        <w:t>provide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benefit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carry</w:t>
      </w:r>
      <w:r>
        <w:rPr>
          <w:spacing w:val="-7"/>
          <w:sz w:val="28"/>
        </w:rPr>
        <w:t> </w:t>
      </w:r>
      <w:r>
        <w:rPr>
          <w:sz w:val="28"/>
        </w:rPr>
        <w:t>forward</w:t>
      </w:r>
      <w:r>
        <w:rPr>
          <w:spacing w:val="-1"/>
          <w:sz w:val="28"/>
        </w:rPr>
        <w:t> </w:t>
      </w:r>
      <w:r>
        <w:rPr>
          <w:sz w:val="28"/>
        </w:rPr>
        <w:t>of</w:t>
      </w:r>
      <w:r>
        <w:rPr>
          <w:spacing w:val="-75"/>
          <w:sz w:val="28"/>
        </w:rPr>
        <w:t> </w:t>
      </w:r>
      <w:r>
        <w:rPr>
          <w:sz w:val="28"/>
        </w:rPr>
        <w:t>losses on change of shareholding of startups from seven years of incorporation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ten</w:t>
      </w:r>
      <w:r>
        <w:rPr>
          <w:spacing w:val="-2"/>
          <w:sz w:val="28"/>
        </w:rPr>
        <w:t> </w:t>
      </w:r>
      <w:r>
        <w:rPr>
          <w:sz w:val="28"/>
        </w:rPr>
        <w:t>years.</w:t>
      </w:r>
    </w:p>
    <w:p>
      <w:pPr>
        <w:pStyle w:val="ListParagraph"/>
        <w:numPr>
          <w:ilvl w:val="0"/>
          <w:numId w:val="7"/>
        </w:numPr>
        <w:tabs>
          <w:tab w:pos="595" w:val="left" w:leader="none"/>
        </w:tabs>
        <w:spacing w:line="240" w:lineRule="auto" w:before="5" w:after="0"/>
        <w:ind w:left="594" w:right="0" w:hanging="453"/>
        <w:jc w:val="both"/>
        <w:rPr>
          <w:sz w:val="28"/>
        </w:rPr>
      </w:pPr>
      <w:hyperlink r:id="rId35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7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7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Highlights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of</w:t>
        </w:r>
        <w:r>
          <w:rPr>
            <w:color w:val="56C1B8"/>
            <w:spacing w:val="-9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Budget</w:t>
        </w:r>
        <w:r>
          <w:rPr>
            <w:color w:val="56C1B8"/>
            <w:spacing w:val="-1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2023-24</w:t>
        </w:r>
      </w:hyperlink>
    </w:p>
    <w:p>
      <w:pPr>
        <w:spacing w:after="0" w:line="240" w:lineRule="auto"/>
        <w:jc w:val="both"/>
        <w:rPr>
          <w:sz w:val="28"/>
        </w:rPr>
        <w:sectPr>
          <w:pgSz w:w="10800" w:h="19200"/>
          <w:pgMar w:top="20" w:bottom="0" w:left="4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124416" filled="true" fillcolor="#fdfcf8" stroked="false">
            <v:fill type="solid"/>
            <w10:wrap type="none"/>
          </v:rect>
        </w:pict>
      </w:r>
      <w:r>
        <w:rPr/>
        <w:pict>
          <v:group style="position:absolute;margin-left:280.079987pt;margin-top:0pt;width:259.95pt;height:186.25pt;mso-position-horizontal-relative:page;mso-position-vertical-relative:page;z-index:15751168" coordorigin="5602,0" coordsize="5199,3725">
            <v:shape style="position:absolute;left:9192;top:0;width:855;height:3192" type="#_x0000_t75" stroked="false">
              <v:imagedata r:id="rId36" o:title=""/>
            </v:shape>
            <v:rect style="position:absolute;left:5601;top:3220;width:5199;height:504" filled="true" fillcolor="#394558" stroked="false">
              <v:fill type="solid"/>
            </v:rect>
            <v:shape style="position:absolute;left:8481;top:321;width:1786;height:1800" type="#_x0000_t75" stroked="false">
              <v:imagedata r:id="rId5" o:title=""/>
            </v:shape>
            <v:shape style="position:absolute;left:5601;top:0;width:5199;height:3725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i/>
                        <w:sz w:val="62"/>
                      </w:rPr>
                    </w:pPr>
                  </w:p>
                  <w:p>
                    <w:pPr>
                      <w:spacing w:before="1"/>
                      <w:ind w:left="1448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DUE</w:t>
                    </w:r>
                    <w:r>
                      <w:rPr>
                        <w:rFonts w:ascii="Arial"/>
                        <w:b/>
                        <w:color w:val="EBCF6A"/>
                        <w:spacing w:val="15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DATES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713"/>
        <w:rPr>
          <w:sz w:val="20"/>
        </w:rPr>
      </w:pPr>
      <w:r>
        <w:rPr>
          <w:sz w:val="20"/>
        </w:rPr>
        <w:drawing>
          <wp:inline distT="0" distB="0" distL="0" distR="0">
            <wp:extent cx="2693650" cy="1790700"/>
            <wp:effectExtent l="0" t="0" r="0" b="0"/>
            <wp:docPr id="19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4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6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tbl>
      <w:tblPr>
        <w:tblW w:w="0" w:type="auto"/>
        <w:jc w:val="left"/>
        <w:tblInd w:w="3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1"/>
        <w:gridCol w:w="1418"/>
        <w:gridCol w:w="1418"/>
        <w:gridCol w:w="1418"/>
        <w:gridCol w:w="1418"/>
        <w:gridCol w:w="1418"/>
        <w:gridCol w:w="1418"/>
      </w:tblGrid>
      <w:tr>
        <w:trPr>
          <w:trHeight w:val="674" w:hRule="atLeast"/>
        </w:trPr>
        <w:tc>
          <w:tcPr>
            <w:tcW w:w="1361" w:type="dxa"/>
            <w:shd w:val="clear" w:color="auto" w:fill="4F81BB"/>
          </w:tcPr>
          <w:p>
            <w:pPr>
              <w:pStyle w:val="TableParagraph"/>
              <w:spacing w:before="175"/>
              <w:ind w:left="435" w:right="27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SUN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175"/>
              <w:ind w:right="27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MON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175"/>
              <w:ind w:right="26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TUE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175"/>
              <w:ind w:left="45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WED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175"/>
              <w:ind w:left="50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THU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175"/>
              <w:ind w:left="561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FRI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175"/>
              <w:ind w:right="24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SAT</w:t>
            </w:r>
          </w:p>
        </w:tc>
      </w:tr>
      <w:tr>
        <w:trPr>
          <w:trHeight w:val="552" w:hRule="atLeast"/>
        </w:trPr>
        <w:tc>
          <w:tcPr>
            <w:tcW w:w="1361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108"/>
              <w:ind w:left="2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1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108"/>
              <w:ind w:left="2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2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108"/>
              <w:ind w:left="2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3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17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4</w:t>
            </w:r>
          </w:p>
        </w:tc>
      </w:tr>
      <w:tr>
        <w:trPr>
          <w:trHeight w:val="552" w:hRule="atLeast"/>
        </w:trPr>
        <w:tc>
          <w:tcPr>
            <w:tcW w:w="1361" w:type="dxa"/>
            <w:shd w:val="clear" w:color="auto" w:fill="FDFCF8"/>
          </w:tcPr>
          <w:p>
            <w:pPr>
              <w:pStyle w:val="TableParagraph"/>
              <w:ind w:left="16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5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1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6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1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7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1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left="17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9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63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10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right="25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11</w:t>
            </w:r>
          </w:p>
        </w:tc>
      </w:tr>
      <w:tr>
        <w:trPr>
          <w:trHeight w:val="552" w:hRule="atLeast"/>
        </w:trPr>
        <w:tc>
          <w:tcPr>
            <w:tcW w:w="1361" w:type="dxa"/>
            <w:shd w:val="clear" w:color="auto" w:fill="FDFCF8"/>
          </w:tcPr>
          <w:p>
            <w:pPr>
              <w:pStyle w:val="TableParagraph"/>
              <w:ind w:right="27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12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right="27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13</w:t>
            </w:r>
          </w:p>
        </w:tc>
        <w:tc>
          <w:tcPr>
            <w:tcW w:w="1418" w:type="dxa"/>
            <w:shd w:val="clear" w:color="auto" w:fill="E6B8B8"/>
          </w:tcPr>
          <w:p>
            <w:pPr>
              <w:pStyle w:val="TableParagraph"/>
              <w:ind w:right="27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14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6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15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left="63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16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left="63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17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right="25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18</w:t>
            </w:r>
          </w:p>
        </w:tc>
      </w:tr>
      <w:tr>
        <w:trPr>
          <w:trHeight w:val="578" w:hRule="atLeast"/>
        </w:trPr>
        <w:tc>
          <w:tcPr>
            <w:tcW w:w="1361" w:type="dxa"/>
            <w:shd w:val="clear" w:color="auto" w:fill="FDFCF8"/>
          </w:tcPr>
          <w:p>
            <w:pPr>
              <w:pStyle w:val="TableParagraph"/>
              <w:spacing w:before="177"/>
              <w:ind w:right="27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19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177"/>
              <w:ind w:right="27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20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177"/>
              <w:ind w:right="27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21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177"/>
              <w:ind w:left="6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22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177"/>
              <w:ind w:left="63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23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177"/>
              <w:ind w:left="63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24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177"/>
              <w:ind w:right="25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25</w:t>
            </w:r>
          </w:p>
        </w:tc>
      </w:tr>
      <w:tr>
        <w:trPr>
          <w:trHeight w:val="621" w:hRule="atLeast"/>
        </w:trPr>
        <w:tc>
          <w:tcPr>
            <w:tcW w:w="1361" w:type="dxa"/>
            <w:shd w:val="clear" w:color="auto" w:fill="FFFFFF"/>
          </w:tcPr>
          <w:p>
            <w:pPr>
              <w:pStyle w:val="TableParagraph"/>
              <w:ind w:right="27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26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right="27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27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right="27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28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</w:tr>
    </w:tbl>
    <w:p>
      <w:pPr>
        <w:pStyle w:val="BodyText"/>
        <w:spacing w:before="6"/>
        <w:rPr>
          <w:sz w:val="16"/>
        </w:rPr>
      </w:pPr>
    </w:p>
    <w:p>
      <w:pPr>
        <w:tabs>
          <w:tab w:pos="10313" w:val="left" w:leader="none"/>
        </w:tabs>
        <w:spacing w:before="91"/>
        <w:ind w:left="44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EBCF6A"/>
          <w:w w:val="100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pacing w:val="-58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Due</w:t>
      </w:r>
      <w:r>
        <w:rPr>
          <w:rFonts w:ascii="Arial"/>
          <w:b/>
          <w:color w:val="EBCF6A"/>
          <w:spacing w:val="65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Dates</w:t>
      </w:r>
      <w:r>
        <w:rPr>
          <w:rFonts w:ascii="Arial"/>
          <w:b/>
          <w:color w:val="EBCF6A"/>
          <w:spacing w:val="74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under</w:t>
      </w:r>
      <w:r>
        <w:rPr>
          <w:rFonts w:ascii="Arial"/>
          <w:b/>
          <w:color w:val="EBCF6A"/>
          <w:spacing w:val="61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various</w:t>
      </w:r>
      <w:r>
        <w:rPr>
          <w:rFonts w:ascii="Arial"/>
          <w:b/>
          <w:color w:val="EBCF6A"/>
          <w:spacing w:val="69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laws</w:t>
        <w:tab/>
      </w:r>
    </w:p>
    <w:p>
      <w:pPr>
        <w:pStyle w:val="BodyText"/>
        <w:spacing w:before="2"/>
        <w:rPr>
          <w:rFonts w:ascii="Arial"/>
          <w:b/>
          <w:sz w:val="27"/>
        </w:rPr>
      </w:pPr>
    </w:p>
    <w:tbl>
      <w:tblPr>
        <w:tblW w:w="0" w:type="auto"/>
        <w:jc w:val="left"/>
        <w:tblInd w:w="4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6"/>
        <w:gridCol w:w="7068"/>
      </w:tblGrid>
      <w:tr>
        <w:trPr>
          <w:trHeight w:val="672" w:hRule="atLeast"/>
        </w:trPr>
        <w:tc>
          <w:tcPr>
            <w:tcW w:w="2906" w:type="dxa"/>
            <w:vMerge w:val="restart"/>
            <w:shd w:val="clear" w:color="auto" w:fill="E6B8B8"/>
          </w:tcPr>
          <w:p>
            <w:pPr>
              <w:pStyle w:val="TableParagraph"/>
              <w:spacing w:before="75"/>
              <w:ind w:left="144"/>
              <w:rPr>
                <w:sz w:val="28"/>
              </w:rPr>
            </w:pPr>
            <w:r>
              <w:rPr>
                <w:sz w:val="28"/>
              </w:rPr>
              <w:t>14/02/2023</w:t>
            </w:r>
          </w:p>
        </w:tc>
        <w:tc>
          <w:tcPr>
            <w:tcW w:w="7068" w:type="dxa"/>
            <w:shd w:val="clear" w:color="auto" w:fill="FDFCF8"/>
          </w:tcPr>
          <w:p>
            <w:pPr>
              <w:pStyle w:val="TableParagraph"/>
              <w:spacing w:before="75"/>
              <w:ind w:left="145"/>
              <w:rPr>
                <w:sz w:val="28"/>
              </w:rPr>
            </w:pPr>
            <w:r>
              <w:rPr>
                <w:sz w:val="28"/>
              </w:rPr>
              <w:t>1)Financial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Results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under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Regulation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33</w:t>
            </w:r>
          </w:p>
        </w:tc>
      </w:tr>
      <w:tr>
        <w:trPr>
          <w:trHeight w:val="795" w:hRule="atLeast"/>
        </w:trPr>
        <w:tc>
          <w:tcPr>
            <w:tcW w:w="2906" w:type="dxa"/>
            <w:vMerge/>
            <w:tcBorders>
              <w:top w:val="nil"/>
            </w:tcBorders>
            <w:shd w:val="clear" w:color="auto" w:fill="E6B8B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8" w:type="dxa"/>
            <w:shd w:val="clear" w:color="auto" w:fill="FDFCF8"/>
          </w:tcPr>
          <w:p>
            <w:pPr>
              <w:pStyle w:val="TableParagraph"/>
              <w:spacing w:before="76"/>
              <w:ind w:left="145"/>
              <w:rPr>
                <w:sz w:val="28"/>
              </w:rPr>
            </w:pPr>
            <w:r>
              <w:rPr>
                <w:sz w:val="28"/>
              </w:rPr>
              <w:t>2)Statement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deviation/variation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under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Regulation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32</w:t>
            </w:r>
          </w:p>
        </w:tc>
      </w:tr>
    </w:tbl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spacing w:before="247"/>
        <w:ind w:left="568" w:right="0" w:firstLine="0"/>
        <w:jc w:val="left"/>
        <w:rPr>
          <w:rFonts w:ascii="Arial"/>
          <w:b/>
          <w:i/>
          <w:sz w:val="28"/>
        </w:rPr>
      </w:pPr>
      <w:r>
        <w:rPr>
          <w:rFonts w:ascii="Arial"/>
          <w:b/>
          <w:i/>
          <w:color w:val="7C7C7C"/>
          <w:sz w:val="28"/>
        </w:rPr>
        <w:t>Disclaimer</w:t>
      </w:r>
    </w:p>
    <w:p>
      <w:pPr>
        <w:spacing w:line="249" w:lineRule="auto" w:before="14"/>
        <w:ind w:left="568" w:right="364" w:firstLine="0"/>
        <w:jc w:val="both"/>
        <w:rPr>
          <w:rFonts w:ascii="Arial"/>
          <w:b/>
          <w:i/>
          <w:sz w:val="28"/>
        </w:rPr>
      </w:pPr>
      <w:r>
        <w:rPr/>
        <w:pict>
          <v:shape style="position:absolute;margin-left:6.072pt;margin-top:97.804108pt;width:523.25pt;height:16.9pt;mso-position-horizontal-relative:page;mso-position-vertical-relative:paragraph;z-index:-16124928" type="#_x0000_t202" filled="false" stroked="false">
            <v:textbox inset="0,0,0,0">
              <w:txbxContent>
                <w:p>
                  <w:pPr>
                    <w:tabs>
                      <w:tab w:pos="7404" w:val="left" w:leader="none"/>
                    </w:tabs>
                    <w:spacing w:line="337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1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7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6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95.411728pt;width:539.950pt;height:20.2pt;mso-position-horizontal-relative:page;mso-position-vertical-relative:paragraph;z-index:15751680" coordorigin="0,1908" coordsize="10799,404">
            <v:rect style="position:absolute;left:0;top:1908;width:10799;height:404" filled="true" fillcolor="#36394f" stroked="false">
              <v:fill type="solid"/>
            </v:rect>
            <v:shape style="position:absolute;left:19;top:1930;width:243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2"/>
                        <w:sz w:val="30"/>
                      </w:rPr>
                      <w:t>JANUARY</w:t>
                    </w:r>
                    <w:r>
                      <w:rPr>
                        <w:rFonts w:ascii="Arial"/>
                        <w:b/>
                        <w:color w:val="EBCF6A"/>
                        <w:spacing w:val="6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3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611;top:1930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i/>
          <w:color w:val="7C7C7C"/>
          <w:sz w:val="28"/>
        </w:rPr>
        <w:t>This newsletter is a compilation of updates prepared and circulated from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the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academic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point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of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view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only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and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are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not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intended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to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constitute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professional advice on any matter. The views and opinions expressed in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this newsletter are those of the author of this document and are based on</w:t>
      </w:r>
      <w:r>
        <w:rPr>
          <w:rFonts w:ascii="Arial"/>
          <w:b/>
          <w:i/>
          <w:color w:val="7C7C7C"/>
          <w:spacing w:val="-7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the</w:t>
      </w:r>
      <w:r>
        <w:rPr>
          <w:rFonts w:ascii="Arial"/>
          <w:b/>
          <w:i/>
          <w:color w:val="7C7C7C"/>
          <w:spacing w:val="-3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internal</w:t>
      </w:r>
      <w:r>
        <w:rPr>
          <w:rFonts w:ascii="Arial"/>
          <w:b/>
          <w:i/>
          <w:color w:val="7C7C7C"/>
          <w:spacing w:val="-12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research</w:t>
      </w:r>
      <w:r>
        <w:rPr>
          <w:rFonts w:ascii="Arial"/>
          <w:b/>
          <w:i/>
          <w:color w:val="7C7C7C"/>
          <w:spacing w:val="-9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done</w:t>
      </w:r>
      <w:r>
        <w:rPr>
          <w:rFonts w:ascii="Arial"/>
          <w:b/>
          <w:i/>
          <w:color w:val="7C7C7C"/>
          <w:spacing w:val="-2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by</w:t>
      </w:r>
      <w:r>
        <w:rPr>
          <w:rFonts w:ascii="Arial"/>
          <w:b/>
          <w:i/>
          <w:color w:val="7C7C7C"/>
          <w:spacing w:val="-3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the</w:t>
      </w:r>
      <w:r>
        <w:rPr>
          <w:rFonts w:ascii="Arial"/>
          <w:b/>
          <w:i/>
          <w:color w:val="7C7C7C"/>
          <w:spacing w:val="-21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Author.</w:t>
      </w:r>
    </w:p>
    <w:sectPr>
      <w:pgSz w:w="10800" w:h="19200"/>
      <w:pgMar w:top="0" w:bottom="0" w:left="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1"/>
      <w:numFmt w:val="lowerLetter"/>
      <w:lvlText w:val="%1."/>
      <w:lvlJc w:val="left"/>
      <w:pPr>
        <w:ind w:left="608" w:hanging="467"/>
        <w:jc w:val="left"/>
      </w:pPr>
      <w:rPr>
        <w:rFonts w:hint="default" w:ascii="Arial MT" w:hAnsi="Arial MT" w:eastAsia="Arial MT" w:cs="Arial MT"/>
        <w:spacing w:val="-2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6" w:hanging="46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2" w:hanging="4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8" w:hanging="4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64" w:hanging="4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0" w:hanging="4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6" w:hanging="4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12" w:hanging="4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8" w:hanging="46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374" w:hanging="233"/>
        <w:jc w:val="left"/>
      </w:pPr>
      <w:rPr>
        <w:rFonts w:hint="default" w:ascii="Arial" w:hAnsi="Arial" w:eastAsia="Arial" w:cs="Arial"/>
        <w:b/>
        <w:bCs/>
        <w:spacing w:val="-2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18" w:hanging="2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2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94" w:hanging="2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2" w:hanging="2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70" w:hanging="2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8" w:hanging="2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6" w:hanging="2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84" w:hanging="23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58" w:hanging="232"/>
        <w:jc w:val="left"/>
      </w:pPr>
      <w:rPr>
        <w:rFonts w:hint="default" w:ascii="Arial" w:hAnsi="Arial" w:eastAsia="Arial" w:cs="Arial"/>
        <w:b/>
        <w:bCs/>
        <w:spacing w:val="-2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0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0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0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0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0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0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80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40" w:hanging="232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lowerRoman"/>
      <w:lvlText w:val="%1)"/>
      <w:lvlJc w:val="left"/>
      <w:pPr>
        <w:ind w:left="158" w:hanging="308"/>
        <w:jc w:val="left"/>
      </w:pPr>
      <w:rPr>
        <w:rFonts w:hint="default" w:ascii="Arial MT" w:hAnsi="Arial MT" w:eastAsia="Arial MT" w:cs="Arial MT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0" w:hanging="3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0" w:hanging="3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0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0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0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80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40" w:hanging="308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."/>
      <w:lvlJc w:val="left"/>
      <w:pPr>
        <w:ind w:left="700" w:hanging="543"/>
        <w:jc w:val="left"/>
      </w:pPr>
      <w:rPr>
        <w:rFonts w:hint="default" w:ascii="Arial MT" w:hAnsi="Arial MT" w:eastAsia="Arial MT" w:cs="Arial MT"/>
        <w:spacing w:val="-2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6" w:hanging="5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2" w:hanging="5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8" w:hanging="5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4" w:hanging="5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5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36" w:hanging="5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2" w:hanging="5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8" w:hanging="54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35" w:hanging="232"/>
        <w:jc w:val="left"/>
      </w:pPr>
      <w:rPr>
        <w:rFonts w:hint="default" w:ascii="Arial" w:hAnsi="Arial" w:eastAsia="Arial" w:cs="Arial"/>
        <w:b/>
        <w:bCs/>
        <w:spacing w:val="-2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2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4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36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8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32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64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96" w:hanging="23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693" w:hanging="543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6" w:hanging="5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2" w:hanging="5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8" w:hanging="5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4" w:hanging="5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5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36" w:hanging="5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2" w:hanging="5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8" w:hanging="54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602" w:hanging="45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56" w:hanging="452"/>
      </w:pPr>
      <w:rPr>
        <w:rFonts w:hint="default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4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6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8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3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5" w:hanging="4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63" w:hanging="312"/>
        <w:jc w:val="left"/>
      </w:pPr>
      <w:rPr>
        <w:rFonts w:hint="default" w:ascii="Arial" w:hAnsi="Arial" w:eastAsia="Arial" w:cs="Arial"/>
        <w:b/>
        <w:bCs/>
        <w:spacing w:val="-2"/>
        <w:w w:val="99"/>
        <w:sz w:val="28"/>
        <w:szCs w:val="28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044" w:hanging="385"/>
        <w:jc w:val="left"/>
      </w:pPr>
      <w:rPr>
        <w:rFonts w:hint="default" w:ascii="Arial MT" w:hAnsi="Arial MT" w:eastAsia="Arial MT" w:cs="Arial MT"/>
        <w:spacing w:val="-2"/>
        <w:w w:val="99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0" w:hanging="3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0" w:hanging="3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0" w:hanging="3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0" w:hanging="3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0" w:hanging="3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0" w:hanging="3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00" w:hanging="38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14" w:hanging="203"/>
        <w:jc w:val="left"/>
      </w:pPr>
      <w:rPr>
        <w:rFonts w:hint="default" w:ascii="Arial MT" w:hAnsi="Arial MT" w:eastAsia="Arial MT" w:cs="Arial MT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4" w:hanging="2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8" w:hanging="2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2" w:hanging="2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6" w:hanging="2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2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24" w:hanging="2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58" w:hanging="2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92" w:hanging="20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14" w:hanging="203"/>
        <w:jc w:val="left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4" w:hanging="2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8" w:hanging="2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2" w:hanging="2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6" w:hanging="2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2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24" w:hanging="2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58" w:hanging="2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92" w:hanging="20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86" w:hanging="203"/>
        <w:jc w:val="left"/>
      </w:pPr>
      <w:rPr>
        <w:rFonts w:hint="default" w:ascii="Arial MT" w:hAnsi="Arial MT" w:eastAsia="Arial MT" w:cs="Arial MT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08" w:hanging="2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6" w:hanging="2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2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2" w:hanging="2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0" w:hanging="2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8" w:hanging="2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76" w:hanging="2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04" w:hanging="20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8"/>
      <w:numFmt w:val="decimal"/>
      <w:lvlText w:val="%1."/>
      <w:lvlJc w:val="left"/>
      <w:pPr>
        <w:ind w:left="414" w:hanging="203"/>
        <w:jc w:val="left"/>
      </w:pPr>
      <w:rPr>
        <w:rFonts w:hint="default" w:ascii="Arial MT" w:hAnsi="Arial MT" w:eastAsia="Arial MT" w:cs="Arial MT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4" w:hanging="2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8" w:hanging="2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2" w:hanging="2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6" w:hanging="2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2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24" w:hanging="2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58" w:hanging="2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92" w:hanging="20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14" w:hanging="203"/>
        <w:jc w:val="left"/>
      </w:pPr>
      <w:rPr>
        <w:rFonts w:hint="default" w:ascii="Arial MT" w:hAnsi="Arial MT" w:eastAsia="Arial MT" w:cs="Arial MT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0" w:hanging="2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4" w:hanging="2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3" w:hanging="2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37" w:hanging="2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2" w:hanging="2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46" w:hanging="2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51" w:hanging="203"/>
      </w:pPr>
      <w:rPr>
        <w:rFonts w:hint="default"/>
        <w:lang w:val="en-US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"/>
      <w:ind w:left="1152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5"/>
      <w:ind w:left="404"/>
      <w:outlineLvl w:val="2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463"/>
      <w:outlineLvl w:val="3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09" w:hanging="452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6"/>
      <w:ind w:left="432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www.mca.gov.in/bin/ebook/dms/getdocument?doc=MjM4MzYzNTcx&amp;docCategory=Circulars&amp;type=open" TargetMode="External"/><Relationship Id="rId8" Type="http://schemas.openxmlformats.org/officeDocument/2006/relationships/hyperlink" Target="https://www.mca.gov.in/bin/ebook/dms/getdocument?doc=MjM4MzYzNTY5&amp;docCategory=Circulars&amp;type=open" TargetMode="External"/><Relationship Id="rId9" Type="http://schemas.openxmlformats.org/officeDocument/2006/relationships/hyperlink" Target="https://www.mca.gov.in/bin/dms/getdocument?mds=URBkg0OQEvExHY9sWlCZbQ%3D%3D&amp;type=open" TargetMode="External"/><Relationship Id="rId10" Type="http://schemas.openxmlformats.org/officeDocument/2006/relationships/image" Target="media/image3.jpeg"/><Relationship Id="rId11" Type="http://schemas.openxmlformats.org/officeDocument/2006/relationships/hyperlink" Target="https://www.mca.gov.in/bin/ebook/dms/getdocument?doc=MjQxMTMwNDA2&amp;docCategory=Notifications&amp;type=open" TargetMode="External"/><Relationship Id="rId12" Type="http://schemas.openxmlformats.org/officeDocument/2006/relationships/hyperlink" Target="https://www.mca.gov.in/bin/ebook/dms/getdocument?doc=MjQxMDE4ODI3&amp;docCategory=Notifications&amp;type=open" TargetMode="External"/><Relationship Id="rId13" Type="http://schemas.openxmlformats.org/officeDocument/2006/relationships/hyperlink" Target="https://aracs.in/wp-content/uploads/2023/02/mca-notification-dt-21-01-2023-companies-share-capital-and-debentures-amendment-rules-2023.pdf" TargetMode="External"/><Relationship Id="rId14" Type="http://schemas.openxmlformats.org/officeDocument/2006/relationships/hyperlink" Target="https://www.mca.gov.in/bin/dms/getdocument?mds=XkFRyiRIeiGKtDK0myJS9w%3D%3D&amp;type=open" TargetMode="External"/><Relationship Id="rId15" Type="http://schemas.openxmlformats.org/officeDocument/2006/relationships/hyperlink" Target="https://egazette.nic.in/WriteReadData/2023/242165.pdf" TargetMode="External"/><Relationship Id="rId16" Type="http://schemas.openxmlformats.org/officeDocument/2006/relationships/image" Target="media/image4.jpeg"/><Relationship Id="rId17" Type="http://schemas.openxmlformats.org/officeDocument/2006/relationships/hyperlink" Target="https://www.mca.gov.in/bin/ebook/dms/getdocument?doc=MjQxMDM3MzI4&amp;docCategory=Notifications&amp;type=open" TargetMode="External"/><Relationship Id="rId18" Type="http://schemas.openxmlformats.org/officeDocument/2006/relationships/hyperlink" Target="https://aracs.in/wp-content/uploads/2023/02/General-Circular-No-03-20230207.pdf" TargetMode="External"/><Relationship Id="rId19" Type="http://schemas.openxmlformats.org/officeDocument/2006/relationships/image" Target="media/image5.jpeg"/><Relationship Id="rId20" Type="http://schemas.openxmlformats.org/officeDocument/2006/relationships/hyperlink" Target="https://www.sebi.gov.in/legal/circulars/jan-2023/limited-relaxation-dispatch-of-physical-copies-of-financial-statements-etc-regulation-58-of-sebi-listing-obligations-and-disclosure-requirements-regulations-2015_67033.html" TargetMode="External"/><Relationship Id="rId21" Type="http://schemas.openxmlformats.org/officeDocument/2006/relationships/image" Target="media/image6.jpeg"/><Relationship Id="rId22" Type="http://schemas.openxmlformats.org/officeDocument/2006/relationships/hyperlink" Target="https://www.sebi.gov.in/legal/circulars/jan-2023/participation-of-aifs-in-credit-default-swaps_67264.html" TargetMode="External"/><Relationship Id="rId23" Type="http://schemas.openxmlformats.org/officeDocument/2006/relationships/hyperlink" Target="https://egazette.nic.in/WriteReadData/2023/242038.pdf" TargetMode="External"/><Relationship Id="rId24" Type="http://schemas.openxmlformats.org/officeDocument/2006/relationships/hyperlink" Target="https://www.bseindia.com/markets/MarketInfo/DispNewNoticesCirculars.aspx?page=20230125-9" TargetMode="External"/><Relationship Id="rId25" Type="http://schemas.openxmlformats.org/officeDocument/2006/relationships/image" Target="media/image7.jpeg"/><Relationship Id="rId26" Type="http://schemas.openxmlformats.org/officeDocument/2006/relationships/hyperlink" Target="https://www.bseindia.com/markets/MarketInfo/DispNewNoticesCirculars.aspx?page=20230127-37" TargetMode="External"/><Relationship Id="rId27" Type="http://schemas.openxmlformats.org/officeDocument/2006/relationships/image" Target="media/image8.jpeg"/><Relationship Id="rId28" Type="http://schemas.openxmlformats.org/officeDocument/2006/relationships/image" Target="media/image9.png"/><Relationship Id="rId29" Type="http://schemas.openxmlformats.org/officeDocument/2006/relationships/image" Target="media/image10.jpeg"/><Relationship Id="rId30" Type="http://schemas.openxmlformats.org/officeDocument/2006/relationships/hyperlink" Target="https://aracs.in/wp-content/uploads/2023/02/judgment-nclat-455193.pdf" TargetMode="External"/><Relationship Id="rId31" Type="http://schemas.openxmlformats.org/officeDocument/2006/relationships/image" Target="media/image11.jpeg"/><Relationship Id="rId32" Type="http://schemas.openxmlformats.org/officeDocument/2006/relationships/hyperlink" Target="https://www.livelaw.in/pdf_upload/167300400108248052023-453084.pdf" TargetMode="External"/><Relationship Id="rId33" Type="http://schemas.openxmlformats.org/officeDocument/2006/relationships/image" Target="media/image12.jpeg"/><Relationship Id="rId34" Type="http://schemas.openxmlformats.org/officeDocument/2006/relationships/hyperlink" Target="https://nclt.gov.in/sites/default/files/tender/circulars/publicnotices/Order%20dated%2027.1.2023-%20Dress%20Code.pdf" TargetMode="External"/><Relationship Id="rId35" Type="http://schemas.openxmlformats.org/officeDocument/2006/relationships/hyperlink" Target="https://aracs.in/wp-content/uploads/2023/02/Highlights-Budget-2023-24.pdf" TargetMode="External"/><Relationship Id="rId36" Type="http://schemas.openxmlformats.org/officeDocument/2006/relationships/image" Target="media/image13.png"/><Relationship Id="rId37" Type="http://schemas.openxmlformats.org/officeDocument/2006/relationships/image" Target="media/image14.jpeg"/><Relationship Id="rId3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2023-02-08T13:35:21Z</dcterms:created>
  <dcterms:modified xsi:type="dcterms:W3CDTF">2023-02-08T13:35:21Z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2023-02-08T00:00:00Z</vt:filetime>
  </property>
</Properties>
</file>