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D3" w:rsidRDefault="0041018F">
      <w:r>
        <w:t xml:space="preserve">Income Tax Key Point  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Holding period for identifying long term capital asset in case of immovable property reduced to 2 years from 3 years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Base year for indexation to be changed from 1.4.81 to 1.4.2001</w:t>
      </w:r>
    </w:p>
    <w:p w:rsid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Income tax exemption for start-ups: Tax exempted for any 3 years out of 7 years (instead of the total window of 5 earlier)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Carry forward of losses in case of Change in Management by more than 51 % limit allowed relaxed as long as the promoters remain same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MAT Carry forward to be allowed for 15 years instead of 10 years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 Corporate Tax for Companies up to Turnover of up to 50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cr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to be reduced to 25 %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Basic Customs duty reduced to 2.5 % from 5 %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NPA to be increased from provisioning from 7.5 % to 8.5% for financial sector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Presumptive taxation u/s 44AD for Business Income: Rate reduced to 6 % from 8 % for turnover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realised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in non cash transaction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Cash expenditure limit to be reduced to Rs. 10,000 for revenue as well as capital expenditure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Cash receipts by Charitable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organisations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reduced from 10,000 to 2,000</w:t>
      </w:r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Thresholds increased for maintaining books of accounts u/s44AA from Rs. 10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Lacs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to 25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Lacs</w:t>
      </w:r>
      <w:proofErr w:type="spellEnd"/>
    </w:p>
    <w:p w:rsidR="0041018F" w:rsidRPr="0041018F" w:rsidRDefault="0041018F" w:rsidP="0041018F">
      <w:pPr>
        <w:numPr>
          <w:ilvl w:val="0"/>
          <w:numId w:val="1"/>
        </w:numPr>
        <w:shd w:val="clear" w:color="auto" w:fill="FFFFFF"/>
        <w:spacing w:after="306" w:line="536" w:lineRule="atLeast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lastRenderedPageBreak/>
        <w:t>TDS exempt for income of Insurance agents upon their self declaration</w:t>
      </w:r>
    </w:p>
    <w:p w:rsidR="0041018F" w:rsidRPr="0041018F" w:rsidRDefault="0041018F" w:rsidP="00410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bidi="hi-IN"/>
        </w:rPr>
        <w:t>Income tax rate slabs for Individuals</w:t>
      </w:r>
    </w:p>
    <w:p w:rsidR="0041018F" w:rsidRPr="0041018F" w:rsidRDefault="0041018F" w:rsidP="0041018F">
      <w:pPr>
        <w:numPr>
          <w:ilvl w:val="0"/>
          <w:numId w:val="7"/>
        </w:numPr>
        <w:shd w:val="clear" w:color="auto" w:fill="FFFFFF"/>
        <w:spacing w:after="306" w:line="536" w:lineRule="atLeast"/>
        <w:ind w:left="230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Income 2.5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Lacs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to 5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Lacs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: 5 % (instead of 10 % earlier)</w:t>
      </w:r>
    </w:p>
    <w:p w:rsidR="0041018F" w:rsidRPr="0041018F" w:rsidRDefault="0041018F" w:rsidP="0041018F">
      <w:pPr>
        <w:numPr>
          <w:ilvl w:val="0"/>
          <w:numId w:val="7"/>
        </w:numPr>
        <w:shd w:val="clear" w:color="auto" w:fill="FFFFFF"/>
        <w:spacing w:after="306" w:line="536" w:lineRule="atLeast"/>
        <w:ind w:left="230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Other slabs remain same</w:t>
      </w:r>
    </w:p>
    <w:p w:rsidR="0041018F" w:rsidRPr="0041018F" w:rsidRDefault="0041018F" w:rsidP="0041018F">
      <w:pPr>
        <w:numPr>
          <w:ilvl w:val="0"/>
          <w:numId w:val="7"/>
        </w:numPr>
        <w:shd w:val="clear" w:color="auto" w:fill="FFFFFF"/>
        <w:spacing w:after="306" w:line="536" w:lineRule="atLeast"/>
        <w:ind w:left="230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Rebate u/s 87A reduced to Rs. 2,500 (from Rs. 5000) for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assessees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with taxable income up to 3.5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Lacs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(from Rs. 5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Lacs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earlier)</w:t>
      </w:r>
    </w:p>
    <w:p w:rsidR="0041018F" w:rsidRPr="0041018F" w:rsidRDefault="0041018F" w:rsidP="0041018F">
      <w:pPr>
        <w:numPr>
          <w:ilvl w:val="0"/>
          <w:numId w:val="7"/>
        </w:numPr>
        <w:shd w:val="clear" w:color="auto" w:fill="FFFFFF"/>
        <w:spacing w:after="306" w:line="536" w:lineRule="atLeast"/>
        <w:ind w:left="230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New Surcharge of 10 % for Income from Rs. 50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Lacs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to 1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cr</w:t>
      </w:r>
      <w:proofErr w:type="spellEnd"/>
    </w:p>
    <w:p w:rsidR="0041018F" w:rsidRPr="0041018F" w:rsidRDefault="0041018F" w:rsidP="0041018F">
      <w:pPr>
        <w:numPr>
          <w:ilvl w:val="0"/>
          <w:numId w:val="7"/>
        </w:numPr>
        <w:shd w:val="clear" w:color="auto" w:fill="FFFFFF"/>
        <w:spacing w:after="306" w:line="536" w:lineRule="atLeast"/>
        <w:ind w:left="230"/>
        <w:rPr>
          <w:rFonts w:ascii="Arial" w:eastAsia="Times New Roman" w:hAnsi="Arial" w:cs="Arial"/>
          <w:color w:val="222222"/>
          <w:sz w:val="20"/>
          <w:szCs w:val="20"/>
          <w:lang w:bidi="hi-IN"/>
        </w:rPr>
      </w:pPr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Existing Surcharge for income above 1 </w:t>
      </w:r>
      <w:proofErr w:type="spellStart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>cr</w:t>
      </w:r>
      <w:proofErr w:type="spellEnd"/>
      <w:r w:rsidRPr="0041018F">
        <w:rPr>
          <w:rFonts w:ascii="Arial" w:eastAsia="Times New Roman" w:hAnsi="Arial" w:cs="Arial"/>
          <w:color w:val="222222"/>
          <w:sz w:val="20"/>
          <w:szCs w:val="20"/>
          <w:lang w:bidi="hi-IN"/>
        </w:rPr>
        <w:t xml:space="preserve"> continues @ 15 %</w:t>
      </w:r>
    </w:p>
    <w:p w:rsidR="0041018F" w:rsidRDefault="0041018F"/>
    <w:sectPr w:rsidR="0041018F" w:rsidSect="00367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02C"/>
    <w:multiLevelType w:val="multilevel"/>
    <w:tmpl w:val="2B32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87462"/>
    <w:multiLevelType w:val="multilevel"/>
    <w:tmpl w:val="3236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90C5F"/>
    <w:multiLevelType w:val="multilevel"/>
    <w:tmpl w:val="8B96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700BB"/>
    <w:multiLevelType w:val="multilevel"/>
    <w:tmpl w:val="439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33EFB"/>
    <w:multiLevelType w:val="multilevel"/>
    <w:tmpl w:val="AA92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34D1C"/>
    <w:multiLevelType w:val="multilevel"/>
    <w:tmpl w:val="E440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82757F"/>
    <w:multiLevelType w:val="multilevel"/>
    <w:tmpl w:val="694E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081F0D"/>
    <w:multiLevelType w:val="multilevel"/>
    <w:tmpl w:val="E654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1018F"/>
    <w:rsid w:val="003673D3"/>
    <w:rsid w:val="00410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Vinay</dc:creator>
  <cp:lastModifiedBy>Vinay</cp:lastModifiedBy>
  <cp:revision>1</cp:revision>
  <dcterms:created xsi:type="dcterms:W3CDTF">2017-02-01T11:58:00Z</dcterms:created>
  <dcterms:modified xsi:type="dcterms:W3CDTF">2017-02-01T12:02:00Z</dcterms:modified>
</cp:coreProperties>
</file>