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4D2" w:rsidRPr="00136B66" w:rsidRDefault="00EC24D2" w:rsidP="00136B66">
      <w:pPr>
        <w:pStyle w:val="NoSpacing"/>
        <w:spacing w:line="360" w:lineRule="auto"/>
        <w:rPr>
          <w:rFonts w:ascii="Arial" w:eastAsia="Times New Roman" w:hAnsi="Arial" w:cs="Arial"/>
          <w:b/>
          <w:kern w:val="36"/>
          <w:sz w:val="24"/>
          <w:szCs w:val="24"/>
        </w:rPr>
      </w:pPr>
      <w:r w:rsidRPr="00136B66">
        <w:rPr>
          <w:rFonts w:ascii="Arial" w:eastAsia="Times New Roman" w:hAnsi="Arial" w:cs="Arial"/>
          <w:b/>
          <w:kern w:val="36"/>
          <w:sz w:val="24"/>
          <w:szCs w:val="24"/>
        </w:rPr>
        <w:t>BUYER’S CREDIT – DEFINITION &amp; MEANING</w:t>
      </w:r>
    </w:p>
    <w:p w:rsidR="00EC24D2" w:rsidRPr="00136B66" w:rsidRDefault="00EC24D2" w:rsidP="00136B66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136B66">
        <w:rPr>
          <w:rFonts w:ascii="Arial" w:hAnsi="Arial" w:cs="Arial"/>
          <w:sz w:val="24"/>
          <w:szCs w:val="24"/>
        </w:rPr>
        <w:t xml:space="preserve">Buyer’s Credit refers to loans for payment of imports into India arranged by the importer from a bank or financial institutions outside India. Based on letter of undertaking of Importer’s bank, </w:t>
      </w:r>
      <w:proofErr w:type="gramStart"/>
      <w:r w:rsidRPr="00136B66">
        <w:rPr>
          <w:rFonts w:ascii="Arial" w:hAnsi="Arial" w:cs="Arial"/>
          <w:sz w:val="24"/>
          <w:szCs w:val="24"/>
        </w:rPr>
        <w:t>Overseas</w:t>
      </w:r>
      <w:proofErr w:type="gramEnd"/>
      <w:r w:rsidRPr="00136B66">
        <w:rPr>
          <w:rFonts w:ascii="Arial" w:hAnsi="Arial" w:cs="Arial"/>
          <w:sz w:val="24"/>
          <w:szCs w:val="24"/>
        </w:rPr>
        <w:t xml:space="preserve"> bank credits the </w:t>
      </w:r>
      <w:proofErr w:type="spellStart"/>
      <w:r w:rsidRPr="00136B66">
        <w:rPr>
          <w:rFonts w:ascii="Arial" w:hAnsi="Arial" w:cs="Arial"/>
          <w:sz w:val="24"/>
          <w:szCs w:val="24"/>
        </w:rPr>
        <w:t>Nostro</w:t>
      </w:r>
      <w:proofErr w:type="spellEnd"/>
      <w:r w:rsidR="00487DDC">
        <w:rPr>
          <w:rFonts w:ascii="Arial" w:hAnsi="Arial" w:cs="Arial"/>
          <w:sz w:val="24"/>
          <w:szCs w:val="24"/>
        </w:rPr>
        <w:t xml:space="preserve"> account </w:t>
      </w:r>
      <w:r w:rsidRPr="00136B66">
        <w:rPr>
          <w:rFonts w:ascii="Arial" w:hAnsi="Arial" w:cs="Arial"/>
          <w:sz w:val="24"/>
          <w:szCs w:val="24"/>
        </w:rPr>
        <w:t>of the importer’s bank which in turn uses the funds to make payment to the Suppliers bank against the import bill.</w:t>
      </w:r>
    </w:p>
    <w:p w:rsidR="00EC24D2" w:rsidRPr="00136B66" w:rsidRDefault="00136B66" w:rsidP="00136B66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136B66">
        <w:rPr>
          <w:rStyle w:val="Strong"/>
          <w:rFonts w:ascii="Arial" w:hAnsi="Arial" w:cs="Arial"/>
          <w:bCs w:val="0"/>
          <w:color w:val="2B2B2B"/>
          <w:sz w:val="24"/>
          <w:szCs w:val="24"/>
          <w:bdr w:val="none" w:sz="0" w:space="0" w:color="auto" w:frame="1"/>
        </w:rPr>
        <w:t>BENEFITS OF BUYER’S CREDIT:</w:t>
      </w:r>
    </w:p>
    <w:p w:rsidR="00EC24D2" w:rsidRPr="00136B66" w:rsidRDefault="00EC24D2" w:rsidP="00136B66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136B66">
        <w:rPr>
          <w:rFonts w:ascii="Arial" w:hAnsi="Arial" w:cs="Arial"/>
          <w:sz w:val="24"/>
          <w:szCs w:val="24"/>
        </w:rPr>
        <w:t>The benefits of buyer’s credit for the importer are:</w:t>
      </w:r>
    </w:p>
    <w:p w:rsidR="00EC24D2" w:rsidRPr="00136B66" w:rsidRDefault="00EC24D2" w:rsidP="00136B66">
      <w:pPr>
        <w:pStyle w:val="NoSpacing"/>
        <w:numPr>
          <w:ilvl w:val="0"/>
          <w:numId w:val="25"/>
        </w:numPr>
        <w:spacing w:line="360" w:lineRule="auto"/>
        <w:rPr>
          <w:rFonts w:ascii="Arial" w:hAnsi="Arial" w:cs="Arial"/>
          <w:sz w:val="24"/>
          <w:szCs w:val="24"/>
        </w:rPr>
      </w:pPr>
      <w:r w:rsidRPr="00136B66">
        <w:rPr>
          <w:rFonts w:ascii="Arial" w:hAnsi="Arial" w:cs="Arial"/>
          <w:sz w:val="24"/>
          <w:szCs w:val="24"/>
        </w:rPr>
        <w:t>The exporter gets paid on due date; whereas importer gets extended date for making an import payment as per the cash flows</w:t>
      </w:r>
    </w:p>
    <w:p w:rsidR="00EC24D2" w:rsidRPr="00136B66" w:rsidRDefault="00EC24D2" w:rsidP="00136B66">
      <w:pPr>
        <w:pStyle w:val="NoSpacing"/>
        <w:numPr>
          <w:ilvl w:val="0"/>
          <w:numId w:val="25"/>
        </w:numPr>
        <w:spacing w:line="360" w:lineRule="auto"/>
        <w:rPr>
          <w:rFonts w:ascii="Arial" w:hAnsi="Arial" w:cs="Arial"/>
          <w:sz w:val="24"/>
          <w:szCs w:val="24"/>
        </w:rPr>
      </w:pPr>
      <w:r w:rsidRPr="00136B66">
        <w:rPr>
          <w:rFonts w:ascii="Arial" w:hAnsi="Arial" w:cs="Arial"/>
          <w:sz w:val="24"/>
          <w:szCs w:val="24"/>
        </w:rPr>
        <w:t>The importer can deal with exporter on sight basis, negotiate a better discount and use the buyers</w:t>
      </w:r>
      <w:r w:rsidR="00C27EA6" w:rsidRPr="00136B66">
        <w:rPr>
          <w:rFonts w:ascii="Arial" w:hAnsi="Arial" w:cs="Arial"/>
          <w:sz w:val="24"/>
          <w:szCs w:val="24"/>
        </w:rPr>
        <w:t>’</w:t>
      </w:r>
      <w:r w:rsidRPr="00136B66">
        <w:rPr>
          <w:rFonts w:ascii="Arial" w:hAnsi="Arial" w:cs="Arial"/>
          <w:sz w:val="24"/>
          <w:szCs w:val="24"/>
        </w:rPr>
        <w:t xml:space="preserve"> credit route to avail financing.</w:t>
      </w:r>
    </w:p>
    <w:p w:rsidR="00EC24D2" w:rsidRPr="00136B66" w:rsidRDefault="00EC24D2" w:rsidP="00136B66">
      <w:pPr>
        <w:pStyle w:val="NoSpacing"/>
        <w:numPr>
          <w:ilvl w:val="0"/>
          <w:numId w:val="25"/>
        </w:numPr>
        <w:spacing w:line="360" w:lineRule="auto"/>
        <w:rPr>
          <w:rFonts w:ascii="Arial" w:hAnsi="Arial" w:cs="Arial"/>
          <w:sz w:val="24"/>
          <w:szCs w:val="24"/>
        </w:rPr>
      </w:pPr>
      <w:r w:rsidRPr="00136B66">
        <w:rPr>
          <w:rFonts w:ascii="Arial" w:hAnsi="Arial" w:cs="Arial"/>
          <w:sz w:val="24"/>
          <w:szCs w:val="24"/>
        </w:rPr>
        <w:t>The funding currency can be in any FCY (USD, GBP, EURO, JPY etc.) depending on the choice of the customer.</w:t>
      </w:r>
    </w:p>
    <w:p w:rsidR="00EC24D2" w:rsidRPr="00136B66" w:rsidRDefault="00EC24D2" w:rsidP="00136B66">
      <w:pPr>
        <w:pStyle w:val="NoSpacing"/>
        <w:numPr>
          <w:ilvl w:val="0"/>
          <w:numId w:val="25"/>
        </w:numPr>
        <w:spacing w:line="360" w:lineRule="auto"/>
        <w:rPr>
          <w:rFonts w:ascii="Arial" w:hAnsi="Arial" w:cs="Arial"/>
          <w:sz w:val="24"/>
          <w:szCs w:val="24"/>
        </w:rPr>
      </w:pPr>
      <w:r w:rsidRPr="00136B66">
        <w:rPr>
          <w:rFonts w:ascii="Arial" w:hAnsi="Arial" w:cs="Arial"/>
          <w:sz w:val="24"/>
          <w:szCs w:val="24"/>
        </w:rPr>
        <w:t>The importer can use this financing for any form of trade viz. open account, collections, or LCs.</w:t>
      </w:r>
    </w:p>
    <w:p w:rsidR="00EC24D2" w:rsidRPr="00136B66" w:rsidRDefault="00EC24D2" w:rsidP="00136B66">
      <w:pPr>
        <w:pStyle w:val="NoSpacing"/>
        <w:numPr>
          <w:ilvl w:val="0"/>
          <w:numId w:val="25"/>
        </w:numPr>
        <w:spacing w:line="360" w:lineRule="auto"/>
        <w:rPr>
          <w:rFonts w:ascii="Arial" w:hAnsi="Arial" w:cs="Arial"/>
          <w:sz w:val="24"/>
          <w:szCs w:val="24"/>
        </w:rPr>
      </w:pPr>
      <w:r w:rsidRPr="00136B66">
        <w:rPr>
          <w:rFonts w:ascii="Arial" w:hAnsi="Arial" w:cs="Arial"/>
          <w:sz w:val="24"/>
          <w:szCs w:val="24"/>
        </w:rPr>
        <w:t xml:space="preserve">The currency of imports can be different from the funding currency, which enables importers to take a </w:t>
      </w:r>
      <w:proofErr w:type="spellStart"/>
      <w:r w:rsidRPr="00136B66">
        <w:rPr>
          <w:rFonts w:ascii="Arial" w:hAnsi="Arial" w:cs="Arial"/>
          <w:sz w:val="24"/>
          <w:szCs w:val="24"/>
        </w:rPr>
        <w:t>favourable</w:t>
      </w:r>
      <w:proofErr w:type="spellEnd"/>
      <w:r w:rsidRPr="00136B66">
        <w:rPr>
          <w:rFonts w:ascii="Arial" w:hAnsi="Arial" w:cs="Arial"/>
          <w:sz w:val="24"/>
          <w:szCs w:val="24"/>
        </w:rPr>
        <w:t xml:space="preserve"> view of a particular currency.</w:t>
      </w:r>
    </w:p>
    <w:p w:rsidR="00EC24D2" w:rsidRPr="00136B66" w:rsidRDefault="004D7745" w:rsidP="00136B66">
      <w:pPr>
        <w:pStyle w:val="NoSpacing"/>
        <w:spacing w:line="360" w:lineRule="auto"/>
        <w:rPr>
          <w:rStyle w:val="Strong"/>
          <w:rFonts w:ascii="Arial" w:hAnsi="Arial" w:cs="Arial"/>
          <w:b w:val="0"/>
          <w:bCs w:val="0"/>
          <w:color w:val="2B2B2B"/>
          <w:sz w:val="24"/>
          <w:szCs w:val="24"/>
          <w:bdr w:val="none" w:sz="0" w:space="0" w:color="auto" w:frame="1"/>
        </w:rPr>
      </w:pPr>
      <w:r w:rsidRPr="004D7745">
        <w:rPr>
          <w:rFonts w:ascii="Arial" w:hAnsi="Arial" w:cs="Arial"/>
          <w:noProof/>
          <w:sz w:val="24"/>
          <w:szCs w:val="24"/>
        </w:rPr>
        <w:pict>
          <v:rect id="_x0000_s1026" style="position:absolute;margin-left:1.5pt;margin-top:20.3pt;width:90pt;height:53.85pt;z-index:251658240">
            <v:textbox style="mso-next-textbox:#_x0000_s1026">
              <w:txbxContent>
                <w:p w:rsidR="005F57E0" w:rsidRPr="00B44E46" w:rsidRDefault="005F57E0">
                  <w:pPr>
                    <w:rPr>
                      <w:b/>
                      <w:sz w:val="28"/>
                      <w:szCs w:val="28"/>
                    </w:rPr>
                  </w:pPr>
                  <w:r w:rsidRPr="00B44E46">
                    <w:rPr>
                      <w:b/>
                      <w:sz w:val="28"/>
                      <w:szCs w:val="28"/>
                    </w:rPr>
                    <w:t>OVERSEAS BANK</w:t>
                  </w:r>
                </w:p>
              </w:txbxContent>
            </v:textbox>
          </v:rect>
        </w:pict>
      </w:r>
      <w:r w:rsidRPr="004D7745">
        <w:rPr>
          <w:rFonts w:ascii="Arial" w:hAnsi="Arial" w:cs="Arial"/>
          <w:noProof/>
          <w:sz w:val="24"/>
          <w:szCs w:val="24"/>
        </w:rPr>
        <w:pict>
          <v:rect id="_x0000_s1027" style="position:absolute;margin-left:202.5pt;margin-top:20.3pt;width:88.1pt;height:58.35pt;z-index:251659264">
            <v:textbox style="mso-next-textbox:#_x0000_s1027">
              <w:txbxContent>
                <w:p w:rsidR="005F57E0" w:rsidRPr="00B44E46" w:rsidRDefault="005F57E0">
                  <w:pPr>
                    <w:rPr>
                      <w:b/>
                      <w:sz w:val="28"/>
                      <w:szCs w:val="28"/>
                    </w:rPr>
                  </w:pPr>
                  <w:r w:rsidRPr="00B44E46">
                    <w:rPr>
                      <w:b/>
                      <w:sz w:val="28"/>
                      <w:szCs w:val="28"/>
                    </w:rPr>
                    <w:t>IMPORTER’S BANK</w:t>
                  </w:r>
                </w:p>
              </w:txbxContent>
            </v:textbox>
          </v:rect>
        </w:pict>
      </w:r>
      <w:r w:rsidR="00136B66" w:rsidRPr="00136B66">
        <w:rPr>
          <w:rStyle w:val="Strong"/>
          <w:rFonts w:ascii="Arial" w:hAnsi="Arial" w:cs="Arial"/>
          <w:color w:val="2B2B2B"/>
          <w:sz w:val="24"/>
          <w:szCs w:val="24"/>
          <w:bdr w:val="none" w:sz="0" w:space="0" w:color="auto" w:frame="1"/>
        </w:rPr>
        <w:t>BUYERS CREDIT TRANSACTION FLOW:</w:t>
      </w:r>
    </w:p>
    <w:p w:rsidR="005F57E0" w:rsidRPr="009F15FD" w:rsidRDefault="004D7745" w:rsidP="009F15FD">
      <w:pPr>
        <w:pStyle w:val="NoSpacing"/>
      </w:pPr>
      <w:r w:rsidRPr="004D7745">
        <w:rPr>
          <w:noProof/>
          <w:sz w:val="24"/>
          <w:szCs w:val="24"/>
        </w:rPr>
        <w:pict>
          <v:rect id="_x0000_s1028" style="position:absolute;margin-left:398.25pt;margin-top:5.1pt;width:84.75pt;height:48.35pt;z-index:251660288">
            <v:textbox style="mso-next-textbox:#_x0000_s1028">
              <w:txbxContent>
                <w:p w:rsidR="005F57E0" w:rsidRPr="00B44E46" w:rsidRDefault="005F57E0">
                  <w:pPr>
                    <w:rPr>
                      <w:b/>
                      <w:sz w:val="28"/>
                      <w:szCs w:val="28"/>
                    </w:rPr>
                  </w:pPr>
                  <w:r w:rsidRPr="00B44E46">
                    <w:rPr>
                      <w:b/>
                      <w:sz w:val="28"/>
                      <w:szCs w:val="28"/>
                    </w:rPr>
                    <w:t>SUPPLIER’S BANK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038" type="#_x0000_t69" style="position:absolute;margin-left:91.5pt;margin-top:11.2pt;width:111pt;height:17.25pt;z-index:251670528"/>
        </w:pict>
      </w:r>
      <w:r w:rsidR="009F15FD">
        <w:rPr>
          <w:sz w:val="24"/>
          <w:szCs w:val="24"/>
        </w:rPr>
        <w:t xml:space="preserve">             </w:t>
      </w:r>
      <w:r w:rsidR="007C1848" w:rsidRPr="00136B66">
        <w:rPr>
          <w:sz w:val="24"/>
          <w:szCs w:val="24"/>
        </w:rPr>
        <w:t xml:space="preserve">                          </w:t>
      </w:r>
      <w:r w:rsidR="009F15FD">
        <w:rPr>
          <w:sz w:val="24"/>
          <w:szCs w:val="24"/>
        </w:rPr>
        <w:t xml:space="preserve">     FUNDING (6)</w:t>
      </w:r>
      <w:r w:rsidR="00C27EA6" w:rsidRPr="00136B66">
        <w:rPr>
          <w:sz w:val="24"/>
          <w:szCs w:val="24"/>
        </w:rPr>
        <w:t xml:space="preserve">        </w:t>
      </w:r>
      <w:r w:rsidR="009F15FD">
        <w:rPr>
          <w:sz w:val="24"/>
          <w:szCs w:val="24"/>
        </w:rPr>
        <w:t xml:space="preserve">                  </w:t>
      </w:r>
      <w:r w:rsidR="00C27EA6" w:rsidRPr="00136B66">
        <w:rPr>
          <w:sz w:val="24"/>
          <w:szCs w:val="24"/>
        </w:rPr>
        <w:t xml:space="preserve">                    </w:t>
      </w:r>
      <w:r w:rsidR="00136B66" w:rsidRPr="009F15FD">
        <w:rPr>
          <w:szCs w:val="24"/>
        </w:rPr>
        <w:t>I</w:t>
      </w:r>
      <w:r w:rsidR="00C27EA6" w:rsidRPr="009F15FD">
        <w:t>MPORTER BILL</w:t>
      </w:r>
    </w:p>
    <w:p w:rsidR="007C1848" w:rsidRPr="009F15FD" w:rsidRDefault="004D7745" w:rsidP="009F15FD">
      <w:pPr>
        <w:pStyle w:val="NoSpacing"/>
      </w:pPr>
      <w:r>
        <w:pict>
          <v:shape id="_x0000_s1040" type="#_x0000_t69" style="position:absolute;margin-left:286.9pt;margin-top:13.8pt;width:111.35pt;height:13.5pt;z-index:251672576">
            <v:textbox style="mso-next-textbox:#_x0000_s1040">
              <w:txbxContent>
                <w:p w:rsidR="007C1848" w:rsidRPr="007C1848" w:rsidRDefault="007C1848" w:rsidP="007C1848"/>
              </w:txbxContent>
            </v:textbox>
          </v:shape>
        </w:pict>
      </w:r>
      <w:r w:rsidR="00C27EA6" w:rsidRPr="009F15FD">
        <w:t xml:space="preserve">                             </w:t>
      </w:r>
      <w:r w:rsidR="00136B66" w:rsidRPr="009F15FD">
        <w:rPr>
          <w:szCs w:val="24"/>
        </w:rPr>
        <w:t xml:space="preserve">    </w:t>
      </w:r>
      <w:r w:rsidR="00C27EA6" w:rsidRPr="009F15FD">
        <w:t xml:space="preserve"> </w:t>
      </w:r>
      <w:r w:rsidR="009F15FD" w:rsidRPr="009F15FD">
        <w:t xml:space="preserve">                          </w:t>
      </w:r>
      <w:r w:rsidR="00C27EA6" w:rsidRPr="009F15FD">
        <w:t xml:space="preserve">    </w:t>
      </w:r>
      <w:r w:rsidR="00136B66" w:rsidRPr="009F15FD">
        <w:t xml:space="preserve">       </w:t>
      </w:r>
      <w:r w:rsidR="009F15FD">
        <w:t xml:space="preserve">                     </w:t>
      </w:r>
      <w:r w:rsidR="00136B66" w:rsidRPr="009F15FD">
        <w:t xml:space="preserve">  </w:t>
      </w:r>
      <w:r w:rsidR="00C27EA6" w:rsidRPr="009F15FD">
        <w:t xml:space="preserve">                              PAYMENT (7)</w:t>
      </w:r>
    </w:p>
    <w:p w:rsidR="00136B66" w:rsidRPr="009F15FD" w:rsidRDefault="00C27EA6" w:rsidP="00136B66">
      <w:pPr>
        <w:pStyle w:val="NoSpacing"/>
        <w:spacing w:line="360" w:lineRule="auto"/>
        <w:rPr>
          <w:rFonts w:ascii="Arial" w:hAnsi="Arial" w:cs="Arial"/>
        </w:rPr>
      </w:pPr>
      <w:r w:rsidRPr="00136B66">
        <w:rPr>
          <w:rFonts w:ascii="Arial" w:hAnsi="Arial" w:cs="Arial"/>
          <w:sz w:val="24"/>
          <w:szCs w:val="24"/>
        </w:rPr>
        <w:t xml:space="preserve">                                     </w:t>
      </w:r>
      <w:r w:rsidR="009F15FD" w:rsidRPr="009F15FD">
        <w:rPr>
          <w:rFonts w:ascii="Arial" w:hAnsi="Arial" w:cs="Arial"/>
        </w:rPr>
        <w:t>LOU/LOC</w:t>
      </w:r>
      <w:r w:rsidR="009F15FD">
        <w:rPr>
          <w:rFonts w:ascii="Arial" w:hAnsi="Arial" w:cs="Arial"/>
        </w:rPr>
        <w:t xml:space="preserve"> </w:t>
      </w:r>
      <w:r w:rsidR="009F15FD" w:rsidRPr="009F15FD">
        <w:rPr>
          <w:rFonts w:ascii="Arial" w:hAnsi="Arial" w:cs="Arial"/>
        </w:rPr>
        <w:t>(5)</w:t>
      </w:r>
      <w:r w:rsidRPr="009F15FD">
        <w:rPr>
          <w:rFonts w:ascii="Arial" w:hAnsi="Arial" w:cs="Arial"/>
        </w:rPr>
        <w:t xml:space="preserve">        </w:t>
      </w:r>
    </w:p>
    <w:p w:rsidR="007C1848" w:rsidRPr="009F15FD" w:rsidRDefault="004D7745" w:rsidP="00136B66">
      <w:pPr>
        <w:pStyle w:val="NoSpacing"/>
        <w:spacing w:line="360" w:lineRule="auto"/>
        <w:rPr>
          <w:rFonts w:ascii="Arial" w:hAnsi="Arial" w:cs="Arial"/>
        </w:rPr>
      </w:pPr>
      <w:r w:rsidRPr="004D7745">
        <w:rPr>
          <w:rFonts w:ascii="Arial" w:hAnsi="Arial" w:cs="Arial"/>
          <w:noProof/>
          <w:sz w:val="24"/>
          <w:szCs w:val="24"/>
        </w:rPr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_x0000_s1037" type="#_x0000_t70" style="position:absolute;margin-left:427.5pt;margin-top:6.4pt;width:21pt;height:93.4pt;z-index:251669504">
            <v:textbox style="layout-flow:vertical-ideographic"/>
          </v:shape>
        </w:pict>
      </w:r>
      <w:r w:rsidRPr="004D7745">
        <w:rPr>
          <w:rFonts w:ascii="Arial" w:hAnsi="Arial" w:cs="Arial"/>
          <w:noProof/>
          <w:sz w:val="24"/>
          <w:szCs w:val="24"/>
        </w:rPr>
        <w:pict>
          <v:shape id="_x0000_s1036" type="#_x0000_t70" style="position:absolute;margin-left:237pt;margin-top:10.9pt;width:17.25pt;height:88.9pt;z-index:251668480">
            <v:textbox style="layout-flow:vertical-ideographic"/>
          </v:shape>
        </w:pict>
      </w:r>
      <w:r w:rsidRPr="004D7745">
        <w:rPr>
          <w:rFonts w:ascii="Arial" w:hAnsi="Arial" w:cs="Arial"/>
          <w:noProof/>
          <w:sz w:val="24"/>
          <w:szCs w:val="24"/>
        </w:rPr>
        <w:pict>
          <v:shape id="_x0000_s1033" type="#_x0000_t70" style="position:absolute;margin-left:30.75pt;margin-top:6.4pt;width:17.25pt;height:70pt;z-index:251665408">
            <v:textbox style="layout-flow:vertical-ideographic"/>
          </v:shape>
        </w:pict>
      </w:r>
      <w:r w:rsidR="00136B66">
        <w:rPr>
          <w:rFonts w:ascii="Arial" w:hAnsi="Arial" w:cs="Arial"/>
          <w:sz w:val="24"/>
          <w:szCs w:val="24"/>
        </w:rPr>
        <w:t xml:space="preserve">                                   </w:t>
      </w:r>
    </w:p>
    <w:p w:rsidR="007C1848" w:rsidRPr="00136B66" w:rsidRDefault="007C1848" w:rsidP="00136B66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136B66">
        <w:rPr>
          <w:rFonts w:ascii="Arial" w:hAnsi="Arial" w:cs="Arial"/>
          <w:sz w:val="24"/>
          <w:szCs w:val="24"/>
        </w:rPr>
        <w:t xml:space="preserve">                                   </w:t>
      </w:r>
    </w:p>
    <w:p w:rsidR="007C1848" w:rsidRPr="009F15FD" w:rsidRDefault="007C1848" w:rsidP="009F15FD">
      <w:pPr>
        <w:pStyle w:val="NoSpacing"/>
        <w:ind w:hanging="720"/>
        <w:rPr>
          <w:rFonts w:ascii="Arial" w:hAnsi="Arial" w:cs="Arial"/>
        </w:rPr>
      </w:pPr>
      <w:r w:rsidRPr="009F15FD">
        <w:rPr>
          <w:rFonts w:ascii="Arial" w:hAnsi="Arial" w:cs="Arial"/>
        </w:rPr>
        <w:t xml:space="preserve">INDICATIVE </w:t>
      </w:r>
      <w:r w:rsidR="00C23342" w:rsidRPr="009F15FD">
        <w:rPr>
          <w:rFonts w:ascii="Arial" w:hAnsi="Arial" w:cs="Arial"/>
        </w:rPr>
        <w:t xml:space="preserve">     </w:t>
      </w:r>
      <w:r w:rsidR="00C27EA6" w:rsidRPr="009F15FD">
        <w:rPr>
          <w:rFonts w:ascii="Arial" w:hAnsi="Arial" w:cs="Arial"/>
        </w:rPr>
        <w:t xml:space="preserve">  </w:t>
      </w:r>
      <w:r w:rsidR="00C23342" w:rsidRPr="009F15FD">
        <w:rPr>
          <w:rFonts w:ascii="Arial" w:hAnsi="Arial" w:cs="Arial"/>
        </w:rPr>
        <w:t xml:space="preserve">OFFER </w:t>
      </w:r>
    </w:p>
    <w:p w:rsidR="00B44E46" w:rsidRDefault="00C27EA6" w:rsidP="009F15FD">
      <w:pPr>
        <w:pStyle w:val="NoSpacing"/>
        <w:ind w:hanging="720"/>
      </w:pPr>
      <w:r w:rsidRPr="009F15FD">
        <w:rPr>
          <w:rFonts w:ascii="Arial" w:hAnsi="Arial" w:cs="Arial"/>
        </w:rPr>
        <w:t>PRICING (</w:t>
      </w:r>
      <w:r w:rsidR="00C23342" w:rsidRPr="009F15FD">
        <w:rPr>
          <w:rFonts w:ascii="Arial" w:hAnsi="Arial" w:cs="Arial"/>
        </w:rPr>
        <w:t>3)</w:t>
      </w:r>
      <w:r w:rsidR="007C1848" w:rsidRPr="009F15FD">
        <w:rPr>
          <w:rFonts w:ascii="Arial" w:hAnsi="Arial" w:cs="Arial"/>
        </w:rPr>
        <w:t xml:space="preserve">       </w:t>
      </w:r>
      <w:r w:rsidR="00136B66" w:rsidRPr="009F15FD">
        <w:rPr>
          <w:rFonts w:ascii="Arial" w:hAnsi="Arial" w:cs="Arial"/>
        </w:rPr>
        <w:t xml:space="preserve"> </w:t>
      </w:r>
      <w:r w:rsidR="00C23342" w:rsidRPr="009F15FD">
        <w:rPr>
          <w:rFonts w:ascii="Arial" w:hAnsi="Arial" w:cs="Arial"/>
        </w:rPr>
        <w:t>LETTER (4)</w:t>
      </w:r>
      <w:r w:rsidR="007C1848" w:rsidRPr="009F15FD">
        <w:rPr>
          <w:rFonts w:ascii="Arial" w:hAnsi="Arial" w:cs="Arial"/>
        </w:rPr>
        <w:t xml:space="preserve"> </w:t>
      </w:r>
      <w:r w:rsidR="007C1848" w:rsidRPr="00136B66">
        <w:t xml:space="preserve">  </w:t>
      </w:r>
      <w:r w:rsidR="00C23342" w:rsidRPr="00136B66">
        <w:t xml:space="preserve">               </w:t>
      </w:r>
      <w:r w:rsidR="00136B66">
        <w:t xml:space="preserve">          </w:t>
      </w:r>
      <w:r w:rsidR="00C23342" w:rsidRPr="00136B66">
        <w:t>LOU</w:t>
      </w:r>
      <w:r w:rsidR="00B44E46">
        <w:t>/</w:t>
      </w:r>
      <w:proofErr w:type="gramStart"/>
      <w:r w:rsidR="00B44E46">
        <w:t>LOC</w:t>
      </w:r>
      <w:r w:rsidR="00C23342" w:rsidRPr="00136B66">
        <w:t>(</w:t>
      </w:r>
      <w:proofErr w:type="gramEnd"/>
      <w:r w:rsidR="00C23342" w:rsidRPr="00136B66">
        <w:t xml:space="preserve">5)             </w:t>
      </w:r>
      <w:r w:rsidR="00136B66">
        <w:t xml:space="preserve">                                    </w:t>
      </w:r>
      <w:r w:rsidR="00C23342" w:rsidRPr="00136B66">
        <w:t xml:space="preserve"> TRANSACTION </w:t>
      </w:r>
    </w:p>
    <w:p w:rsidR="00C23342" w:rsidRPr="00136B66" w:rsidRDefault="004D7745" w:rsidP="00136B66">
      <w:pPr>
        <w:pStyle w:val="NoSpacing"/>
        <w:ind w:hanging="450"/>
      </w:pPr>
      <w:r>
        <w:pict>
          <v:rect id="_x0000_s1029" style="position:absolute;margin-left:-26.25pt;margin-top:10.65pt;width:101.25pt;height:1in;z-index:251661312">
            <v:textbox style="mso-next-textbox:#_x0000_s1029">
              <w:txbxContent>
                <w:p w:rsidR="005F57E0" w:rsidRPr="00B44E46" w:rsidRDefault="005F57E0">
                  <w:pPr>
                    <w:rPr>
                      <w:b/>
                      <w:sz w:val="28"/>
                      <w:szCs w:val="28"/>
                    </w:rPr>
                  </w:pPr>
                  <w:r w:rsidRPr="00B44E46">
                    <w:rPr>
                      <w:b/>
                      <w:sz w:val="28"/>
                      <w:szCs w:val="28"/>
                    </w:rPr>
                    <w:t>BUYER’S CREDIT CONSULTANT</w:t>
                  </w:r>
                </w:p>
              </w:txbxContent>
            </v:textbox>
          </v:rect>
        </w:pict>
      </w:r>
      <w:r w:rsidR="00B44E46">
        <w:t xml:space="preserve">                                                                                                                                                               SETTLED</w:t>
      </w:r>
      <w:r w:rsidR="00C23342" w:rsidRPr="00136B66">
        <w:t xml:space="preserve">                   </w:t>
      </w:r>
    </w:p>
    <w:p w:rsidR="007C1848" w:rsidRPr="00B44E46" w:rsidRDefault="004D7745" w:rsidP="00136B66">
      <w:pPr>
        <w:pStyle w:val="NoSpacing"/>
        <w:spacing w:line="360" w:lineRule="auto"/>
        <w:rPr>
          <w:rFonts w:ascii="Arial" w:hAnsi="Arial" w:cs="Arial"/>
        </w:rPr>
      </w:pPr>
      <w:r w:rsidRPr="004D7745">
        <w:rPr>
          <w:rFonts w:ascii="Arial" w:hAnsi="Arial" w:cs="Arial"/>
          <w:noProof/>
          <w:sz w:val="24"/>
          <w:szCs w:val="24"/>
        </w:rPr>
        <w:pict>
          <v:shape id="_x0000_s1042" type="#_x0000_t69" style="position:absolute;margin-left:286.9pt;margin-top:34.6pt;width:116.6pt;height:9.75pt;z-index:251674624"/>
        </w:pict>
      </w:r>
      <w:r w:rsidRPr="004D7745">
        <w:pict>
          <v:rect id="_x0000_s1031" style="position:absolute;margin-left:402.75pt;margin-top:18.1pt;width:84pt;height:49.8pt;z-index:251663360">
            <v:textbox style="mso-next-textbox:#_x0000_s1031">
              <w:txbxContent>
                <w:p w:rsidR="005F57E0" w:rsidRPr="00B44E46" w:rsidRDefault="005F57E0">
                  <w:pPr>
                    <w:rPr>
                      <w:b/>
                      <w:sz w:val="28"/>
                      <w:szCs w:val="28"/>
                    </w:rPr>
                  </w:pPr>
                  <w:r w:rsidRPr="00B44E46">
                    <w:rPr>
                      <w:b/>
                      <w:sz w:val="28"/>
                      <w:szCs w:val="28"/>
                    </w:rPr>
                    <w:t>SUPPLIER</w:t>
                  </w:r>
                  <w:r w:rsidR="00C23342" w:rsidRPr="00B44E46">
                    <w:rPr>
                      <w:b/>
                      <w:sz w:val="28"/>
                      <w:szCs w:val="28"/>
                    </w:rPr>
                    <w:t>S</w:t>
                  </w:r>
                </w:p>
              </w:txbxContent>
            </v:textbox>
          </v:rect>
        </w:pict>
      </w:r>
      <w:r w:rsidRPr="004D7745">
        <w:pict>
          <v:rect id="_x0000_s1030" style="position:absolute;margin-left:212.25pt;margin-top:18.1pt;width:78.35pt;height:49.8pt;z-index:251662336">
            <v:textbox style="mso-next-textbox:#_x0000_s1030">
              <w:txbxContent>
                <w:p w:rsidR="005F57E0" w:rsidRPr="00B44E46" w:rsidRDefault="005F57E0">
                  <w:pPr>
                    <w:rPr>
                      <w:b/>
                      <w:sz w:val="28"/>
                      <w:szCs w:val="28"/>
                    </w:rPr>
                  </w:pPr>
                  <w:r w:rsidRPr="00B44E46">
                    <w:rPr>
                      <w:b/>
                      <w:sz w:val="28"/>
                      <w:szCs w:val="28"/>
                    </w:rPr>
                    <w:t>IMPORTER</w:t>
                  </w:r>
                </w:p>
              </w:txbxContent>
            </v:textbox>
          </v:rect>
        </w:pict>
      </w:r>
      <w:r w:rsidRPr="004D7745">
        <w:rPr>
          <w:rFonts w:ascii="Arial" w:hAnsi="Arial" w:cs="Arial"/>
          <w:noProof/>
          <w:sz w:val="24"/>
          <w:szCs w:val="24"/>
        </w:rPr>
        <w:pict>
          <v:shape id="_x0000_s1039" type="#_x0000_t69" style="position:absolute;margin-left:75pt;margin-top:30.8pt;width:137.25pt;height:13.55pt;z-index:251671552"/>
        </w:pict>
      </w:r>
      <w:r w:rsidR="00C23342" w:rsidRPr="00136B6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SETTLED</w:t>
      </w:r>
      <w:r w:rsidR="00B44E46">
        <w:rPr>
          <w:rFonts w:ascii="Arial" w:hAnsi="Arial" w:cs="Arial"/>
          <w:sz w:val="24"/>
          <w:szCs w:val="24"/>
        </w:rPr>
        <w:t xml:space="preserve">              </w:t>
      </w:r>
      <w:r w:rsidR="00B44E46" w:rsidRPr="00B44E46">
        <w:rPr>
          <w:rFonts w:ascii="Arial" w:hAnsi="Arial" w:cs="Arial"/>
        </w:rPr>
        <w:t>OFFER LETTER</w:t>
      </w:r>
      <w:r w:rsidR="00B44E46">
        <w:rPr>
          <w:rFonts w:ascii="Arial" w:hAnsi="Arial" w:cs="Arial"/>
        </w:rPr>
        <w:t xml:space="preserve"> (4)                                 CONTRACT (1)</w:t>
      </w:r>
    </w:p>
    <w:p w:rsidR="00C23342" w:rsidRPr="00136B66" w:rsidRDefault="00B44E46" w:rsidP="00136B66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09086B">
        <w:rPr>
          <w:rFonts w:ascii="Arial" w:hAnsi="Arial" w:cs="Arial"/>
          <w:sz w:val="24"/>
          <w:szCs w:val="24"/>
        </w:rPr>
        <w:t xml:space="preserve">       </w:t>
      </w:r>
      <w:r w:rsidR="0009086B" w:rsidRPr="0009086B">
        <w:rPr>
          <w:rFonts w:ascii="Arial" w:hAnsi="Arial" w:cs="Arial"/>
        </w:rPr>
        <w:t xml:space="preserve">QUOTE (2) </w:t>
      </w:r>
      <w:r w:rsidR="0009086B">
        <w:rPr>
          <w:rFonts w:ascii="Arial" w:hAnsi="Arial" w:cs="Arial"/>
          <w:sz w:val="24"/>
          <w:szCs w:val="24"/>
        </w:rPr>
        <w:t xml:space="preserve">                                      </w:t>
      </w:r>
      <w:r w:rsidR="0009086B">
        <w:rPr>
          <w:rFonts w:ascii="Arial" w:hAnsi="Arial" w:cs="Arial"/>
        </w:rPr>
        <w:t>SHIPMENT (1)</w:t>
      </w:r>
    </w:p>
    <w:p w:rsidR="00C23342" w:rsidRPr="00B44E46" w:rsidRDefault="00B44E46" w:rsidP="00136B66">
      <w:pPr>
        <w:pStyle w:val="NoSpacing"/>
        <w:spacing w:line="36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>
        <w:rPr>
          <w:rFonts w:ascii="Arial" w:hAnsi="Arial" w:cs="Arial"/>
        </w:rPr>
        <w:t xml:space="preserve">                                            </w:t>
      </w:r>
    </w:p>
    <w:p w:rsidR="00C23342" w:rsidRPr="00136B66" w:rsidRDefault="00C23342" w:rsidP="00136B66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</w:p>
    <w:p w:rsidR="00C23342" w:rsidRPr="00136B66" w:rsidRDefault="00C23342" w:rsidP="00136B66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136B66">
        <w:rPr>
          <w:rFonts w:ascii="Arial" w:hAnsi="Arial" w:cs="Arial"/>
          <w:sz w:val="24"/>
          <w:szCs w:val="24"/>
        </w:rPr>
        <w:t xml:space="preserve">                                             </w:t>
      </w:r>
      <w:r w:rsidR="00C27EA6" w:rsidRPr="00136B66">
        <w:rPr>
          <w:rFonts w:ascii="Arial" w:hAnsi="Arial" w:cs="Arial"/>
          <w:sz w:val="24"/>
          <w:szCs w:val="24"/>
        </w:rPr>
        <w:t xml:space="preserve">     </w:t>
      </w:r>
    </w:p>
    <w:p w:rsidR="00C23342" w:rsidRPr="00136B66" w:rsidRDefault="00C23342" w:rsidP="00136B66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</w:p>
    <w:p w:rsidR="00880EBA" w:rsidRPr="009F15FD" w:rsidRDefault="00880EBA" w:rsidP="00136B66">
      <w:pPr>
        <w:pStyle w:val="NoSpacing"/>
        <w:spacing w:line="360" w:lineRule="auto"/>
        <w:rPr>
          <w:rFonts w:ascii="Arial" w:hAnsi="Arial" w:cs="Arial"/>
          <w:b/>
          <w:sz w:val="24"/>
          <w:szCs w:val="24"/>
        </w:rPr>
      </w:pPr>
      <w:r w:rsidRPr="009F15FD">
        <w:rPr>
          <w:rFonts w:ascii="Arial" w:hAnsi="Arial" w:cs="Arial"/>
          <w:b/>
          <w:sz w:val="24"/>
          <w:szCs w:val="24"/>
        </w:rPr>
        <w:lastRenderedPageBreak/>
        <w:t>BUYERS’ CREDIT REPAYMENT FLOW:</w:t>
      </w:r>
    </w:p>
    <w:p w:rsidR="00880EBA" w:rsidRPr="0009086B" w:rsidRDefault="004D7745" w:rsidP="00136B66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 id="_x0000_s1048" type="#_x0000_t69" style="position:absolute;margin-left:94.5pt;margin-top:15.9pt;width:180.75pt;height:14.4pt;z-index:251678720"/>
        </w:pict>
      </w:r>
      <w:r>
        <w:rPr>
          <w:rFonts w:ascii="Arial" w:hAnsi="Arial" w:cs="Arial"/>
          <w:noProof/>
          <w:sz w:val="20"/>
          <w:szCs w:val="20"/>
        </w:rPr>
        <w:pict>
          <v:rect id="_x0000_s1045" style="position:absolute;margin-left:12pt;margin-top:2.75pt;width:82.5pt;height:47.35pt;z-index:251675648">
            <v:textbox style="mso-next-textbox:#_x0000_s1045">
              <w:txbxContent>
                <w:p w:rsidR="001C7EE9" w:rsidRPr="009F15FD" w:rsidRDefault="001C7EE9" w:rsidP="001C7EE9">
                  <w:pPr>
                    <w:rPr>
                      <w:b/>
                      <w:sz w:val="28"/>
                      <w:szCs w:val="28"/>
                    </w:rPr>
                  </w:pPr>
                  <w:r w:rsidRPr="009F15FD">
                    <w:rPr>
                      <w:b/>
                      <w:sz w:val="28"/>
                      <w:szCs w:val="28"/>
                    </w:rPr>
                    <w:t>OVERSEAS BANK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sz w:val="20"/>
          <w:szCs w:val="20"/>
        </w:rPr>
        <w:pict>
          <v:rect id="_x0000_s1046" style="position:absolute;margin-left:275.25pt;margin-top:2.75pt;width:93pt;height:47.35pt;z-index:251676672">
            <v:textbox style="mso-next-textbox:#_x0000_s1046">
              <w:txbxContent>
                <w:p w:rsidR="001C7EE9" w:rsidRPr="009F15FD" w:rsidRDefault="001C7EE9">
                  <w:pPr>
                    <w:rPr>
                      <w:b/>
                      <w:sz w:val="28"/>
                      <w:szCs w:val="28"/>
                    </w:rPr>
                  </w:pPr>
                  <w:r w:rsidRPr="009F15FD">
                    <w:rPr>
                      <w:b/>
                      <w:sz w:val="28"/>
                      <w:szCs w:val="28"/>
                    </w:rPr>
                    <w:t>IMPORTER’S BANK</w:t>
                  </w:r>
                </w:p>
              </w:txbxContent>
            </v:textbox>
          </v:rect>
        </w:pict>
      </w:r>
      <w:r w:rsidR="0009086B" w:rsidRPr="0009086B">
        <w:rPr>
          <w:rFonts w:ascii="Arial" w:hAnsi="Arial" w:cs="Arial"/>
          <w:sz w:val="20"/>
          <w:szCs w:val="20"/>
        </w:rPr>
        <w:t xml:space="preserve">                                   </w:t>
      </w:r>
      <w:r w:rsidR="0009086B">
        <w:rPr>
          <w:rFonts w:ascii="Arial" w:hAnsi="Arial" w:cs="Arial"/>
          <w:sz w:val="20"/>
          <w:szCs w:val="20"/>
        </w:rPr>
        <w:t xml:space="preserve">             </w:t>
      </w:r>
      <w:r w:rsidR="0009086B" w:rsidRPr="0009086B">
        <w:rPr>
          <w:rFonts w:ascii="Arial" w:hAnsi="Arial" w:cs="Arial"/>
          <w:sz w:val="20"/>
          <w:szCs w:val="20"/>
        </w:rPr>
        <w:t>PRINCIPAL+INTEREST (8)</w:t>
      </w:r>
    </w:p>
    <w:p w:rsidR="001C7EE9" w:rsidRPr="00136B66" w:rsidRDefault="001C7EE9" w:rsidP="00136B66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136B66">
        <w:rPr>
          <w:rFonts w:ascii="Arial" w:hAnsi="Arial" w:cs="Arial"/>
          <w:sz w:val="24"/>
          <w:szCs w:val="24"/>
        </w:rPr>
        <w:t xml:space="preserve">                                    </w:t>
      </w:r>
    </w:p>
    <w:p w:rsidR="001C7EE9" w:rsidRPr="0009086B" w:rsidRDefault="004D7745" w:rsidP="00136B66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  <w:r w:rsidRPr="004D7745">
        <w:rPr>
          <w:rFonts w:ascii="Arial" w:hAnsi="Arial" w:cs="Arial"/>
          <w:noProof/>
          <w:sz w:val="24"/>
          <w:szCs w:val="24"/>
        </w:rPr>
        <w:pict>
          <v:shape id="_x0000_s1049" type="#_x0000_t70" style="position:absolute;margin-left:313.5pt;margin-top:8.7pt;width:9.75pt;height:37.9pt;z-index:251679744">
            <v:textbox style="layout-flow:vertical-ideographic"/>
          </v:shape>
        </w:pict>
      </w:r>
      <w:r w:rsidR="0009086B">
        <w:rPr>
          <w:rFonts w:ascii="Arial" w:hAnsi="Arial" w:cs="Arial"/>
          <w:sz w:val="24"/>
          <w:szCs w:val="24"/>
        </w:rPr>
        <w:t xml:space="preserve">                                        </w:t>
      </w:r>
      <w:r w:rsidR="0009086B">
        <w:rPr>
          <w:rFonts w:ascii="Arial" w:hAnsi="Arial" w:cs="Arial"/>
          <w:sz w:val="20"/>
          <w:szCs w:val="20"/>
        </w:rPr>
        <w:t>TRANSACTION SETTLED</w:t>
      </w:r>
    </w:p>
    <w:p w:rsidR="001C7EE9" w:rsidRPr="0009086B" w:rsidRDefault="009F15FD" w:rsidP="00136B66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                           </w:t>
      </w:r>
      <w:r w:rsidR="0009086B"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 w:rsidR="0009086B">
        <w:rPr>
          <w:rFonts w:ascii="Arial" w:hAnsi="Arial" w:cs="Arial"/>
          <w:sz w:val="20"/>
          <w:szCs w:val="20"/>
        </w:rPr>
        <w:t>PRINCIPAL +INTEREST (8)</w:t>
      </w:r>
    </w:p>
    <w:p w:rsidR="001C7EE9" w:rsidRPr="00136B66" w:rsidRDefault="004D7745" w:rsidP="00136B66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rect id="_x0000_s1047" style="position:absolute;margin-left:275.25pt;margin-top:10.4pt;width:96.75pt;height:25.6pt;z-index:251677696">
            <v:textbox style="mso-next-textbox:#_x0000_s1047">
              <w:txbxContent>
                <w:p w:rsidR="001C7EE9" w:rsidRPr="009F15FD" w:rsidRDefault="001C7EE9">
                  <w:pPr>
                    <w:rPr>
                      <w:b/>
                      <w:sz w:val="28"/>
                      <w:szCs w:val="28"/>
                    </w:rPr>
                  </w:pPr>
                  <w:r w:rsidRPr="009F15FD">
                    <w:rPr>
                      <w:b/>
                      <w:sz w:val="28"/>
                      <w:szCs w:val="28"/>
                    </w:rPr>
                    <w:t>IMPORTER</w:t>
                  </w:r>
                </w:p>
              </w:txbxContent>
            </v:textbox>
          </v:rect>
        </w:pict>
      </w:r>
      <w:r w:rsidR="001C7EE9" w:rsidRPr="00136B6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  <w:r w:rsidR="0009086B">
        <w:rPr>
          <w:rFonts w:ascii="Arial" w:hAnsi="Arial" w:cs="Arial"/>
          <w:sz w:val="24"/>
          <w:szCs w:val="24"/>
        </w:rPr>
        <w:t xml:space="preserve">        </w:t>
      </w:r>
    </w:p>
    <w:p w:rsidR="001C7EE9" w:rsidRPr="00136B66" w:rsidRDefault="001C7EE9" w:rsidP="00136B66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</w:p>
    <w:p w:rsidR="00487DDC" w:rsidRPr="00487DDC" w:rsidRDefault="00487DDC" w:rsidP="00487DDC">
      <w:pPr>
        <w:pStyle w:val="NoSpacing"/>
        <w:spacing w:line="360" w:lineRule="auto"/>
        <w:ind w:left="720"/>
        <w:rPr>
          <w:rFonts w:ascii="Arial" w:hAnsi="Arial" w:cs="Arial"/>
          <w:color w:val="2B2B2B"/>
          <w:sz w:val="16"/>
          <w:szCs w:val="16"/>
        </w:rPr>
      </w:pPr>
      <w:r>
        <w:rPr>
          <w:rFonts w:ascii="Arial" w:hAnsi="Arial" w:cs="Arial"/>
          <w:color w:val="2B2B2B"/>
          <w:sz w:val="16"/>
          <w:szCs w:val="16"/>
        </w:rPr>
        <w:t>(Details of sequence in the diagram is furnished hereunder)</w:t>
      </w:r>
    </w:p>
    <w:p w:rsidR="001C7EE9" w:rsidRPr="00136B66" w:rsidRDefault="001C7EE9" w:rsidP="0009086B">
      <w:pPr>
        <w:pStyle w:val="NoSpacing"/>
        <w:numPr>
          <w:ilvl w:val="0"/>
          <w:numId w:val="26"/>
        </w:numPr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Fonts w:ascii="Arial" w:hAnsi="Arial" w:cs="Arial"/>
          <w:color w:val="2B2B2B"/>
          <w:sz w:val="24"/>
          <w:szCs w:val="24"/>
        </w:rPr>
        <w:t>Importer imports the goods either under DC / LC, DA / DP or Direct Documents.</w:t>
      </w:r>
    </w:p>
    <w:p w:rsidR="001C7EE9" w:rsidRPr="00136B66" w:rsidRDefault="001C7EE9" w:rsidP="0009086B">
      <w:pPr>
        <w:pStyle w:val="NoSpacing"/>
        <w:numPr>
          <w:ilvl w:val="0"/>
          <w:numId w:val="26"/>
        </w:numPr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Fonts w:ascii="Arial" w:hAnsi="Arial" w:cs="Arial"/>
          <w:color w:val="2B2B2B"/>
          <w:sz w:val="24"/>
          <w:szCs w:val="24"/>
        </w:rPr>
        <w:t>Importer requests the Buyer’s Credit Consultant before the due date of the bill to avail</w:t>
      </w:r>
      <w:r w:rsidRPr="00136B66">
        <w:rPr>
          <w:rStyle w:val="apple-converted-space"/>
          <w:rFonts w:ascii="Arial" w:hAnsi="Arial" w:cs="Arial"/>
          <w:color w:val="2B2B2B"/>
          <w:sz w:val="24"/>
          <w:szCs w:val="24"/>
        </w:rPr>
        <w:t> </w:t>
      </w:r>
      <w:r w:rsidR="0009086B" w:rsidRPr="00136B66">
        <w:rPr>
          <w:rStyle w:val="apple-converted-space"/>
          <w:rFonts w:ascii="Arial" w:hAnsi="Arial" w:cs="Arial"/>
          <w:color w:val="2B2B2B"/>
          <w:sz w:val="24"/>
          <w:szCs w:val="24"/>
        </w:rPr>
        <w:t>buyer’s quote</w:t>
      </w:r>
      <w:r w:rsidRPr="00136B66">
        <w:rPr>
          <w:rStyle w:val="apple-converted-space"/>
          <w:rFonts w:ascii="Arial" w:hAnsi="Arial" w:cs="Arial"/>
          <w:color w:val="2B2B2B"/>
          <w:sz w:val="24"/>
          <w:szCs w:val="24"/>
        </w:rPr>
        <w:t>.</w:t>
      </w:r>
    </w:p>
    <w:p w:rsidR="001C7EE9" w:rsidRPr="00136B66" w:rsidRDefault="001C7EE9" w:rsidP="0009086B">
      <w:pPr>
        <w:pStyle w:val="NoSpacing"/>
        <w:numPr>
          <w:ilvl w:val="0"/>
          <w:numId w:val="26"/>
        </w:numPr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Fonts w:ascii="Arial" w:hAnsi="Arial" w:cs="Arial"/>
          <w:color w:val="2B2B2B"/>
          <w:sz w:val="24"/>
          <w:szCs w:val="24"/>
        </w:rPr>
        <w:t>Consultant approaches overseas bank for indicative pricing, which is further quoted to Importer.</w:t>
      </w:r>
    </w:p>
    <w:p w:rsidR="001C7EE9" w:rsidRPr="00136B66" w:rsidRDefault="001C7EE9" w:rsidP="0009086B">
      <w:pPr>
        <w:pStyle w:val="NoSpacing"/>
        <w:numPr>
          <w:ilvl w:val="0"/>
          <w:numId w:val="26"/>
        </w:numPr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Fonts w:ascii="Arial" w:hAnsi="Arial" w:cs="Arial"/>
          <w:color w:val="2B2B2B"/>
          <w:sz w:val="24"/>
          <w:szCs w:val="24"/>
        </w:rPr>
        <w:t>If pricing is acceptable to importer, overseas bank issue’s offer letter in the name of the Importer.</w:t>
      </w:r>
    </w:p>
    <w:p w:rsidR="001C7EE9" w:rsidRPr="00136B66" w:rsidRDefault="001C7EE9" w:rsidP="0009086B">
      <w:pPr>
        <w:pStyle w:val="NoSpacing"/>
        <w:numPr>
          <w:ilvl w:val="0"/>
          <w:numId w:val="26"/>
        </w:numPr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Fonts w:ascii="Arial" w:hAnsi="Arial" w:cs="Arial"/>
          <w:color w:val="2B2B2B"/>
          <w:sz w:val="24"/>
          <w:szCs w:val="24"/>
        </w:rPr>
        <w:t>Importer approaches his existing bank to get Letter of Undertaking or Letter of comfort (LOU/LOC) issued in favour of overseas bank via</w:t>
      </w:r>
      <w:r w:rsidRPr="00136B66">
        <w:rPr>
          <w:rStyle w:val="apple-converted-space"/>
          <w:rFonts w:ascii="Arial" w:hAnsi="Arial" w:cs="Arial"/>
          <w:color w:val="2B2B2B"/>
          <w:sz w:val="24"/>
          <w:szCs w:val="24"/>
        </w:rPr>
        <w:t> </w:t>
      </w:r>
      <w:r w:rsidRPr="00136B66">
        <w:rPr>
          <w:rFonts w:ascii="Arial" w:hAnsi="Arial" w:cs="Arial"/>
          <w:color w:val="2B2B2B"/>
          <w:sz w:val="24"/>
          <w:szCs w:val="24"/>
        </w:rPr>
        <w:t>SWIFT.</w:t>
      </w:r>
    </w:p>
    <w:p w:rsidR="001C7EE9" w:rsidRPr="00136B66" w:rsidRDefault="001C7EE9" w:rsidP="0009086B">
      <w:pPr>
        <w:pStyle w:val="NoSpacing"/>
        <w:numPr>
          <w:ilvl w:val="0"/>
          <w:numId w:val="26"/>
        </w:numPr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Fonts w:ascii="Arial" w:hAnsi="Arial" w:cs="Arial"/>
          <w:color w:val="2B2B2B"/>
          <w:sz w:val="24"/>
          <w:szCs w:val="24"/>
        </w:rPr>
        <w:t>On receipt of LOU / LOC, Overseas Bank as per instruction provided in LOU, will either funds existing bank’s NOSTRO ACCOUNT  or pays the supplier’s bank directly</w:t>
      </w:r>
      <w:r w:rsidR="00AD17B8" w:rsidRPr="00136B66">
        <w:rPr>
          <w:rFonts w:ascii="Arial" w:hAnsi="Arial" w:cs="Arial"/>
          <w:color w:val="2B2B2B"/>
          <w:sz w:val="24"/>
          <w:szCs w:val="24"/>
        </w:rPr>
        <w:t xml:space="preserve"> as agreed upon preferably </w:t>
      </w:r>
      <w:r w:rsidRPr="00136B66">
        <w:rPr>
          <w:rFonts w:ascii="Arial" w:hAnsi="Arial" w:cs="Arial"/>
          <w:color w:val="2B2B2B"/>
          <w:sz w:val="24"/>
          <w:szCs w:val="24"/>
        </w:rPr>
        <w:t xml:space="preserve"> (using only MT202 payment mode).</w:t>
      </w:r>
    </w:p>
    <w:p w:rsidR="001C7EE9" w:rsidRPr="00136B66" w:rsidRDefault="001C7EE9" w:rsidP="0009086B">
      <w:pPr>
        <w:pStyle w:val="NoSpacing"/>
        <w:numPr>
          <w:ilvl w:val="0"/>
          <w:numId w:val="26"/>
        </w:numPr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Fonts w:ascii="Arial" w:hAnsi="Arial" w:cs="Arial"/>
          <w:color w:val="2B2B2B"/>
          <w:sz w:val="24"/>
          <w:szCs w:val="24"/>
        </w:rPr>
        <w:t>Existing bank to make import bill payment by utilizing the amount credited (if the borrowing currency is different from the currency of Imports then a</w:t>
      </w:r>
      <w:r w:rsidR="00AD17B8" w:rsidRPr="00136B66">
        <w:rPr>
          <w:rFonts w:ascii="Arial" w:hAnsi="Arial" w:cs="Arial"/>
          <w:color w:val="2B2B2B"/>
          <w:sz w:val="24"/>
          <w:szCs w:val="24"/>
        </w:rPr>
        <w:t xml:space="preserve"> cross currency</w:t>
      </w:r>
      <w:r w:rsidRPr="00136B66">
        <w:rPr>
          <w:rFonts w:ascii="Arial" w:hAnsi="Arial" w:cs="Arial"/>
          <w:color w:val="2B2B2B"/>
          <w:sz w:val="24"/>
          <w:szCs w:val="24"/>
        </w:rPr>
        <w:t> contract is utilized to effect the import payment)</w:t>
      </w:r>
    </w:p>
    <w:p w:rsidR="001C7EE9" w:rsidRPr="00136B66" w:rsidRDefault="001C7EE9" w:rsidP="0009086B">
      <w:pPr>
        <w:pStyle w:val="NoSpacing"/>
        <w:numPr>
          <w:ilvl w:val="0"/>
          <w:numId w:val="26"/>
        </w:numPr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Fonts w:ascii="Arial" w:hAnsi="Arial" w:cs="Arial"/>
          <w:color w:val="2B2B2B"/>
          <w:sz w:val="24"/>
          <w:szCs w:val="24"/>
        </w:rPr>
        <w:t>On due date existing bank to recover the principal and Interest amount from the importer and remit the same to Overseas Bank on due date.</w:t>
      </w:r>
    </w:p>
    <w:p w:rsidR="001C7EE9" w:rsidRPr="00136B66" w:rsidRDefault="001C7EE9" w:rsidP="00136B66">
      <w:pPr>
        <w:pStyle w:val="NoSpacing"/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Style w:val="Strong"/>
          <w:rFonts w:ascii="Arial" w:hAnsi="Arial" w:cs="Arial"/>
          <w:color w:val="2B2B2B"/>
          <w:sz w:val="24"/>
          <w:szCs w:val="24"/>
          <w:bdr w:val="none" w:sz="0" w:space="0" w:color="auto" w:frame="1"/>
        </w:rPr>
        <w:t>Cost Involved:</w:t>
      </w:r>
    </w:p>
    <w:p w:rsidR="001C7EE9" w:rsidRPr="00136B66" w:rsidRDefault="001C7EE9" w:rsidP="00136B66">
      <w:pPr>
        <w:pStyle w:val="NoSpacing"/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Fonts w:ascii="Arial" w:hAnsi="Arial" w:cs="Arial"/>
          <w:color w:val="2B2B2B"/>
          <w:sz w:val="24"/>
          <w:szCs w:val="24"/>
        </w:rPr>
        <w:t xml:space="preserve">The cost involved in </w:t>
      </w:r>
      <w:proofErr w:type="gramStart"/>
      <w:r w:rsidRPr="00136B66">
        <w:rPr>
          <w:rFonts w:ascii="Arial" w:hAnsi="Arial" w:cs="Arial"/>
          <w:color w:val="2B2B2B"/>
          <w:sz w:val="24"/>
          <w:szCs w:val="24"/>
        </w:rPr>
        <w:t>buyers</w:t>
      </w:r>
      <w:proofErr w:type="gramEnd"/>
      <w:r w:rsidRPr="00136B66">
        <w:rPr>
          <w:rFonts w:ascii="Arial" w:hAnsi="Arial" w:cs="Arial"/>
          <w:color w:val="2B2B2B"/>
          <w:sz w:val="24"/>
          <w:szCs w:val="24"/>
        </w:rPr>
        <w:t xml:space="preserve"> credit is as follows:</w:t>
      </w:r>
    </w:p>
    <w:p w:rsidR="001C7EE9" w:rsidRPr="00136B66" w:rsidRDefault="001C7EE9" w:rsidP="00136B66">
      <w:pPr>
        <w:pStyle w:val="NoSpacing"/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Style w:val="Strong"/>
          <w:rFonts w:ascii="Arial" w:hAnsi="Arial" w:cs="Arial"/>
          <w:color w:val="2B2B2B"/>
          <w:sz w:val="24"/>
          <w:szCs w:val="24"/>
          <w:bdr w:val="none" w:sz="0" w:space="0" w:color="auto" w:frame="1"/>
        </w:rPr>
        <w:t>Interest cost:</w:t>
      </w:r>
      <w:r w:rsidRPr="00136B66">
        <w:rPr>
          <w:rFonts w:ascii="Arial" w:hAnsi="Arial" w:cs="Arial"/>
          <w:color w:val="2B2B2B"/>
          <w:sz w:val="24"/>
          <w:szCs w:val="24"/>
        </w:rPr>
        <w:t xml:space="preserve"> This is charged by overseas bank as a financing cost. Normally it is </w:t>
      </w:r>
      <w:r w:rsidR="00AD17B8" w:rsidRPr="00136B66">
        <w:rPr>
          <w:rFonts w:ascii="Arial" w:hAnsi="Arial" w:cs="Arial"/>
          <w:color w:val="2B2B2B"/>
          <w:sz w:val="24"/>
          <w:szCs w:val="24"/>
        </w:rPr>
        <w:t>quoted as</w:t>
      </w:r>
      <w:r w:rsidRPr="00136B66">
        <w:rPr>
          <w:rFonts w:ascii="Arial" w:hAnsi="Arial" w:cs="Arial"/>
          <w:color w:val="2B2B2B"/>
          <w:sz w:val="24"/>
          <w:szCs w:val="24"/>
        </w:rPr>
        <w:t xml:space="preserve"> “3M L + 350 bps”, </w:t>
      </w:r>
      <w:r w:rsidR="00AD17B8" w:rsidRPr="00136B66">
        <w:rPr>
          <w:rFonts w:ascii="Arial" w:hAnsi="Arial" w:cs="Arial"/>
          <w:color w:val="2B2B2B"/>
          <w:sz w:val="24"/>
          <w:szCs w:val="24"/>
        </w:rPr>
        <w:t>i.e.</w:t>
      </w:r>
      <w:r w:rsidRPr="00136B66">
        <w:rPr>
          <w:rFonts w:ascii="Arial" w:hAnsi="Arial" w:cs="Arial"/>
          <w:color w:val="2B2B2B"/>
          <w:sz w:val="24"/>
          <w:szCs w:val="24"/>
        </w:rPr>
        <w:t xml:space="preserve"> </w:t>
      </w:r>
      <w:r w:rsidR="00AD17B8" w:rsidRPr="00136B66">
        <w:rPr>
          <w:rFonts w:ascii="Arial" w:hAnsi="Arial" w:cs="Arial"/>
          <w:color w:val="2B2B2B"/>
          <w:sz w:val="24"/>
          <w:szCs w:val="24"/>
        </w:rPr>
        <w:t xml:space="preserve">(Tenure </w:t>
      </w:r>
      <w:r w:rsidRPr="00136B66">
        <w:rPr>
          <w:rFonts w:ascii="Arial" w:hAnsi="Arial" w:cs="Arial"/>
          <w:color w:val="2B2B2B"/>
          <w:sz w:val="24"/>
          <w:szCs w:val="24"/>
        </w:rPr>
        <w:t xml:space="preserve">3 Month, </w:t>
      </w:r>
      <w:r w:rsidR="00AD17B8" w:rsidRPr="00136B66">
        <w:rPr>
          <w:rFonts w:ascii="Arial" w:hAnsi="Arial" w:cs="Arial"/>
          <w:color w:val="2B2B2B"/>
          <w:sz w:val="24"/>
          <w:szCs w:val="24"/>
        </w:rPr>
        <w:t xml:space="preserve">Rate of interest will be LIBOR+3.50%). </w:t>
      </w:r>
      <w:r w:rsidRPr="00136B66">
        <w:rPr>
          <w:rFonts w:ascii="Arial" w:hAnsi="Arial" w:cs="Arial"/>
          <w:color w:val="2B2B2B"/>
          <w:sz w:val="24"/>
          <w:szCs w:val="24"/>
        </w:rPr>
        <w:t xml:space="preserve">One should also check on what tenure LIBOR is used, as depending on tenure LIBOR will change. </w:t>
      </w:r>
      <w:r w:rsidR="00AD17B8" w:rsidRPr="00136B66">
        <w:rPr>
          <w:rFonts w:ascii="Arial" w:hAnsi="Arial" w:cs="Arial"/>
          <w:color w:val="2B2B2B"/>
          <w:sz w:val="24"/>
          <w:szCs w:val="24"/>
        </w:rPr>
        <w:t>LOU/LOC</w:t>
      </w:r>
      <w:r w:rsidRPr="00136B66">
        <w:rPr>
          <w:rStyle w:val="Strong"/>
          <w:rFonts w:ascii="Arial" w:hAnsi="Arial" w:cs="Arial"/>
          <w:color w:val="2B2B2B"/>
          <w:sz w:val="24"/>
          <w:szCs w:val="24"/>
          <w:bdr w:val="none" w:sz="0" w:space="0" w:color="auto" w:frame="1"/>
        </w:rPr>
        <w:t>:</w:t>
      </w:r>
      <w:r w:rsidRPr="00136B66">
        <w:rPr>
          <w:rFonts w:ascii="Arial" w:hAnsi="Arial" w:cs="Arial"/>
          <w:color w:val="2B2B2B"/>
          <w:sz w:val="24"/>
          <w:szCs w:val="24"/>
        </w:rPr>
        <w:t> Importers Bank will charge this cost for issuing letter of Undertaking</w:t>
      </w:r>
      <w:r w:rsidR="00AD17B8" w:rsidRPr="00136B66">
        <w:rPr>
          <w:rFonts w:ascii="Arial" w:hAnsi="Arial" w:cs="Arial"/>
          <w:color w:val="2B2B2B"/>
          <w:sz w:val="24"/>
          <w:szCs w:val="24"/>
        </w:rPr>
        <w:t>/Comfort.</w:t>
      </w:r>
    </w:p>
    <w:p w:rsidR="001C7EE9" w:rsidRPr="00136B66" w:rsidRDefault="001C7EE9" w:rsidP="00136B66">
      <w:pPr>
        <w:pStyle w:val="NoSpacing"/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Style w:val="Strong"/>
          <w:rFonts w:ascii="Arial" w:hAnsi="Arial" w:cs="Arial"/>
          <w:color w:val="2B2B2B"/>
          <w:sz w:val="24"/>
          <w:szCs w:val="24"/>
          <w:bdr w:val="none" w:sz="0" w:space="0" w:color="auto" w:frame="1"/>
        </w:rPr>
        <w:lastRenderedPageBreak/>
        <w:t>Forward / Hedging Cost:</w:t>
      </w:r>
      <w:r w:rsidRPr="00136B66">
        <w:rPr>
          <w:rStyle w:val="apple-converted-space"/>
          <w:rFonts w:ascii="Arial" w:hAnsi="Arial" w:cs="Arial"/>
          <w:b/>
          <w:bCs/>
          <w:color w:val="2B2B2B"/>
          <w:sz w:val="24"/>
          <w:szCs w:val="24"/>
          <w:bdr w:val="none" w:sz="0" w:space="0" w:color="auto" w:frame="1"/>
        </w:rPr>
        <w:t> </w:t>
      </w:r>
      <w:r w:rsidRPr="00136B66">
        <w:rPr>
          <w:rFonts w:ascii="Arial" w:hAnsi="Arial" w:cs="Arial"/>
          <w:color w:val="2B2B2B"/>
          <w:sz w:val="24"/>
          <w:szCs w:val="24"/>
        </w:rPr>
        <w:t>In few banks it is mandatory for importers to book for forwards and few leave the option of deciding on importers.</w:t>
      </w:r>
    </w:p>
    <w:p w:rsidR="001C7EE9" w:rsidRPr="00136B66" w:rsidRDefault="001C7EE9" w:rsidP="00136B66">
      <w:pPr>
        <w:pStyle w:val="NoSpacing"/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Style w:val="Strong"/>
          <w:rFonts w:ascii="Arial" w:hAnsi="Arial" w:cs="Arial"/>
          <w:color w:val="2B2B2B"/>
          <w:sz w:val="24"/>
          <w:szCs w:val="24"/>
          <w:bdr w:val="none" w:sz="0" w:space="0" w:color="auto" w:frame="1"/>
        </w:rPr>
        <w:t>Arrangement fee:</w:t>
      </w:r>
      <w:r w:rsidRPr="00136B66">
        <w:rPr>
          <w:rFonts w:ascii="Arial" w:hAnsi="Arial" w:cs="Arial"/>
          <w:color w:val="2B2B2B"/>
          <w:sz w:val="24"/>
          <w:szCs w:val="24"/>
        </w:rPr>
        <w:t> Charged by Buyers Credit Agents / Brokers how is arranging buyer’s credit for importer.</w:t>
      </w:r>
    </w:p>
    <w:p w:rsidR="001C7EE9" w:rsidRPr="00136B66" w:rsidRDefault="001C7EE9" w:rsidP="00136B66">
      <w:pPr>
        <w:pStyle w:val="NoSpacing"/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Style w:val="Strong"/>
          <w:rFonts w:ascii="Arial" w:hAnsi="Arial" w:cs="Arial"/>
          <w:color w:val="2B2B2B"/>
          <w:sz w:val="24"/>
          <w:szCs w:val="24"/>
          <w:bdr w:val="none" w:sz="0" w:space="0" w:color="auto" w:frame="1"/>
        </w:rPr>
        <w:t>Other charges:</w:t>
      </w:r>
      <w:r w:rsidRPr="00136B66">
        <w:rPr>
          <w:rFonts w:ascii="Arial" w:hAnsi="Arial" w:cs="Arial"/>
          <w:color w:val="2B2B2B"/>
          <w:sz w:val="24"/>
          <w:szCs w:val="24"/>
        </w:rPr>
        <w:t> A2 payment on maturity, </w:t>
      </w:r>
      <w:r w:rsidR="00AD17B8" w:rsidRPr="00136B66">
        <w:rPr>
          <w:rFonts w:ascii="Arial" w:hAnsi="Arial" w:cs="Arial"/>
          <w:color w:val="2B2B2B"/>
          <w:sz w:val="24"/>
          <w:szCs w:val="24"/>
        </w:rPr>
        <w:t>For 15 CA and 15 CB</w:t>
      </w:r>
      <w:r w:rsidRPr="00136B66">
        <w:rPr>
          <w:rFonts w:ascii="Arial" w:hAnsi="Arial" w:cs="Arial"/>
          <w:color w:val="2B2B2B"/>
          <w:sz w:val="24"/>
          <w:szCs w:val="24"/>
        </w:rPr>
        <w:t> on maturity, Intermediary bank charges etc.</w:t>
      </w:r>
    </w:p>
    <w:p w:rsidR="001C7EE9" w:rsidRPr="00136B66" w:rsidRDefault="00AD17B8" w:rsidP="00136B66">
      <w:pPr>
        <w:pStyle w:val="NoSpacing"/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Style w:val="Strong"/>
          <w:rFonts w:ascii="Arial" w:hAnsi="Arial" w:cs="Arial"/>
          <w:color w:val="2B2B2B"/>
          <w:sz w:val="24"/>
          <w:szCs w:val="24"/>
          <w:bdr w:val="none" w:sz="0" w:space="0" w:color="auto" w:frame="1"/>
        </w:rPr>
        <w:t>Withholding Tax (WHT)</w:t>
      </w:r>
      <w:r w:rsidR="001C7EE9" w:rsidRPr="00136B66">
        <w:rPr>
          <w:rStyle w:val="Strong"/>
          <w:rFonts w:ascii="Arial" w:hAnsi="Arial" w:cs="Arial"/>
          <w:color w:val="2B2B2B"/>
          <w:sz w:val="24"/>
          <w:szCs w:val="24"/>
          <w:bdr w:val="none" w:sz="0" w:space="0" w:color="auto" w:frame="1"/>
        </w:rPr>
        <w:t>:</w:t>
      </w:r>
      <w:r w:rsidR="001C7EE9" w:rsidRPr="00136B66">
        <w:rPr>
          <w:rFonts w:ascii="Arial" w:hAnsi="Arial" w:cs="Arial"/>
          <w:color w:val="2B2B2B"/>
          <w:sz w:val="24"/>
          <w:szCs w:val="24"/>
        </w:rPr>
        <w:t> When funds are arranged from Foreign Bank, Importer has to pay WHT on the interest amount remitted to the Indian tax authorities.</w:t>
      </w:r>
    </w:p>
    <w:p w:rsidR="001C7EE9" w:rsidRPr="00136B66" w:rsidRDefault="001C7EE9" w:rsidP="00136B66">
      <w:pPr>
        <w:pStyle w:val="NoSpacing"/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Style w:val="Strong"/>
          <w:rFonts w:ascii="Arial" w:hAnsi="Arial" w:cs="Arial"/>
          <w:color w:val="2B2B2B"/>
          <w:sz w:val="24"/>
          <w:szCs w:val="24"/>
          <w:bdr w:val="none" w:sz="0" w:space="0" w:color="auto" w:frame="1"/>
        </w:rPr>
        <w:t>Documents at the time of taking Fresh / Rollover of Buyers Credit</w:t>
      </w:r>
    </w:p>
    <w:p w:rsidR="001C7EE9" w:rsidRPr="00136B66" w:rsidRDefault="00AD17B8" w:rsidP="0009086B">
      <w:pPr>
        <w:pStyle w:val="NoSpacing"/>
        <w:numPr>
          <w:ilvl w:val="0"/>
          <w:numId w:val="27"/>
        </w:numPr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Fonts w:ascii="Arial" w:hAnsi="Arial" w:cs="Arial"/>
          <w:color w:val="2B2B2B"/>
          <w:sz w:val="24"/>
          <w:szCs w:val="24"/>
        </w:rPr>
        <w:t>Request Letter giving complete import details</w:t>
      </w:r>
      <w:r w:rsidR="001C7EE9" w:rsidRPr="00136B66">
        <w:rPr>
          <w:rStyle w:val="apple-converted-space"/>
          <w:rFonts w:ascii="Arial" w:hAnsi="Arial" w:cs="Arial"/>
          <w:color w:val="2B2B2B"/>
          <w:sz w:val="24"/>
          <w:szCs w:val="24"/>
        </w:rPr>
        <w:t> </w:t>
      </w:r>
      <w:r w:rsidR="001C7EE9" w:rsidRPr="00136B66">
        <w:rPr>
          <w:rFonts w:ascii="Arial" w:hAnsi="Arial" w:cs="Arial"/>
          <w:color w:val="2B2B2B"/>
          <w:sz w:val="24"/>
          <w:szCs w:val="24"/>
        </w:rPr>
        <w:t xml:space="preserve">along with authority to debit </w:t>
      </w:r>
      <w:r w:rsidRPr="00136B66">
        <w:rPr>
          <w:rFonts w:ascii="Arial" w:hAnsi="Arial" w:cs="Arial"/>
          <w:color w:val="2B2B2B"/>
          <w:sz w:val="24"/>
          <w:szCs w:val="24"/>
        </w:rPr>
        <w:t xml:space="preserve">necessary </w:t>
      </w:r>
      <w:r w:rsidR="001C7EE9" w:rsidRPr="00136B66">
        <w:rPr>
          <w:rFonts w:ascii="Arial" w:hAnsi="Arial" w:cs="Arial"/>
          <w:color w:val="2B2B2B"/>
          <w:sz w:val="24"/>
          <w:szCs w:val="24"/>
        </w:rPr>
        <w:t>charges</w:t>
      </w:r>
      <w:r w:rsidRPr="00136B66">
        <w:rPr>
          <w:rFonts w:ascii="Arial" w:hAnsi="Arial" w:cs="Arial"/>
          <w:color w:val="2B2B2B"/>
          <w:sz w:val="24"/>
          <w:szCs w:val="24"/>
        </w:rPr>
        <w:t>.</w:t>
      </w:r>
    </w:p>
    <w:p w:rsidR="001C7EE9" w:rsidRPr="00136B66" w:rsidRDefault="00AD17B8" w:rsidP="0009086B">
      <w:pPr>
        <w:pStyle w:val="NoSpacing"/>
        <w:numPr>
          <w:ilvl w:val="0"/>
          <w:numId w:val="27"/>
        </w:numPr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Fonts w:ascii="Arial" w:hAnsi="Arial" w:cs="Arial"/>
          <w:color w:val="2B2B2B"/>
          <w:sz w:val="24"/>
          <w:szCs w:val="24"/>
        </w:rPr>
        <w:t xml:space="preserve">External Commercial Borrowing ( ECB) Form </w:t>
      </w:r>
    </w:p>
    <w:p w:rsidR="00AD17B8" w:rsidRPr="00136B66" w:rsidRDefault="001C7EE9" w:rsidP="0009086B">
      <w:pPr>
        <w:pStyle w:val="NoSpacing"/>
        <w:numPr>
          <w:ilvl w:val="0"/>
          <w:numId w:val="27"/>
        </w:numPr>
        <w:spacing w:line="360" w:lineRule="auto"/>
        <w:rPr>
          <w:rStyle w:val="apple-converted-space"/>
          <w:rFonts w:ascii="Arial" w:hAnsi="Arial" w:cs="Arial"/>
          <w:color w:val="2B2B2B"/>
          <w:sz w:val="24"/>
          <w:szCs w:val="24"/>
        </w:rPr>
      </w:pPr>
      <w:r w:rsidRPr="00136B66">
        <w:rPr>
          <w:rFonts w:ascii="Arial" w:hAnsi="Arial" w:cs="Arial"/>
          <w:color w:val="2B2B2B"/>
          <w:sz w:val="24"/>
          <w:szCs w:val="24"/>
        </w:rPr>
        <w:t>Offer Letter from overseas bank,</w:t>
      </w:r>
      <w:r w:rsidRPr="00136B66">
        <w:rPr>
          <w:rStyle w:val="apple-converted-space"/>
          <w:rFonts w:ascii="Arial" w:hAnsi="Arial" w:cs="Arial"/>
          <w:color w:val="2B2B2B"/>
          <w:sz w:val="24"/>
          <w:szCs w:val="24"/>
        </w:rPr>
        <w:t> </w:t>
      </w:r>
      <w:r w:rsidR="00AD17B8" w:rsidRPr="00136B66">
        <w:rPr>
          <w:rStyle w:val="apple-converted-space"/>
          <w:rFonts w:ascii="Arial" w:hAnsi="Arial" w:cs="Arial"/>
          <w:color w:val="2B2B2B"/>
          <w:sz w:val="24"/>
          <w:szCs w:val="24"/>
        </w:rPr>
        <w:t>Letter of Undertaking format &amp; Swift address.</w:t>
      </w:r>
    </w:p>
    <w:p w:rsidR="001C7EE9" w:rsidRPr="00136B66" w:rsidRDefault="001C7EE9" w:rsidP="0009086B">
      <w:pPr>
        <w:pStyle w:val="NoSpacing"/>
        <w:numPr>
          <w:ilvl w:val="0"/>
          <w:numId w:val="27"/>
        </w:numPr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Fonts w:ascii="Arial" w:hAnsi="Arial" w:cs="Arial"/>
          <w:color w:val="2B2B2B"/>
          <w:sz w:val="24"/>
          <w:szCs w:val="24"/>
        </w:rPr>
        <w:t>Import Documents &amp; Bill of Entry (In Case of</w:t>
      </w:r>
      <w:r w:rsidRPr="00136B66">
        <w:rPr>
          <w:rStyle w:val="apple-converted-space"/>
          <w:rFonts w:ascii="Arial" w:hAnsi="Arial" w:cs="Arial"/>
          <w:color w:val="2B2B2B"/>
          <w:sz w:val="24"/>
          <w:szCs w:val="24"/>
        </w:rPr>
        <w:t> </w:t>
      </w:r>
      <w:r w:rsidR="00AD17B8" w:rsidRPr="00136B66">
        <w:rPr>
          <w:rStyle w:val="apple-converted-space"/>
          <w:rFonts w:ascii="Arial" w:hAnsi="Arial" w:cs="Arial"/>
          <w:color w:val="2B2B2B"/>
          <w:sz w:val="24"/>
          <w:szCs w:val="24"/>
        </w:rPr>
        <w:t>Direct Documents</w:t>
      </w:r>
      <w:r w:rsidRPr="00136B66">
        <w:rPr>
          <w:rFonts w:ascii="Arial" w:hAnsi="Arial" w:cs="Arial"/>
          <w:color w:val="2B2B2B"/>
          <w:sz w:val="24"/>
          <w:szCs w:val="24"/>
        </w:rPr>
        <w:t>)</w:t>
      </w:r>
    </w:p>
    <w:p w:rsidR="001C7EE9" w:rsidRPr="00136B66" w:rsidRDefault="001C7EE9" w:rsidP="00136B66">
      <w:pPr>
        <w:pStyle w:val="NoSpacing"/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Style w:val="Strong"/>
          <w:rFonts w:ascii="Arial" w:hAnsi="Arial" w:cs="Arial"/>
          <w:color w:val="2B2B2B"/>
          <w:sz w:val="24"/>
          <w:szCs w:val="24"/>
          <w:bdr w:val="none" w:sz="0" w:space="0" w:color="auto" w:frame="1"/>
        </w:rPr>
        <w:t>Documents at the time of Repayment of Buyers Credit</w:t>
      </w:r>
    </w:p>
    <w:p w:rsidR="001C7EE9" w:rsidRPr="00136B66" w:rsidRDefault="00AD17B8" w:rsidP="00136B66">
      <w:pPr>
        <w:pStyle w:val="NoSpacing"/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Fonts w:ascii="Arial" w:hAnsi="Arial" w:cs="Arial"/>
          <w:color w:val="2B2B2B"/>
          <w:sz w:val="24"/>
          <w:szCs w:val="24"/>
          <w:bdr w:val="none" w:sz="0" w:space="0" w:color="auto" w:frame="1"/>
        </w:rPr>
        <w:t>A2 Form</w:t>
      </w:r>
      <w:r w:rsidR="001C7EE9" w:rsidRPr="00136B66">
        <w:rPr>
          <w:rFonts w:ascii="Arial" w:hAnsi="Arial" w:cs="Arial"/>
          <w:color w:val="2B2B2B"/>
          <w:sz w:val="24"/>
          <w:szCs w:val="24"/>
          <w:bdr w:val="none" w:sz="0" w:space="0" w:color="auto" w:frame="1"/>
        </w:rPr>
        <w:t> (for Interest payment)</w:t>
      </w:r>
      <w:r w:rsidR="0009086B">
        <w:rPr>
          <w:rFonts w:ascii="Arial" w:hAnsi="Arial" w:cs="Arial"/>
          <w:color w:val="2B2B2B"/>
          <w:sz w:val="24"/>
          <w:szCs w:val="24"/>
          <w:bdr w:val="none" w:sz="0" w:space="0" w:color="auto" w:frame="1"/>
        </w:rPr>
        <w:t xml:space="preserve"> &amp; </w:t>
      </w:r>
      <w:r w:rsidRPr="00136B66">
        <w:rPr>
          <w:rFonts w:ascii="Arial" w:hAnsi="Arial" w:cs="Arial"/>
          <w:color w:val="2B2B2B"/>
          <w:sz w:val="24"/>
          <w:szCs w:val="24"/>
        </w:rPr>
        <w:t>Form 15 CA and 15 CB i</w:t>
      </w:r>
      <w:r w:rsidR="001C7EE9" w:rsidRPr="00136B66">
        <w:rPr>
          <w:rFonts w:ascii="Arial" w:hAnsi="Arial" w:cs="Arial"/>
          <w:color w:val="2B2B2B"/>
          <w:sz w:val="24"/>
          <w:szCs w:val="24"/>
        </w:rPr>
        <w:t>n</w:t>
      </w:r>
      <w:r w:rsidRPr="00136B66">
        <w:rPr>
          <w:rFonts w:ascii="Arial" w:hAnsi="Arial" w:cs="Arial"/>
          <w:color w:val="2B2B2B"/>
          <w:sz w:val="24"/>
          <w:szCs w:val="24"/>
        </w:rPr>
        <w:t xml:space="preserve"> </w:t>
      </w:r>
      <w:r w:rsidR="001C7EE9" w:rsidRPr="00136B66">
        <w:rPr>
          <w:rFonts w:ascii="Arial" w:hAnsi="Arial" w:cs="Arial"/>
          <w:color w:val="2B2B2B"/>
          <w:sz w:val="24"/>
          <w:szCs w:val="24"/>
        </w:rPr>
        <w:t>case of Foreign Bank</w:t>
      </w:r>
      <w:r w:rsidRPr="00136B66">
        <w:rPr>
          <w:rFonts w:ascii="Arial" w:hAnsi="Arial" w:cs="Arial"/>
          <w:color w:val="2B2B2B"/>
          <w:sz w:val="24"/>
          <w:szCs w:val="24"/>
        </w:rPr>
        <w:t>.</w:t>
      </w:r>
    </w:p>
    <w:p w:rsidR="001C7EE9" w:rsidRPr="00136B66" w:rsidRDefault="00AD17B8" w:rsidP="00136B66">
      <w:pPr>
        <w:pStyle w:val="NoSpacing"/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Fonts w:ascii="Arial" w:hAnsi="Arial" w:cs="Arial"/>
          <w:color w:val="2B2B2B"/>
          <w:sz w:val="24"/>
          <w:szCs w:val="24"/>
          <w:bdr w:val="none" w:sz="0" w:space="0" w:color="auto" w:frame="1"/>
        </w:rPr>
        <w:t xml:space="preserve"> </w:t>
      </w:r>
      <w:r w:rsidR="001C7EE9" w:rsidRPr="00136B66">
        <w:rPr>
          <w:rFonts w:ascii="Arial" w:hAnsi="Arial" w:cs="Arial"/>
          <w:color w:val="2B2B2B"/>
          <w:sz w:val="24"/>
          <w:szCs w:val="24"/>
          <w:bdr w:val="none" w:sz="0" w:space="0" w:color="auto" w:frame="1"/>
        </w:rPr>
        <w:br/>
      </w:r>
      <w:r w:rsidR="0009086B" w:rsidRPr="00136B66">
        <w:rPr>
          <w:rStyle w:val="Strong"/>
          <w:rFonts w:ascii="Arial" w:hAnsi="Arial" w:cs="Arial"/>
          <w:color w:val="2B2B2B"/>
          <w:sz w:val="24"/>
          <w:szCs w:val="24"/>
          <w:bdr w:val="none" w:sz="0" w:space="0" w:color="auto" w:frame="1"/>
        </w:rPr>
        <w:t xml:space="preserve">REGULATORY </w:t>
      </w:r>
      <w:r w:rsidR="0009086B">
        <w:rPr>
          <w:rStyle w:val="Strong"/>
          <w:rFonts w:ascii="Arial" w:hAnsi="Arial" w:cs="Arial"/>
          <w:color w:val="2B2B2B"/>
          <w:sz w:val="24"/>
          <w:szCs w:val="24"/>
          <w:bdr w:val="none" w:sz="0" w:space="0" w:color="auto" w:frame="1"/>
        </w:rPr>
        <w:t>GUIDELINES:</w:t>
      </w:r>
    </w:p>
    <w:p w:rsidR="001C7EE9" w:rsidRPr="00136B66" w:rsidRDefault="001C7EE9" w:rsidP="00136B66">
      <w:pPr>
        <w:pStyle w:val="NoSpacing"/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Fonts w:ascii="Arial" w:hAnsi="Arial" w:cs="Arial"/>
          <w:color w:val="2B2B2B"/>
          <w:sz w:val="24"/>
          <w:szCs w:val="24"/>
        </w:rPr>
        <w:t>RBI has issued directions under Sec 10(4) and Sec 11(1) of the </w:t>
      </w:r>
      <w:r w:rsidR="00C130AE" w:rsidRPr="00136B66">
        <w:rPr>
          <w:rFonts w:ascii="Arial" w:hAnsi="Arial" w:cs="Arial"/>
          <w:color w:val="2B2B2B"/>
          <w:sz w:val="24"/>
          <w:szCs w:val="24"/>
        </w:rPr>
        <w:t>FEMA</w:t>
      </w:r>
      <w:r w:rsidRPr="00136B66">
        <w:rPr>
          <w:rFonts w:ascii="Arial" w:hAnsi="Arial" w:cs="Arial"/>
          <w:color w:val="2B2B2B"/>
          <w:sz w:val="24"/>
          <w:szCs w:val="24"/>
        </w:rPr>
        <w:t xml:space="preserve">, 1999, stating that </w:t>
      </w:r>
      <w:r w:rsidR="00E701D2" w:rsidRPr="00136B66">
        <w:rPr>
          <w:rFonts w:ascii="Arial" w:hAnsi="Arial" w:cs="Arial"/>
          <w:color w:val="2B2B2B"/>
          <w:sz w:val="24"/>
          <w:szCs w:val="24"/>
        </w:rPr>
        <w:t>authorized</w:t>
      </w:r>
      <w:r w:rsidRPr="00136B66">
        <w:rPr>
          <w:rFonts w:ascii="Arial" w:hAnsi="Arial" w:cs="Arial"/>
          <w:color w:val="2B2B2B"/>
          <w:sz w:val="24"/>
          <w:szCs w:val="24"/>
        </w:rPr>
        <w:t xml:space="preserve"> dealers may approve proposals received (in Form ECB) for short-term credit for financing — by way of either suppliers’ credit or buyers’ credit — of import of goods into India, based on uniform criteria.</w:t>
      </w:r>
    </w:p>
    <w:p w:rsidR="001C7EE9" w:rsidRPr="00136B66" w:rsidRDefault="001C7EE9" w:rsidP="00136B66">
      <w:pPr>
        <w:pStyle w:val="NoSpacing"/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Style w:val="Strong"/>
          <w:rFonts w:ascii="Arial" w:hAnsi="Arial" w:cs="Arial"/>
          <w:color w:val="2B2B2B"/>
          <w:sz w:val="24"/>
          <w:szCs w:val="24"/>
          <w:bdr w:val="none" w:sz="0" w:space="0" w:color="auto" w:frame="1"/>
        </w:rPr>
        <w:t xml:space="preserve">Over the years there </w:t>
      </w:r>
      <w:r w:rsidR="00E701D2" w:rsidRPr="00136B66">
        <w:rPr>
          <w:rStyle w:val="Strong"/>
          <w:rFonts w:ascii="Arial" w:hAnsi="Arial" w:cs="Arial"/>
          <w:color w:val="2B2B2B"/>
          <w:sz w:val="24"/>
          <w:szCs w:val="24"/>
          <w:bdr w:val="none" w:sz="0" w:space="0" w:color="auto" w:frame="1"/>
        </w:rPr>
        <w:t>have been changes</w:t>
      </w:r>
      <w:r w:rsidRPr="00136B66">
        <w:rPr>
          <w:rStyle w:val="Strong"/>
          <w:rFonts w:ascii="Arial" w:hAnsi="Arial" w:cs="Arial"/>
          <w:color w:val="2B2B2B"/>
          <w:sz w:val="24"/>
          <w:szCs w:val="24"/>
          <w:bdr w:val="none" w:sz="0" w:space="0" w:color="auto" w:frame="1"/>
        </w:rPr>
        <w:t xml:space="preserve"> in norms. Current norm as per</w:t>
      </w:r>
      <w:r w:rsidRPr="00136B66">
        <w:rPr>
          <w:rStyle w:val="apple-converted-space"/>
          <w:rFonts w:ascii="Arial" w:eastAsiaTheme="majorEastAsia" w:hAnsi="Arial" w:cs="Arial"/>
          <w:b/>
          <w:bCs/>
          <w:color w:val="2B2B2B"/>
          <w:sz w:val="24"/>
          <w:szCs w:val="24"/>
          <w:bdr w:val="none" w:sz="0" w:space="0" w:color="auto" w:frame="1"/>
        </w:rPr>
        <w:t> </w:t>
      </w:r>
      <w:r w:rsidR="00C130AE" w:rsidRPr="00136B66">
        <w:rPr>
          <w:rFonts w:ascii="Arial" w:hAnsi="Arial" w:cs="Arial"/>
          <w:sz w:val="24"/>
          <w:szCs w:val="24"/>
        </w:rPr>
        <w:t xml:space="preserve">RBI /2015-16/33 Master Circular No. 12/2015-16 </w:t>
      </w:r>
      <w:r w:rsidR="00C130AE" w:rsidRPr="00136B66">
        <w:rPr>
          <w:rStyle w:val="apple-converted-space"/>
          <w:rFonts w:ascii="Arial" w:eastAsiaTheme="majorEastAsia" w:hAnsi="Arial" w:cs="Arial"/>
          <w:b/>
          <w:bCs/>
          <w:color w:val="2B2B2B"/>
          <w:sz w:val="24"/>
          <w:szCs w:val="24"/>
          <w:bdr w:val="none" w:sz="0" w:space="0" w:color="auto" w:frame="1"/>
        </w:rPr>
        <w:t>on External Commercial Borrowings and Trade Finance dated 01.07.2015 are as under:</w:t>
      </w:r>
    </w:p>
    <w:p w:rsidR="001C7EE9" w:rsidRPr="00136B66" w:rsidRDefault="001C7EE9" w:rsidP="00136B66">
      <w:pPr>
        <w:pStyle w:val="NoSpacing"/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Style w:val="Strong"/>
          <w:rFonts w:ascii="Arial" w:hAnsi="Arial" w:cs="Arial"/>
          <w:color w:val="2B2B2B"/>
          <w:sz w:val="24"/>
          <w:szCs w:val="24"/>
          <w:bdr w:val="none" w:sz="0" w:space="0" w:color="auto" w:frame="1"/>
        </w:rPr>
        <w:t>A. Amount and Maturity</w:t>
      </w:r>
    </w:p>
    <w:p w:rsidR="001C7EE9" w:rsidRPr="00136B66" w:rsidRDefault="001C7EE9" w:rsidP="0009086B">
      <w:pPr>
        <w:pStyle w:val="NoSpacing"/>
        <w:numPr>
          <w:ilvl w:val="0"/>
          <w:numId w:val="28"/>
        </w:numPr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Fonts w:ascii="Arial" w:hAnsi="Arial" w:cs="Arial"/>
          <w:color w:val="2B2B2B"/>
          <w:sz w:val="24"/>
          <w:szCs w:val="24"/>
        </w:rPr>
        <w:t>Maximum Amount Per </w:t>
      </w:r>
      <w:r w:rsidR="0009086B" w:rsidRPr="00136B66">
        <w:rPr>
          <w:rFonts w:ascii="Arial" w:hAnsi="Arial" w:cs="Arial"/>
          <w:color w:val="2B2B2B"/>
          <w:sz w:val="24"/>
          <w:szCs w:val="24"/>
        </w:rPr>
        <w:t>transaction:</w:t>
      </w:r>
      <w:r w:rsidRPr="00136B66">
        <w:rPr>
          <w:rFonts w:ascii="Arial" w:hAnsi="Arial" w:cs="Arial"/>
          <w:color w:val="2B2B2B"/>
          <w:sz w:val="24"/>
          <w:szCs w:val="24"/>
        </w:rPr>
        <w:t xml:space="preserve"> $20 Million</w:t>
      </w:r>
    </w:p>
    <w:p w:rsidR="001C7EE9" w:rsidRPr="00136B66" w:rsidRDefault="001C7EE9" w:rsidP="0009086B">
      <w:pPr>
        <w:pStyle w:val="NoSpacing"/>
        <w:numPr>
          <w:ilvl w:val="0"/>
          <w:numId w:val="28"/>
        </w:numPr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Fonts w:ascii="Arial" w:hAnsi="Arial" w:cs="Arial"/>
          <w:color w:val="2B2B2B"/>
          <w:sz w:val="24"/>
          <w:szCs w:val="24"/>
        </w:rPr>
        <w:t>Maximum Maturity in case of import of non capital goods (Raw Material, Consumables, Accessories, Spares, Components, Parts etc): up</w:t>
      </w:r>
      <w:r w:rsidR="00C130AE" w:rsidRPr="00136B66">
        <w:rPr>
          <w:rFonts w:ascii="Arial" w:hAnsi="Arial" w:cs="Arial"/>
          <w:color w:val="2B2B2B"/>
          <w:sz w:val="24"/>
          <w:szCs w:val="24"/>
        </w:rPr>
        <w:t xml:space="preserve"> </w:t>
      </w:r>
      <w:r w:rsidRPr="00136B66">
        <w:rPr>
          <w:rFonts w:ascii="Arial" w:hAnsi="Arial" w:cs="Arial"/>
          <w:color w:val="2B2B2B"/>
          <w:sz w:val="24"/>
          <w:szCs w:val="24"/>
        </w:rPr>
        <w:t>to 1 year from the date of shipment</w:t>
      </w:r>
    </w:p>
    <w:p w:rsidR="001C7EE9" w:rsidRPr="00136B66" w:rsidRDefault="001C7EE9" w:rsidP="0009086B">
      <w:pPr>
        <w:pStyle w:val="NoSpacing"/>
        <w:numPr>
          <w:ilvl w:val="0"/>
          <w:numId w:val="28"/>
        </w:numPr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Fonts w:ascii="Arial" w:hAnsi="Arial" w:cs="Arial"/>
          <w:color w:val="2B2B2B"/>
          <w:sz w:val="24"/>
          <w:szCs w:val="24"/>
        </w:rPr>
        <w:lastRenderedPageBreak/>
        <w:t>Maximum Maturity in case of</w:t>
      </w:r>
      <w:r w:rsidR="00C130AE" w:rsidRPr="00136B66">
        <w:rPr>
          <w:rFonts w:ascii="Arial" w:hAnsi="Arial" w:cs="Arial"/>
          <w:color w:val="2B2B2B"/>
          <w:sz w:val="24"/>
          <w:szCs w:val="24"/>
        </w:rPr>
        <w:t> Import of Capital Goods:</w:t>
      </w:r>
      <w:r w:rsidRPr="00136B66">
        <w:rPr>
          <w:rFonts w:ascii="Arial" w:hAnsi="Arial" w:cs="Arial"/>
          <w:color w:val="2B2B2B"/>
          <w:sz w:val="24"/>
          <w:szCs w:val="24"/>
        </w:rPr>
        <w:t xml:space="preserve"> up</w:t>
      </w:r>
      <w:r w:rsidR="00C130AE" w:rsidRPr="00136B66">
        <w:rPr>
          <w:rFonts w:ascii="Arial" w:hAnsi="Arial" w:cs="Arial"/>
          <w:color w:val="2B2B2B"/>
          <w:sz w:val="24"/>
          <w:szCs w:val="24"/>
        </w:rPr>
        <w:t xml:space="preserve"> </w:t>
      </w:r>
      <w:r w:rsidRPr="00136B66">
        <w:rPr>
          <w:rFonts w:ascii="Arial" w:hAnsi="Arial" w:cs="Arial"/>
          <w:color w:val="2B2B2B"/>
          <w:sz w:val="24"/>
          <w:szCs w:val="24"/>
        </w:rPr>
        <w:t>to 5 years from the date of shipment</w:t>
      </w:r>
      <w:r w:rsidR="00C130AE" w:rsidRPr="00136B66">
        <w:rPr>
          <w:rFonts w:ascii="Arial" w:hAnsi="Arial" w:cs="Arial"/>
          <w:color w:val="2B2B2B"/>
          <w:sz w:val="24"/>
          <w:szCs w:val="24"/>
        </w:rPr>
        <w:t xml:space="preserve"> but banks are not allowed to provide LOC/LOU beyond 3 years.</w:t>
      </w:r>
      <w:r w:rsidRPr="00136B66">
        <w:rPr>
          <w:rFonts w:ascii="Arial" w:hAnsi="Arial" w:cs="Arial"/>
          <w:color w:val="2B2B2B"/>
          <w:sz w:val="24"/>
          <w:szCs w:val="24"/>
        </w:rPr>
        <w:t>)</w:t>
      </w:r>
    </w:p>
    <w:p w:rsidR="001C7EE9" w:rsidRPr="00136B66" w:rsidRDefault="001C7EE9" w:rsidP="0009086B">
      <w:pPr>
        <w:pStyle w:val="NoSpacing"/>
        <w:numPr>
          <w:ilvl w:val="0"/>
          <w:numId w:val="28"/>
        </w:numPr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Fonts w:ascii="Arial" w:hAnsi="Arial" w:cs="Arial"/>
          <w:color w:val="2B2B2B"/>
          <w:sz w:val="24"/>
          <w:szCs w:val="24"/>
        </w:rPr>
        <w:t>No </w:t>
      </w:r>
      <w:r w:rsidR="00C130AE" w:rsidRPr="00136B66">
        <w:rPr>
          <w:rFonts w:ascii="Arial" w:hAnsi="Arial" w:cs="Arial"/>
          <w:color w:val="2B2B2B"/>
          <w:sz w:val="24"/>
          <w:szCs w:val="24"/>
        </w:rPr>
        <w:t xml:space="preserve">extension or rollover </w:t>
      </w:r>
      <w:r w:rsidRPr="00136B66">
        <w:rPr>
          <w:rFonts w:ascii="Arial" w:hAnsi="Arial" w:cs="Arial"/>
          <w:color w:val="2B2B2B"/>
          <w:sz w:val="24"/>
          <w:szCs w:val="24"/>
        </w:rPr>
        <w:t>will be permitted beyond permissible limits</w:t>
      </w:r>
    </w:p>
    <w:p w:rsidR="001C7EE9" w:rsidRPr="00136B66" w:rsidRDefault="001C7EE9" w:rsidP="0009086B">
      <w:pPr>
        <w:pStyle w:val="NoSpacing"/>
        <w:numPr>
          <w:ilvl w:val="0"/>
          <w:numId w:val="28"/>
        </w:numPr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Fonts w:ascii="Arial" w:hAnsi="Arial" w:cs="Arial"/>
          <w:color w:val="2B2B2B"/>
          <w:sz w:val="24"/>
          <w:szCs w:val="24"/>
        </w:rPr>
        <w:t>Trade Credit should be linked to the </w:t>
      </w:r>
      <w:r w:rsidR="00C130AE" w:rsidRPr="00136B66">
        <w:rPr>
          <w:rFonts w:ascii="Arial" w:hAnsi="Arial" w:cs="Arial"/>
          <w:color w:val="2B2B2B"/>
          <w:sz w:val="24"/>
          <w:szCs w:val="24"/>
        </w:rPr>
        <w:t>operating cycle</w:t>
      </w:r>
      <w:r w:rsidRPr="00136B66">
        <w:rPr>
          <w:rFonts w:ascii="Arial" w:hAnsi="Arial" w:cs="Arial"/>
          <w:color w:val="2B2B2B"/>
          <w:sz w:val="24"/>
          <w:szCs w:val="24"/>
        </w:rPr>
        <w:t> and trade transaction.</w:t>
      </w:r>
    </w:p>
    <w:p w:rsidR="001C7EE9" w:rsidRPr="00136B66" w:rsidRDefault="001C7EE9" w:rsidP="00136B66">
      <w:pPr>
        <w:pStyle w:val="NoSpacing"/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Style w:val="Strong"/>
          <w:rFonts w:ascii="Arial" w:hAnsi="Arial" w:cs="Arial"/>
          <w:color w:val="2B2B2B"/>
          <w:sz w:val="24"/>
          <w:szCs w:val="24"/>
          <w:bdr w:val="none" w:sz="0" w:space="0" w:color="auto" w:frame="1"/>
        </w:rPr>
        <w:t>B. All-in-cost Ceilings</w:t>
      </w:r>
    </w:p>
    <w:p w:rsidR="001C7EE9" w:rsidRPr="00136B66" w:rsidRDefault="001C7EE9" w:rsidP="0009086B">
      <w:pPr>
        <w:pStyle w:val="NoSpacing"/>
        <w:numPr>
          <w:ilvl w:val="0"/>
          <w:numId w:val="30"/>
        </w:numPr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Fonts w:ascii="Arial" w:hAnsi="Arial" w:cs="Arial"/>
          <w:color w:val="2B2B2B"/>
          <w:sz w:val="24"/>
          <w:szCs w:val="24"/>
        </w:rPr>
        <w:t>Up</w:t>
      </w:r>
      <w:r w:rsidR="0009086B">
        <w:rPr>
          <w:rFonts w:ascii="Arial" w:hAnsi="Arial" w:cs="Arial"/>
          <w:color w:val="2B2B2B"/>
          <w:sz w:val="24"/>
          <w:szCs w:val="24"/>
        </w:rPr>
        <w:t xml:space="preserve"> </w:t>
      </w:r>
      <w:r w:rsidRPr="00136B66">
        <w:rPr>
          <w:rFonts w:ascii="Arial" w:hAnsi="Arial" w:cs="Arial"/>
          <w:color w:val="2B2B2B"/>
          <w:sz w:val="24"/>
          <w:szCs w:val="24"/>
        </w:rPr>
        <w:t xml:space="preserve">to 1 </w:t>
      </w:r>
      <w:r w:rsidR="0009086B" w:rsidRPr="00136B66">
        <w:rPr>
          <w:rFonts w:ascii="Arial" w:hAnsi="Arial" w:cs="Arial"/>
          <w:color w:val="2B2B2B"/>
          <w:sz w:val="24"/>
          <w:szCs w:val="24"/>
        </w:rPr>
        <w:t>year:</w:t>
      </w:r>
      <w:r w:rsidRPr="00136B66">
        <w:rPr>
          <w:rFonts w:ascii="Arial" w:hAnsi="Arial" w:cs="Arial"/>
          <w:color w:val="2B2B2B"/>
          <w:sz w:val="24"/>
          <w:szCs w:val="24"/>
        </w:rPr>
        <w:t xml:space="preserve"> 6 Month Libor + 350 bps</w:t>
      </w:r>
    </w:p>
    <w:p w:rsidR="001C7EE9" w:rsidRPr="00136B66" w:rsidRDefault="001C7EE9" w:rsidP="0009086B">
      <w:pPr>
        <w:pStyle w:val="NoSpacing"/>
        <w:numPr>
          <w:ilvl w:val="0"/>
          <w:numId w:val="30"/>
        </w:numPr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Fonts w:ascii="Arial" w:hAnsi="Arial" w:cs="Arial"/>
          <w:color w:val="2B2B2B"/>
          <w:sz w:val="24"/>
          <w:szCs w:val="24"/>
          <w:bdr w:val="none" w:sz="0" w:space="0" w:color="auto" w:frame="1"/>
        </w:rPr>
        <w:t>Up</w:t>
      </w:r>
      <w:r w:rsidR="0009086B">
        <w:rPr>
          <w:rFonts w:ascii="Arial" w:hAnsi="Arial" w:cs="Arial"/>
          <w:color w:val="2B2B2B"/>
          <w:sz w:val="24"/>
          <w:szCs w:val="24"/>
          <w:bdr w:val="none" w:sz="0" w:space="0" w:color="auto" w:frame="1"/>
        </w:rPr>
        <w:t xml:space="preserve"> </w:t>
      </w:r>
      <w:r w:rsidRPr="00136B66">
        <w:rPr>
          <w:rFonts w:ascii="Arial" w:hAnsi="Arial" w:cs="Arial"/>
          <w:color w:val="2B2B2B"/>
          <w:sz w:val="24"/>
          <w:szCs w:val="24"/>
          <w:bdr w:val="none" w:sz="0" w:space="0" w:color="auto" w:frame="1"/>
        </w:rPr>
        <w:t>to 5 years: 6 Month Libor + 350 bps </w:t>
      </w:r>
    </w:p>
    <w:p w:rsidR="001C7EE9" w:rsidRDefault="001C7EE9" w:rsidP="00136B66">
      <w:pPr>
        <w:pStyle w:val="NoSpacing"/>
        <w:spacing w:line="360" w:lineRule="auto"/>
        <w:rPr>
          <w:rFonts w:ascii="Arial" w:hAnsi="Arial" w:cs="Arial"/>
          <w:color w:val="2B2B2B"/>
          <w:sz w:val="24"/>
          <w:szCs w:val="24"/>
        </w:rPr>
      </w:pPr>
      <w:r w:rsidRPr="00136B66">
        <w:rPr>
          <w:rFonts w:ascii="Arial" w:hAnsi="Arial" w:cs="Arial"/>
          <w:color w:val="2B2B2B"/>
          <w:sz w:val="24"/>
          <w:szCs w:val="24"/>
        </w:rPr>
        <w:t xml:space="preserve">All applications for short-term credit exceeding $20 million for any import transaction are to be forwarded to the Chief General Manager, Exchange Control Department, Reserve Bank of India, Central Office, External commercial Borrowing (ECB) Division, </w:t>
      </w:r>
      <w:proofErr w:type="gramStart"/>
      <w:r w:rsidRPr="00136B66">
        <w:rPr>
          <w:rFonts w:ascii="Arial" w:hAnsi="Arial" w:cs="Arial"/>
          <w:color w:val="2B2B2B"/>
          <w:sz w:val="24"/>
          <w:szCs w:val="24"/>
        </w:rPr>
        <w:t>Mumbai</w:t>
      </w:r>
      <w:proofErr w:type="gramEnd"/>
      <w:r w:rsidRPr="00136B66">
        <w:rPr>
          <w:rFonts w:ascii="Arial" w:hAnsi="Arial" w:cs="Arial"/>
          <w:color w:val="2B2B2B"/>
          <w:sz w:val="24"/>
          <w:szCs w:val="24"/>
        </w:rPr>
        <w:t>.</w:t>
      </w:r>
    </w:p>
    <w:p w:rsidR="00127AFB" w:rsidRDefault="00127AFB" w:rsidP="00136B66">
      <w:pPr>
        <w:pStyle w:val="NoSpacing"/>
        <w:spacing w:line="360" w:lineRule="auto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27AFB" w:rsidRPr="00136B66" w:rsidRDefault="00487DDC" w:rsidP="00136B66">
      <w:pPr>
        <w:pStyle w:val="NoSpacing"/>
        <w:spacing w:line="360" w:lineRule="auto"/>
        <w:rPr>
          <w:rFonts w:ascii="Arial" w:hAnsi="Arial" w:cs="Arial"/>
          <w:color w:val="2B2B2B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Important </w:t>
      </w:r>
      <w:r w:rsidR="00127AFB" w:rsidRPr="00127AFB">
        <w:rPr>
          <w:rFonts w:ascii="Arial" w:hAnsi="Arial" w:cs="Arial"/>
          <w:b/>
          <w:sz w:val="24"/>
          <w:szCs w:val="24"/>
          <w:shd w:val="clear" w:color="auto" w:fill="FFFFFF"/>
        </w:rPr>
        <w:t>Note:</w:t>
      </w:r>
      <w:r w:rsidR="00127A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27AFB" w:rsidRPr="00127AFB">
        <w:rPr>
          <w:rFonts w:ascii="Arial" w:hAnsi="Arial" w:cs="Arial"/>
          <w:sz w:val="24"/>
          <w:szCs w:val="24"/>
          <w:shd w:val="clear" w:color="auto" w:fill="FFFFFF"/>
        </w:rPr>
        <w:t>In revised notification issued by CDBT on 16th December 2015, effective</w:t>
      </w:r>
      <w:r w:rsidR="00127AFB" w:rsidRPr="00127AFB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127AFB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from </w:t>
      </w:r>
      <w:r w:rsidR="00127AFB" w:rsidRPr="00127AFB">
        <w:rPr>
          <w:rStyle w:val="Strong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01’st April 2016</w:t>
      </w:r>
      <w:r w:rsidR="00127AFB" w:rsidRPr="00127AFB">
        <w:rPr>
          <w:rFonts w:ascii="Arial" w:hAnsi="Arial" w:cs="Arial"/>
          <w:sz w:val="24"/>
          <w:szCs w:val="24"/>
          <w:shd w:val="clear" w:color="auto" w:fill="FFFFFF"/>
        </w:rPr>
        <w:t xml:space="preserve">, import payment has been made part of exempted list. Henceforth Form 15CA and Form 15CB will not </w:t>
      </w:r>
      <w:r w:rsidR="00127AFB">
        <w:rPr>
          <w:rFonts w:ascii="Arial" w:hAnsi="Arial" w:cs="Arial"/>
          <w:sz w:val="24"/>
          <w:szCs w:val="24"/>
          <w:shd w:val="clear" w:color="auto" w:fill="FFFFFF"/>
        </w:rPr>
        <w:t xml:space="preserve">be </w:t>
      </w:r>
      <w:r w:rsidR="00127AFB" w:rsidRPr="00127AFB">
        <w:rPr>
          <w:rFonts w:ascii="Arial" w:hAnsi="Arial" w:cs="Arial"/>
          <w:sz w:val="24"/>
          <w:szCs w:val="24"/>
          <w:shd w:val="clear" w:color="auto" w:fill="FFFFFF"/>
        </w:rPr>
        <w:t>required for the same during import transactions</w:t>
      </w:r>
      <w:r w:rsidR="00127AFB">
        <w:rPr>
          <w:rFonts w:ascii="Arial" w:hAnsi="Arial" w:cs="Arial"/>
          <w:color w:val="2B2B2B"/>
          <w:shd w:val="clear" w:color="auto" w:fill="FFFFFF"/>
        </w:rPr>
        <w:t>.</w:t>
      </w:r>
    </w:p>
    <w:sectPr w:rsidR="00127AFB" w:rsidRPr="00136B66" w:rsidSect="00136B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0D4C"/>
    <w:multiLevelType w:val="multilevel"/>
    <w:tmpl w:val="BCE4E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0770CD"/>
    <w:multiLevelType w:val="hybridMultilevel"/>
    <w:tmpl w:val="8E7CD578"/>
    <w:lvl w:ilvl="0" w:tplc="F4BA0BA0">
      <w:start w:val="1"/>
      <w:numFmt w:val="lowerRoman"/>
      <w:lvlText w:val="i%1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6B2BDB"/>
    <w:multiLevelType w:val="hybridMultilevel"/>
    <w:tmpl w:val="3C9CA788"/>
    <w:lvl w:ilvl="0" w:tplc="94FC0C1A">
      <w:start w:val="1"/>
      <w:numFmt w:val="lowerRoman"/>
      <w:lvlText w:val="%1."/>
      <w:lvlJc w:val="right"/>
      <w:pPr>
        <w:ind w:left="720" w:hanging="360"/>
      </w:pPr>
      <w:rPr>
        <w:rFonts w:ascii="Arial" w:eastAsiaTheme="minorEastAsia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745F9"/>
    <w:multiLevelType w:val="hybridMultilevel"/>
    <w:tmpl w:val="3F7A96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F3C98"/>
    <w:multiLevelType w:val="multilevel"/>
    <w:tmpl w:val="9510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6EF603B"/>
    <w:multiLevelType w:val="hybridMultilevel"/>
    <w:tmpl w:val="805827AC"/>
    <w:lvl w:ilvl="0" w:tplc="91C82406">
      <w:numFmt w:val="bullet"/>
      <w:lvlText w:val=""/>
      <w:lvlJc w:val="left"/>
      <w:pPr>
        <w:ind w:left="720" w:hanging="360"/>
      </w:pPr>
      <w:rPr>
        <w:rFonts w:ascii="Symbol" w:eastAsiaTheme="minorEastAsia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E811FD"/>
    <w:multiLevelType w:val="hybridMultilevel"/>
    <w:tmpl w:val="32266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14A96F2">
      <w:start w:val="1"/>
      <w:numFmt w:val="decimal"/>
      <w:lvlText w:val="%2."/>
      <w:lvlJc w:val="left"/>
      <w:pPr>
        <w:ind w:left="1440" w:hanging="360"/>
      </w:pPr>
      <w:rPr>
        <w:rFonts w:ascii="Trebuchet MS" w:eastAsiaTheme="minorEastAsia" w:hAnsi="Trebuchet MS" w:cs="Trebuchet M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AC562C"/>
    <w:multiLevelType w:val="hybridMultilevel"/>
    <w:tmpl w:val="3A2071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9EA3226"/>
    <w:multiLevelType w:val="multilevel"/>
    <w:tmpl w:val="41502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F370414"/>
    <w:multiLevelType w:val="multilevel"/>
    <w:tmpl w:val="3A5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A01671E"/>
    <w:multiLevelType w:val="hybridMultilevel"/>
    <w:tmpl w:val="5FC8D8EA"/>
    <w:lvl w:ilvl="0" w:tplc="F4BA0BA0">
      <w:start w:val="1"/>
      <w:numFmt w:val="lowerRoman"/>
      <w:lvlText w:val="i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5B4F6E"/>
    <w:multiLevelType w:val="multilevel"/>
    <w:tmpl w:val="DFB23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F432C32"/>
    <w:multiLevelType w:val="multilevel"/>
    <w:tmpl w:val="55841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FBC6258"/>
    <w:multiLevelType w:val="multilevel"/>
    <w:tmpl w:val="0D04B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6A27069"/>
    <w:multiLevelType w:val="hybridMultilevel"/>
    <w:tmpl w:val="85D6FA96"/>
    <w:lvl w:ilvl="0" w:tplc="F8CA0898">
      <w:start w:val="1"/>
      <w:numFmt w:val="lowerRoman"/>
      <w:lvlText w:val="%1."/>
      <w:lvlJc w:val="right"/>
      <w:pPr>
        <w:ind w:left="720" w:hanging="360"/>
      </w:pPr>
      <w:rPr>
        <w:rFonts w:ascii="Arial" w:eastAsiaTheme="minorEastAsia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AB4ECC"/>
    <w:multiLevelType w:val="hybridMultilevel"/>
    <w:tmpl w:val="91FE4940"/>
    <w:lvl w:ilvl="0" w:tplc="A7F04EF6">
      <w:start w:val="1"/>
      <w:numFmt w:val="lowerRoman"/>
      <w:lvlText w:val="%1."/>
      <w:lvlJc w:val="right"/>
      <w:pPr>
        <w:ind w:left="720" w:hanging="360"/>
      </w:pPr>
      <w:rPr>
        <w:rFonts w:ascii="Arial" w:eastAsiaTheme="minorEastAsia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901A68"/>
    <w:multiLevelType w:val="multilevel"/>
    <w:tmpl w:val="5F16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4EF1861"/>
    <w:multiLevelType w:val="multilevel"/>
    <w:tmpl w:val="02282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053121"/>
    <w:multiLevelType w:val="multilevel"/>
    <w:tmpl w:val="DC486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72E34F9"/>
    <w:multiLevelType w:val="hybridMultilevel"/>
    <w:tmpl w:val="FEB4C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DE2064"/>
    <w:multiLevelType w:val="multilevel"/>
    <w:tmpl w:val="BB625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DC17F3E"/>
    <w:multiLevelType w:val="multilevel"/>
    <w:tmpl w:val="625A9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F464CB6"/>
    <w:multiLevelType w:val="hybridMultilevel"/>
    <w:tmpl w:val="60E00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82382F"/>
    <w:multiLevelType w:val="multilevel"/>
    <w:tmpl w:val="3B74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2D72138"/>
    <w:multiLevelType w:val="multilevel"/>
    <w:tmpl w:val="1B52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3603119"/>
    <w:multiLevelType w:val="multilevel"/>
    <w:tmpl w:val="7DFA6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38405E3"/>
    <w:multiLevelType w:val="multilevel"/>
    <w:tmpl w:val="20E2C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831798D"/>
    <w:multiLevelType w:val="hybridMultilevel"/>
    <w:tmpl w:val="E79290C4"/>
    <w:lvl w:ilvl="0" w:tplc="BD96A796">
      <w:start w:val="1"/>
      <w:numFmt w:val="lowerRoman"/>
      <w:lvlText w:val="%1."/>
      <w:lvlJc w:val="right"/>
      <w:pPr>
        <w:ind w:left="720" w:hanging="360"/>
      </w:pPr>
      <w:rPr>
        <w:rFonts w:ascii="Trebuchet MS" w:eastAsiaTheme="minorEastAsia" w:hAnsi="Trebuchet MS" w:cs="Trebuchet MS"/>
      </w:rPr>
    </w:lvl>
    <w:lvl w:ilvl="1" w:tplc="4A48214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3860DD"/>
    <w:multiLevelType w:val="hybridMultilevel"/>
    <w:tmpl w:val="84F66BD2"/>
    <w:lvl w:ilvl="0" w:tplc="CB980390">
      <w:start w:val="1"/>
      <w:numFmt w:val="lowerRoman"/>
      <w:lvlText w:val="%1."/>
      <w:lvlJc w:val="right"/>
      <w:pPr>
        <w:ind w:left="720" w:hanging="360"/>
      </w:pPr>
      <w:rPr>
        <w:rFonts w:ascii="Trebuchet MS" w:eastAsiaTheme="minorEastAsia" w:hAnsi="Trebuchet MS" w:cs="Trebuchet MS"/>
      </w:rPr>
    </w:lvl>
    <w:lvl w:ilvl="1" w:tplc="F4BA0BA0">
      <w:start w:val="1"/>
      <w:numFmt w:val="lowerRoman"/>
      <w:lvlText w:val="i%2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F32BCD"/>
    <w:multiLevelType w:val="hybridMultilevel"/>
    <w:tmpl w:val="5CC8CFBE"/>
    <w:lvl w:ilvl="0" w:tplc="60B0BE30">
      <w:start w:val="1"/>
      <w:numFmt w:val="lowerRoman"/>
      <w:lvlText w:val="%1."/>
      <w:lvlJc w:val="right"/>
      <w:pPr>
        <w:ind w:left="720" w:hanging="360"/>
      </w:pPr>
      <w:rPr>
        <w:rFonts w:ascii="Arial" w:eastAsiaTheme="minorEastAsia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5"/>
  </w:num>
  <w:num w:numId="3">
    <w:abstractNumId w:val="1"/>
  </w:num>
  <w:num w:numId="4">
    <w:abstractNumId w:val="28"/>
  </w:num>
  <w:num w:numId="5">
    <w:abstractNumId w:val="6"/>
  </w:num>
  <w:num w:numId="6">
    <w:abstractNumId w:val="22"/>
  </w:num>
  <w:num w:numId="7">
    <w:abstractNumId w:val="7"/>
  </w:num>
  <w:num w:numId="8">
    <w:abstractNumId w:val="21"/>
  </w:num>
  <w:num w:numId="9">
    <w:abstractNumId w:val="3"/>
  </w:num>
  <w:num w:numId="10">
    <w:abstractNumId w:val="0"/>
  </w:num>
  <w:num w:numId="11">
    <w:abstractNumId w:val="18"/>
  </w:num>
  <w:num w:numId="12">
    <w:abstractNumId w:val="9"/>
  </w:num>
  <w:num w:numId="13">
    <w:abstractNumId w:val="23"/>
  </w:num>
  <w:num w:numId="14">
    <w:abstractNumId w:val="26"/>
  </w:num>
  <w:num w:numId="15">
    <w:abstractNumId w:val="4"/>
  </w:num>
  <w:num w:numId="16">
    <w:abstractNumId w:val="25"/>
  </w:num>
  <w:num w:numId="17">
    <w:abstractNumId w:val="16"/>
  </w:num>
  <w:num w:numId="18">
    <w:abstractNumId w:val="12"/>
  </w:num>
  <w:num w:numId="19">
    <w:abstractNumId w:val="20"/>
  </w:num>
  <w:num w:numId="20">
    <w:abstractNumId w:val="17"/>
  </w:num>
  <w:num w:numId="21">
    <w:abstractNumId w:val="24"/>
  </w:num>
  <w:num w:numId="22">
    <w:abstractNumId w:val="13"/>
  </w:num>
  <w:num w:numId="23">
    <w:abstractNumId w:val="8"/>
  </w:num>
  <w:num w:numId="24">
    <w:abstractNumId w:val="11"/>
  </w:num>
  <w:num w:numId="25">
    <w:abstractNumId w:val="29"/>
  </w:num>
  <w:num w:numId="26">
    <w:abstractNumId w:val="19"/>
  </w:num>
  <w:num w:numId="27">
    <w:abstractNumId w:val="2"/>
  </w:num>
  <w:num w:numId="28">
    <w:abstractNumId w:val="15"/>
  </w:num>
  <w:num w:numId="29">
    <w:abstractNumId w:val="10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BB4B7F"/>
    <w:rsid w:val="0007022E"/>
    <w:rsid w:val="0009086B"/>
    <w:rsid w:val="001246F1"/>
    <w:rsid w:val="00127AFB"/>
    <w:rsid w:val="00132CEC"/>
    <w:rsid w:val="00136B66"/>
    <w:rsid w:val="001454D1"/>
    <w:rsid w:val="001C7EE9"/>
    <w:rsid w:val="00487DDC"/>
    <w:rsid w:val="004D7745"/>
    <w:rsid w:val="005F57E0"/>
    <w:rsid w:val="006F3678"/>
    <w:rsid w:val="007C1848"/>
    <w:rsid w:val="00880EBA"/>
    <w:rsid w:val="008A257C"/>
    <w:rsid w:val="009F15FD"/>
    <w:rsid w:val="00AD17B8"/>
    <w:rsid w:val="00B27284"/>
    <w:rsid w:val="00B44E46"/>
    <w:rsid w:val="00BB4B7F"/>
    <w:rsid w:val="00C130AE"/>
    <w:rsid w:val="00C23342"/>
    <w:rsid w:val="00C27EA6"/>
    <w:rsid w:val="00CD42F5"/>
    <w:rsid w:val="00DC329B"/>
    <w:rsid w:val="00E701D2"/>
    <w:rsid w:val="00EC2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22E"/>
  </w:style>
  <w:style w:type="paragraph" w:styleId="Heading1">
    <w:name w:val="heading 1"/>
    <w:basedOn w:val="Normal"/>
    <w:link w:val="Heading1Char"/>
    <w:uiPriority w:val="9"/>
    <w:qFormat/>
    <w:rsid w:val="00EC24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24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B4B7F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C24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24D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EC2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C24D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4D2"/>
    <w:rPr>
      <w:rFonts w:ascii="Tahoma" w:hAnsi="Tahoma" w:cs="Tahoma"/>
      <w:sz w:val="16"/>
      <w:szCs w:val="16"/>
    </w:rPr>
  </w:style>
  <w:style w:type="character" w:customStyle="1" w:styleId="slideshow-line-height-hack">
    <w:name w:val="slideshow-line-height-hack"/>
    <w:basedOn w:val="DefaultParagraphFont"/>
    <w:rsid w:val="00EC24D2"/>
  </w:style>
  <w:style w:type="paragraph" w:styleId="NoSpacing">
    <w:name w:val="No Spacing"/>
    <w:uiPriority w:val="1"/>
    <w:qFormat/>
    <w:rsid w:val="007C1848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1C7EE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C7EE9"/>
  </w:style>
  <w:style w:type="character" w:customStyle="1" w:styleId="cat-links">
    <w:name w:val="cat-links"/>
    <w:basedOn w:val="DefaultParagraphFont"/>
    <w:rsid w:val="001246F1"/>
  </w:style>
  <w:style w:type="character" w:customStyle="1" w:styleId="entry-date">
    <w:name w:val="entry-date"/>
    <w:basedOn w:val="DefaultParagraphFont"/>
    <w:rsid w:val="001246F1"/>
  </w:style>
  <w:style w:type="character" w:customStyle="1" w:styleId="author">
    <w:name w:val="author"/>
    <w:basedOn w:val="DefaultParagraphFont"/>
    <w:rsid w:val="001246F1"/>
  </w:style>
  <w:style w:type="character" w:customStyle="1" w:styleId="comments-link">
    <w:name w:val="comments-link"/>
    <w:basedOn w:val="DefaultParagraphFont"/>
    <w:rsid w:val="001246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6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331">
          <w:marLeft w:val="0"/>
          <w:marRight w:val="0"/>
          <w:marTop w:val="0"/>
          <w:marBottom w:val="360"/>
          <w:divBdr>
            <w:top w:val="single" w:sz="48" w:space="0" w:color="222222"/>
            <w:left w:val="single" w:sz="48" w:space="0" w:color="222222"/>
            <w:bottom w:val="single" w:sz="48" w:space="31" w:color="222222"/>
            <w:right w:val="single" w:sz="48" w:space="0" w:color="222222"/>
          </w:divBdr>
          <w:divsChild>
            <w:div w:id="12073343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1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071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35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320">
          <w:marLeft w:val="0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3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427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99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3593">
          <w:marLeft w:val="0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RKG</dc:creator>
  <cp:keywords/>
  <dc:description/>
  <cp:lastModifiedBy>RKG</cp:lastModifiedBy>
  <cp:revision>9</cp:revision>
  <dcterms:created xsi:type="dcterms:W3CDTF">2016-06-12T08:33:00Z</dcterms:created>
  <dcterms:modified xsi:type="dcterms:W3CDTF">2016-06-13T14:34:00Z</dcterms:modified>
</cp:coreProperties>
</file>