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053" w:rsidRDefault="00A46053" w:rsidP="00A46053">
      <w:pPr>
        <w:pStyle w:val="NormalWeb"/>
        <w:shd w:val="clear" w:color="auto" w:fill="FFFFFF"/>
        <w:spacing w:before="0" w:beforeAutospacing="0" w:line="270" w:lineRule="atLeast"/>
        <w:jc w:val="both"/>
        <w:rPr>
          <w:color w:val="333333"/>
          <w:u w:val="single"/>
        </w:rPr>
      </w:pPr>
    </w:p>
    <w:p w:rsidR="00102639" w:rsidRPr="007D4D3F" w:rsidRDefault="00102639" w:rsidP="00102639">
      <w:pPr>
        <w:pStyle w:val="NormalWeb"/>
        <w:shd w:val="clear" w:color="auto" w:fill="FFFFFF"/>
        <w:spacing w:before="0" w:beforeAutospacing="0" w:line="270" w:lineRule="atLeast"/>
        <w:jc w:val="both"/>
        <w:rPr>
          <w:color w:val="333333"/>
          <w:u w:val="single"/>
        </w:rPr>
      </w:pPr>
      <w:r w:rsidRPr="007D4D3F">
        <w:rPr>
          <w:color w:val="333333"/>
          <w:u w:val="single"/>
        </w:rPr>
        <w:t>Budget Highlights</w:t>
      </w:r>
      <w:r w:rsidR="007D4D3F" w:rsidRPr="007D4D3F">
        <w:rPr>
          <w:color w:val="333333"/>
          <w:u w:val="single"/>
        </w:rPr>
        <w:t xml:space="preserve"> </w:t>
      </w:r>
      <w:r w:rsidR="007D4D3F" w:rsidRPr="007D4D3F">
        <w:rPr>
          <w:b/>
          <w:i/>
          <w:color w:val="333333"/>
          <w:sz w:val="44"/>
          <w:szCs w:val="44"/>
          <w:u w:val="single"/>
        </w:rPr>
        <w:t>2016</w:t>
      </w:r>
      <w:r w:rsidRPr="007D4D3F">
        <w:rPr>
          <w:color w:val="333333"/>
          <w:u w:val="single"/>
        </w:rPr>
        <w:t xml:space="preserve"> (Tax Related)</w:t>
      </w:r>
    </w:p>
    <w:p w:rsidR="00102639"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Raise the ceiling of tax rebate under section 87A from `2000 to `5000 to lessen tax burden o</w:t>
      </w:r>
      <w:r>
        <w:rPr>
          <w:color w:val="333333"/>
        </w:rPr>
        <w:t xml:space="preserve">n individuals with income upto </w:t>
      </w:r>
      <w:r w:rsidRPr="00A414DA">
        <w:rPr>
          <w:color w:val="333333"/>
        </w:rPr>
        <w:t>5 lak</w:t>
      </w:r>
      <w:r>
        <w:rPr>
          <w:color w:val="333333"/>
        </w:rPr>
        <w:t>h</w:t>
      </w:r>
      <w:r w:rsidRPr="00A414DA">
        <w:rPr>
          <w:color w:val="333333"/>
        </w:rPr>
        <w:t>s.</w:t>
      </w:r>
    </w:p>
    <w:p w:rsidR="00102639" w:rsidRPr="00102639" w:rsidRDefault="00102639" w:rsidP="00102639">
      <w:pPr>
        <w:pStyle w:val="NormalWeb"/>
        <w:shd w:val="clear" w:color="auto" w:fill="FFFFFF"/>
        <w:spacing w:before="0" w:beforeAutospacing="0" w:line="270" w:lineRule="atLeast"/>
        <w:ind w:left="720"/>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Increase the limit of deduction of rent paid under section 80GG from `24000 per annum to `60000, to provide relief to those who live in rented houses.</w:t>
      </w:r>
    </w:p>
    <w:p w:rsidR="00102639" w:rsidRPr="00102639"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Increase the turnover limit under Presumptive taxation scheme under section</w:t>
      </w:r>
      <w:r>
        <w:rPr>
          <w:color w:val="333333"/>
        </w:rPr>
        <w:t xml:space="preserve"> 44AD of the Income Tax Act to </w:t>
      </w:r>
      <w:r w:rsidRPr="00A414DA">
        <w:rPr>
          <w:color w:val="333333"/>
        </w:rPr>
        <w:t>2 crores to bring big relief to a large number of assessees in the MSME category.</w:t>
      </w:r>
    </w:p>
    <w:p w:rsidR="00102639" w:rsidRPr="00A414DA"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Extend the presumptive taxation scheme with profit deemed to be 50%, to professionals with gross receipts up to `50 lakh.</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rStyle w:val="aqj"/>
          <w:color w:val="333333"/>
        </w:rPr>
      </w:pPr>
      <w:r w:rsidRPr="00A414DA">
        <w:rPr>
          <w:color w:val="333333"/>
        </w:rPr>
        <w:t>Accelerated depreciation wherever provided in IT Act</w:t>
      </w:r>
      <w:r>
        <w:rPr>
          <w:color w:val="333333"/>
        </w:rPr>
        <w:t xml:space="preserve"> will be limited to maximum 40 percent </w:t>
      </w:r>
      <w:r w:rsidRPr="00A414DA">
        <w:rPr>
          <w:color w:val="333333"/>
        </w:rPr>
        <w:t>from</w:t>
      </w:r>
      <w:r w:rsidRPr="00A414DA">
        <w:rPr>
          <w:rStyle w:val="apple-converted-space"/>
          <w:color w:val="333333"/>
        </w:rPr>
        <w:t> </w:t>
      </w:r>
      <w:r w:rsidRPr="00A414DA">
        <w:rPr>
          <w:rStyle w:val="aqj"/>
          <w:color w:val="333333"/>
        </w:rPr>
        <w:t>1.4.2017</w:t>
      </w:r>
      <w:r>
        <w:rPr>
          <w:rStyle w:val="aqj"/>
          <w:color w:val="333333"/>
        </w:rPr>
        <w:t>.</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rStyle w:val="aqj"/>
          <w:color w:val="333333"/>
        </w:rPr>
      </w:pPr>
      <w:r w:rsidRPr="00A414DA">
        <w:rPr>
          <w:color w:val="333333"/>
        </w:rPr>
        <w:t>Benefit of deductions for Research would be limited to 150% from</w:t>
      </w:r>
      <w:r w:rsidRPr="00A414DA">
        <w:rPr>
          <w:rStyle w:val="apple-converted-space"/>
          <w:color w:val="333333"/>
        </w:rPr>
        <w:t> </w:t>
      </w:r>
      <w:r w:rsidRPr="00A414DA">
        <w:rPr>
          <w:rStyle w:val="aqj"/>
          <w:color w:val="333333"/>
        </w:rPr>
        <w:t>1.4.2017</w:t>
      </w:r>
      <w:r w:rsidRPr="00A414DA">
        <w:rPr>
          <w:rStyle w:val="apple-converted-space"/>
          <w:color w:val="333333"/>
        </w:rPr>
        <w:t> </w:t>
      </w:r>
      <w:r>
        <w:rPr>
          <w:color w:val="333333"/>
        </w:rPr>
        <w:t>and 100 percent</w:t>
      </w:r>
      <w:r w:rsidRPr="00A414DA">
        <w:rPr>
          <w:color w:val="333333"/>
        </w:rPr>
        <w:t>from</w:t>
      </w:r>
      <w:r w:rsidRPr="00A414DA">
        <w:rPr>
          <w:rStyle w:val="apple-converted-space"/>
          <w:color w:val="333333"/>
        </w:rPr>
        <w:t> </w:t>
      </w:r>
      <w:r w:rsidRPr="00A414DA">
        <w:rPr>
          <w:rStyle w:val="aqj"/>
          <w:color w:val="333333"/>
        </w:rPr>
        <w:t>1.4.2020</w:t>
      </w:r>
      <w:r>
        <w:rPr>
          <w:rStyle w:val="aqj"/>
          <w:color w:val="333333"/>
        </w:rPr>
        <w:t>.</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Benefit of section 10AA to new SEZ units will be available to those units which commence activity before</w:t>
      </w:r>
      <w:r w:rsidRPr="00A414DA">
        <w:rPr>
          <w:rStyle w:val="apple-converted-space"/>
          <w:color w:val="333333"/>
        </w:rPr>
        <w:t> </w:t>
      </w:r>
      <w:r w:rsidRPr="00A414DA">
        <w:rPr>
          <w:rStyle w:val="aqj"/>
          <w:color w:val="333333"/>
        </w:rPr>
        <w:t>31.3.2020</w:t>
      </w:r>
      <w:r w:rsidRPr="00A414DA">
        <w:rPr>
          <w:color w:val="333333"/>
        </w:rPr>
        <w:t>.</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rStyle w:val="aqj"/>
          <w:color w:val="333333"/>
        </w:rPr>
      </w:pPr>
      <w:r w:rsidRPr="00A414DA">
        <w:rPr>
          <w:color w:val="333333"/>
        </w:rPr>
        <w:t>The weighted deduction under section 35CCD for skill development will continue up to</w:t>
      </w:r>
      <w:r w:rsidRPr="00A414DA">
        <w:rPr>
          <w:rStyle w:val="apple-converted-space"/>
          <w:color w:val="333333"/>
        </w:rPr>
        <w:t> </w:t>
      </w:r>
      <w:r w:rsidRPr="00A414DA">
        <w:rPr>
          <w:rStyle w:val="aqj"/>
          <w:color w:val="333333"/>
        </w:rPr>
        <w:t>1.4.2020</w:t>
      </w:r>
      <w:r>
        <w:rPr>
          <w:rStyle w:val="aqj"/>
          <w:color w:val="333333"/>
        </w:rPr>
        <w:t>.</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New manufacturing companies incorporated on or after</w:t>
      </w:r>
      <w:r w:rsidRPr="00A414DA">
        <w:rPr>
          <w:rStyle w:val="apple-converted-space"/>
          <w:color w:val="333333"/>
        </w:rPr>
        <w:t> </w:t>
      </w:r>
      <w:r w:rsidRPr="00A414DA">
        <w:rPr>
          <w:rStyle w:val="aqj"/>
          <w:color w:val="333333"/>
        </w:rPr>
        <w:t>1.3.2016</w:t>
      </w:r>
      <w:r w:rsidRPr="00A414DA">
        <w:rPr>
          <w:rStyle w:val="apple-converted-space"/>
          <w:color w:val="333333"/>
        </w:rPr>
        <w:t> </w:t>
      </w:r>
      <w:r w:rsidRPr="00A414DA">
        <w:rPr>
          <w:color w:val="333333"/>
        </w:rPr>
        <w:t>to be given an option to be taxed at 25% + surcharge and cess provided they do not claim profit linked or investment linked deductions and do not avail of investment allowance and accelerated depreciation.</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Lower the corporate tax rate for the next financial year for relatively small enterprises i.e companies with turnover not exceeding ` 5 crore (in the financial year ending March 2015), to 29% plus surcharge and cess.</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100% deduction of profits for 3 out of 5 years for startups setup during April, 2016 to March, 2019. MAT will apply in such cases.</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10% rate of tax on income from worldwide exploitation of patents developed and registered in India by a resident.</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Complete pass through of income-tax to securitization trusts including trusts of ARCs. Securitisation trusts required to deduct tax at source.</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Period for getting benefit of long term capital gain regime in case of unlisted companies is p</w:t>
      </w:r>
      <w:r>
        <w:rPr>
          <w:color w:val="333333"/>
        </w:rPr>
        <w:t>roposed to be reduced from 3 to 2</w:t>
      </w:r>
      <w:r w:rsidRPr="00A414DA">
        <w:rPr>
          <w:color w:val="333333"/>
        </w:rPr>
        <w:t xml:space="preserve"> years.</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Non-banking financial companies shall be eligible for deduction to the extent of 5% of its income in respect of provision for bad and doubtful debts.</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Determination of residency of foreign company on the basis of Place of Effective Management (POEM) is proposed to be deferred by one year.</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Commitment to implement General Anti Avoidance Rules (GAAR) from</w:t>
      </w:r>
      <w:r w:rsidRPr="00A414DA">
        <w:rPr>
          <w:rStyle w:val="apple-converted-space"/>
          <w:color w:val="333333"/>
        </w:rPr>
        <w:t> </w:t>
      </w:r>
      <w:r w:rsidRPr="00A414DA">
        <w:rPr>
          <w:rStyle w:val="aqj"/>
          <w:color w:val="333333"/>
        </w:rPr>
        <w:t>1.4.2017</w:t>
      </w:r>
      <w:r w:rsidRPr="00A414DA">
        <w:rPr>
          <w:color w:val="333333"/>
        </w:rPr>
        <w:t>.</w:t>
      </w:r>
    </w:p>
    <w:p w:rsidR="00102639" w:rsidRDefault="00102639" w:rsidP="00102639">
      <w:pPr>
        <w:pStyle w:val="ListParagraph"/>
        <w:rPr>
          <w:color w:val="333333"/>
        </w:rPr>
      </w:pPr>
    </w:p>
    <w:p w:rsidR="00102639" w:rsidRPr="00A414DA" w:rsidRDefault="00102639" w:rsidP="00102639">
      <w:pPr>
        <w:pStyle w:val="NormalWeb"/>
        <w:shd w:val="clear" w:color="auto" w:fill="FFFFFF"/>
        <w:spacing w:before="0" w:beforeAutospacing="0" w:line="270" w:lineRule="atLeast"/>
        <w:ind w:left="720"/>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Exemption of service tax on services provided under Deen Dayal Upadhyay Grameen Kaushalya Yojana and services provided by Assessing Bodies empanelled by Ministry of Skill Development &amp; Entrepreneurship.</w:t>
      </w:r>
    </w:p>
    <w:p w:rsidR="00102639" w:rsidRPr="00A414DA" w:rsidRDefault="00102639" w:rsidP="00102639">
      <w:pPr>
        <w:pStyle w:val="NormalWeb"/>
        <w:shd w:val="clear" w:color="auto" w:fill="FFFFFF"/>
        <w:spacing w:before="0" w:beforeAutospacing="0" w:line="270" w:lineRule="atLeast"/>
        <w:ind w:left="720"/>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Exemption of Service tax on general insurance services provided under ‘Niramaya’ Health Insurance Scheme launched by National Trust for the Welfare of Persons with Autism, Cerebral Palsy, Mental Retardation and Multiple Disability.</w:t>
      </w:r>
    </w:p>
    <w:p w:rsidR="00102639" w:rsidRPr="00A414DA"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Basic custom and excise duty on refrigerated containers reduced to 5% and 6%.</w:t>
      </w:r>
    </w:p>
    <w:p w:rsidR="00102639" w:rsidRDefault="00102639" w:rsidP="00102639">
      <w:pPr>
        <w:pStyle w:val="ListParagrap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Withdrawal up to 40% of the corpus at the time of retirement to be tax exempt in the case of National Pension Scheme (NPS). Annuity fund which goes to legal heir will not be taxable.</w:t>
      </w:r>
    </w:p>
    <w:p w:rsidR="00102639" w:rsidRPr="00A414DA"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In case of superannuation funds and recognized provident funds, including EPF, the same norm of 40% of corpus to be tax free will apply in respect of corpus created out of contributions made on or from</w:t>
      </w:r>
      <w:r w:rsidRPr="00A414DA">
        <w:rPr>
          <w:rStyle w:val="apple-converted-space"/>
          <w:color w:val="333333"/>
        </w:rPr>
        <w:t> </w:t>
      </w:r>
      <w:r w:rsidRPr="00A414DA">
        <w:rPr>
          <w:rStyle w:val="aqj"/>
          <w:color w:val="333333"/>
        </w:rPr>
        <w:t>1.4.2016</w:t>
      </w:r>
      <w:r w:rsidRPr="00A414DA">
        <w:rPr>
          <w:color w:val="333333"/>
        </w:rPr>
        <w:t>.</w:t>
      </w:r>
    </w:p>
    <w:p w:rsidR="00102639" w:rsidRPr="00102639"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Limit for contribution of employer in recognized Provident and Superannuation Fund of ` 1.5 lakh per annum for taking tax benefit. Exemption from service tax for Annuity services provided by NPS and Services provided by EPFO to employees.</w:t>
      </w:r>
    </w:p>
    <w:p w:rsidR="00102639" w:rsidRPr="00A414DA" w:rsidRDefault="00102639" w:rsidP="00102639">
      <w:pPr>
        <w:pStyle w:val="NormalWeb"/>
        <w:shd w:val="clear" w:color="auto" w:fill="FFFFFF"/>
        <w:spacing w:before="0" w:beforeAutospacing="0" w:line="270" w:lineRule="atLeast"/>
        <w:jc w:val="both"/>
        <w:rPr>
          <w:color w:val="333333"/>
        </w:rPr>
      </w:pPr>
    </w:p>
    <w:p w:rsidR="00102639" w:rsidRDefault="00102639" w:rsidP="0010263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Reduce service tax on Single premium Annuity (Insurance) Policies from 3.5% to 1.4% of the premium paid in certain cases.</w:t>
      </w:r>
    </w:p>
    <w:p w:rsidR="000378F9" w:rsidRDefault="000378F9" w:rsidP="000378F9">
      <w:pPr>
        <w:pStyle w:val="ListParagraph"/>
        <w:rPr>
          <w:color w:val="333333"/>
        </w:rPr>
      </w:pPr>
    </w:p>
    <w:p w:rsidR="000378F9" w:rsidRDefault="000378F9" w:rsidP="000378F9">
      <w:pPr>
        <w:pStyle w:val="NormalWeb"/>
        <w:numPr>
          <w:ilvl w:val="0"/>
          <w:numId w:val="1"/>
        </w:numPr>
        <w:shd w:val="clear" w:color="auto" w:fill="FFFFFF"/>
        <w:spacing w:before="0" w:beforeAutospacing="0" w:line="270" w:lineRule="atLeast"/>
        <w:jc w:val="both"/>
        <w:rPr>
          <w:color w:val="333333"/>
        </w:rPr>
      </w:pPr>
      <w:r w:rsidRPr="00A414DA">
        <w:rPr>
          <w:color w:val="333333"/>
        </w:rPr>
        <w:t>100% deduction for profits to an undertaking in housing project for flats upto 30 sq. metres in four metro cities and 60 sq. metres in other cities, approved during June 2016 to March 2019 and completed</w:t>
      </w:r>
      <w:r w:rsidRPr="00A414DA">
        <w:rPr>
          <w:rStyle w:val="apple-converted-space"/>
          <w:color w:val="333333"/>
        </w:rPr>
        <w:t> </w:t>
      </w:r>
      <w:r w:rsidRPr="00A414DA">
        <w:rPr>
          <w:rStyle w:val="aqj"/>
          <w:color w:val="333333"/>
        </w:rPr>
        <w:t>in three years</w:t>
      </w:r>
      <w:r w:rsidRPr="00A414DA">
        <w:rPr>
          <w:color w:val="333333"/>
        </w:rPr>
        <w:t>. MAT to apply.</w:t>
      </w:r>
    </w:p>
    <w:p w:rsidR="000378F9" w:rsidRPr="00A414DA" w:rsidRDefault="000378F9" w:rsidP="000378F9">
      <w:pPr>
        <w:pStyle w:val="NormalWeb"/>
        <w:shd w:val="clear" w:color="auto" w:fill="FFFFFF"/>
        <w:spacing w:before="0" w:beforeAutospacing="0" w:line="270" w:lineRule="atLeast"/>
        <w:jc w:val="both"/>
        <w:rPr>
          <w:color w:val="333333"/>
        </w:rPr>
      </w:pPr>
    </w:p>
    <w:p w:rsidR="000378F9" w:rsidRDefault="000378F9" w:rsidP="000378F9">
      <w:pPr>
        <w:pStyle w:val="NormalWeb"/>
        <w:numPr>
          <w:ilvl w:val="0"/>
          <w:numId w:val="1"/>
        </w:numPr>
        <w:shd w:val="clear" w:color="auto" w:fill="FFFFFF"/>
        <w:spacing w:before="0" w:beforeAutospacing="0" w:line="270" w:lineRule="atLeast"/>
        <w:jc w:val="both"/>
        <w:rPr>
          <w:color w:val="333333"/>
        </w:rPr>
      </w:pPr>
      <w:r w:rsidRPr="00A414DA">
        <w:rPr>
          <w:color w:val="333333"/>
        </w:rPr>
        <w:lastRenderedPageBreak/>
        <w:t xml:space="preserve"> Deduction for additional interest of `50,000 per annum for loans up to `35 lakh sanctioned in 2016-17 for first time home buyers, where house cost does not exceed ` 50 lakh.</w:t>
      </w:r>
    </w:p>
    <w:p w:rsidR="000378F9" w:rsidRPr="00A414DA" w:rsidRDefault="000378F9" w:rsidP="000378F9">
      <w:pPr>
        <w:pStyle w:val="NormalWeb"/>
        <w:shd w:val="clear" w:color="auto" w:fill="FFFFFF"/>
        <w:spacing w:before="0" w:beforeAutospacing="0" w:line="270" w:lineRule="atLeast"/>
        <w:jc w:val="both"/>
        <w:rPr>
          <w:color w:val="333333"/>
        </w:rPr>
      </w:pPr>
    </w:p>
    <w:p w:rsidR="000378F9" w:rsidRDefault="000378F9" w:rsidP="000378F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Distribution made out of income of SPV to the REITs and INVITs having specified shareholding will not be subjected to Dividend Distribution Tax, in respect of dividend distributed after the specified date.</w:t>
      </w:r>
    </w:p>
    <w:p w:rsidR="000378F9" w:rsidRPr="000378F9" w:rsidRDefault="000378F9" w:rsidP="000378F9">
      <w:pPr>
        <w:pStyle w:val="NormalWeb"/>
        <w:shd w:val="clear" w:color="auto" w:fill="FFFFFF"/>
        <w:spacing w:before="0" w:beforeAutospacing="0" w:line="270" w:lineRule="atLeast"/>
        <w:jc w:val="both"/>
        <w:rPr>
          <w:color w:val="333333"/>
        </w:rPr>
      </w:pPr>
    </w:p>
    <w:p w:rsidR="000378F9" w:rsidRDefault="000378F9" w:rsidP="000378F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Exemption from service tax on construction of affordable houses up to 60 square metres under any scheme of the Central or State Government including PPP Schemes.</w:t>
      </w:r>
    </w:p>
    <w:p w:rsidR="000378F9" w:rsidRPr="00A414DA" w:rsidRDefault="000378F9" w:rsidP="000378F9">
      <w:pPr>
        <w:pStyle w:val="NormalWeb"/>
        <w:shd w:val="clear" w:color="auto" w:fill="FFFFFF"/>
        <w:spacing w:before="0" w:beforeAutospacing="0" w:line="270" w:lineRule="atLeast"/>
        <w:jc w:val="both"/>
        <w:rPr>
          <w:color w:val="333333"/>
        </w:rPr>
      </w:pPr>
    </w:p>
    <w:p w:rsidR="000378F9" w:rsidRDefault="000378F9" w:rsidP="000378F9">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Extend excise duty exemption, presently available to Concrete Mix manufactured at site for use in construction work to Ready Mix Concrete.</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Additional tax at the rate of 10% of gross amount of dividend will be payable by the recipients receiving dividend in excess of ` 10 lakh per annum.</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Surcharge to be raised from 12% to 15% on persons, other than companies, firms and cooperative societies having income above ` 1 crore.</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Tax to be deducted at source at the rate of 1 % on purchase of luxury cars exceeding value of ` ten lakh and purchase of goods and services in cash exceeding ` two lakh.</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Securities Transaction tax in case of ‘Options’ is proposed to be increased from .017% to .05%.</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Equalization levy of 6% of gross amount for payment made to nonresidents exceeding ` 1 lakh a year in case of B2B transactions.</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lastRenderedPageBreak/>
        <w:t xml:space="preserve"> Krishi Kalyan Cess, @ 0.5% on all taxable services, w.e.f.</w:t>
      </w:r>
      <w:r w:rsidRPr="00A414DA">
        <w:rPr>
          <w:rStyle w:val="apple-converted-space"/>
          <w:color w:val="333333"/>
        </w:rPr>
        <w:t> </w:t>
      </w:r>
      <w:r w:rsidRPr="00A414DA">
        <w:rPr>
          <w:rStyle w:val="aqj"/>
          <w:color w:val="333333"/>
        </w:rPr>
        <w:t>1 June 2016</w:t>
      </w:r>
      <w:r w:rsidRPr="00A414DA">
        <w:rPr>
          <w:color w:val="333333"/>
        </w:rPr>
        <w:t>. Proceeds would be exclusively used for financing initiatives for improvement of agriculture and welfare of farmers. Input tax credit of this cess will be available for payment of this cess.</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Pr="00A414D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Infrastructure cess, of 1% on small petrol, LPG, CNG cars, 2.5% on diesel cars of certain capacity and 4% on other higher engine capacity vehicles and SUVs. No credit of this cess will be available nor credit of any other</w:t>
      </w:r>
      <w:r w:rsidRPr="00A414DA">
        <w:rPr>
          <w:color w:val="333333"/>
        </w:rPr>
        <w:br/>
      </w:r>
      <w:r w:rsidRPr="00A414DA">
        <w:rPr>
          <w:color w:val="333333"/>
        </w:rPr>
        <w:br/>
        <w:t>tax or duty be utilized for paying this cess.</w:t>
      </w: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Excise duty of ‘1% without input tax credit or 12.5% with input tax credit’ on articles of jewellery [excluding silver jewellery, other than studded with diamonds and some other precious stones], with a higher exemption and eligibility limits of ` 6 crores and ` 12 crores respectively.</w:t>
      </w:r>
    </w:p>
    <w:p w:rsidR="00DB13FA" w:rsidRPr="00DB13FA" w:rsidRDefault="00DB13FA" w:rsidP="00DB13FA">
      <w:pPr>
        <w:pStyle w:val="NormalWeb"/>
        <w:shd w:val="clear" w:color="auto" w:fill="FFFFFF"/>
        <w:spacing w:before="0" w:beforeAutospacing="0" w:line="270" w:lineRule="atLeast"/>
        <w:ind w:left="720"/>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Excise on readymade garments with retail price of ` 1000 or more raised to 2% without input tax credit or 12.5% with input tax credit.</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‘Clean Energy Cess’ levied on coal, lignite and peat renamed to ‘Clean Environment Cess’ and rate increased from `200 per tonne to `400 per tonne.</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Excise duties on various tobacco products other than beedi raised by about 10 to 15%.</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Assignment of right to use the spectrum and its transfers has been deducted as a service leviable to service tax and not sale of intangible goods.</w:t>
      </w:r>
    </w:p>
    <w:p w:rsidR="00DB13FA" w:rsidRDefault="00DB13FA" w:rsidP="00DB13FA">
      <w:pPr>
        <w:pStyle w:val="ListParagraph"/>
        <w:rPr>
          <w:color w:val="333333"/>
        </w:rPr>
      </w:pPr>
    </w:p>
    <w:p w:rsidR="00DB13FA" w:rsidRPr="00A414DA" w:rsidRDefault="00DB13FA" w:rsidP="00DB13FA">
      <w:pPr>
        <w:pStyle w:val="NormalWeb"/>
        <w:shd w:val="clear" w:color="auto" w:fill="FFFFFF"/>
        <w:spacing w:before="0" w:beforeAutospacing="0" w:line="270" w:lineRule="atLeast"/>
        <w:ind w:left="720"/>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Domestic taxpayers can declare undisclosed income or such income represented in the form of any asset by paying tax at 30%, and surcharge at 7.5% and penalty at 7.5%, which is a total of 45% of the undisclosed income. Declarants will have immunity from prosecution.</w:t>
      </w:r>
    </w:p>
    <w:p w:rsidR="00DB13FA" w:rsidRPr="00DB13FA" w:rsidRDefault="00DB13FA" w:rsidP="00DB13FA">
      <w:pPr>
        <w:pStyle w:val="NormalWeb"/>
        <w:shd w:val="clear" w:color="auto" w:fill="FFFFFF"/>
        <w:spacing w:before="0" w:beforeAutospacing="0" w:line="270" w:lineRule="atLeast"/>
        <w:ind w:left="720"/>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lastRenderedPageBreak/>
        <w:t xml:space="preserve"> Surcharge levied at 7.5% of undisclosed income will be called Krishi Kalyan surcharge to be used for agriculture and rural economy.</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New Dispute Resolution Scheme to be introduced. No penalty in respect of cases with disputed tax up to ` 10 lakh. Cases with disputed tax exceeding ` 10 lakh to be subjected to 25% of the minimum of the imposable penalty. Any pending appeal against a penalty order can also be settled by paying 25% of the minimum of the imposable penalty and tax interest on quantum addition.</w:t>
      </w:r>
    </w:p>
    <w:p w:rsidR="00DB13FA" w:rsidRDefault="00DB13FA" w:rsidP="00DB13FA">
      <w:pPr>
        <w:pStyle w:val="ListParagraph"/>
        <w:rPr>
          <w:color w:val="333333"/>
        </w:rPr>
      </w:pPr>
    </w:p>
    <w:p w:rsidR="00DB13FA" w:rsidRPr="00A414DA" w:rsidRDefault="00DB13FA" w:rsidP="00DB13FA">
      <w:pPr>
        <w:pStyle w:val="NormalWeb"/>
        <w:shd w:val="clear" w:color="auto" w:fill="FFFFFF"/>
        <w:spacing w:before="0" w:beforeAutospacing="0" w:line="270" w:lineRule="atLeast"/>
        <w:ind w:left="720"/>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High Level Committee chaired by Revenue Secretary to oversee fresh cases where assessing officer applies the retrospective amendment.</w:t>
      </w:r>
    </w:p>
    <w:p w:rsidR="00DB13FA" w:rsidRPr="00A414DA" w:rsidRDefault="00DB13FA" w:rsidP="00DB13FA">
      <w:pPr>
        <w:pStyle w:val="NormalWeb"/>
        <w:shd w:val="clear" w:color="auto" w:fill="FFFFFF"/>
        <w:spacing w:before="0" w:beforeAutospacing="0" w:line="270" w:lineRule="atLeast"/>
        <w:ind w:left="720"/>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One-time scheme of Dispute Resolution for ongoing cases under retrospective amendment.</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Penalty rates to be 50% of tax in case of underreporting of income and 200% of tax where there is misreporting of facts.</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Disallowance will be limited to 1% of the average monthly value of investments yielding exempt income, but not exceeding the actual expenditure claimed under rule 8D of Section 14A of Income Tax Act.</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Time limit of one year for disposing petitions of the tax payers seeking waiver of interest and penalty.</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Mandatory for the assessing officer to grant stay of demand once the assesse pays 15% of the disputed demand, while the appeal is pending before Commissioner of Income-tax (Appeals).</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lastRenderedPageBreak/>
        <w:t xml:space="preserve"> Monetary limit for deciding an appeal by a single member Bench of ITAT enhanced from `15 lakhs to ` 50 lakhs.</w:t>
      </w:r>
    </w:p>
    <w:p w:rsidR="00DB13FA" w:rsidRPr="00A414DA" w:rsidRDefault="00DB13FA" w:rsidP="00DB13FA">
      <w:pPr>
        <w:pStyle w:val="NormalWeb"/>
        <w:shd w:val="clear" w:color="auto" w:fill="FFFFFF"/>
        <w:spacing w:before="0" w:beforeAutospacing="0" w:line="270" w:lineRule="atLeast"/>
        <w:jc w:val="both"/>
        <w:rPr>
          <w:color w:val="333333"/>
        </w:rPr>
      </w:pPr>
    </w:p>
    <w:p w:rsidR="00DB13FA" w:rsidRDefault="00DB13FA"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 xml:space="preserve"> 11 new benches of Customs, Excise and Service Tax Appellate Tribunal (CESTAT).</w:t>
      </w:r>
    </w:p>
    <w:p w:rsidR="00A46053" w:rsidRDefault="00A46053" w:rsidP="00A46053">
      <w:pPr>
        <w:pStyle w:val="ListParagraph"/>
        <w:rPr>
          <w:color w:val="333333"/>
        </w:rPr>
      </w:pPr>
    </w:p>
    <w:p w:rsidR="00A46053" w:rsidRDefault="00A46053" w:rsidP="00A46053">
      <w:pPr>
        <w:pStyle w:val="NormalWeb"/>
        <w:numPr>
          <w:ilvl w:val="0"/>
          <w:numId w:val="1"/>
        </w:numPr>
        <w:shd w:val="clear" w:color="auto" w:fill="FFFFFF"/>
        <w:spacing w:before="0" w:beforeAutospacing="0" w:line="270" w:lineRule="atLeast"/>
        <w:jc w:val="both"/>
        <w:rPr>
          <w:color w:val="333333"/>
        </w:rPr>
      </w:pPr>
      <w:r w:rsidRPr="00A414DA">
        <w:rPr>
          <w:color w:val="333333"/>
        </w:rPr>
        <w:t>GoI will pay contribution of 8.33% for of all new employees enrolling in EPFO for the first three years of their em</w:t>
      </w:r>
      <w:r>
        <w:rPr>
          <w:color w:val="333333"/>
        </w:rPr>
        <w:t xml:space="preserve">ployment. Budget provision of ` </w:t>
      </w:r>
      <w:r w:rsidRPr="00A414DA">
        <w:rPr>
          <w:color w:val="333333"/>
        </w:rPr>
        <w:t>1000 crore for this scheme.</w:t>
      </w:r>
    </w:p>
    <w:p w:rsidR="00A46053" w:rsidRPr="00A414DA" w:rsidRDefault="00A46053" w:rsidP="00A46053">
      <w:pPr>
        <w:pStyle w:val="NormalWeb"/>
        <w:shd w:val="clear" w:color="auto" w:fill="FFFFFF"/>
        <w:spacing w:before="0" w:beforeAutospacing="0" w:line="270" w:lineRule="atLeast"/>
        <w:jc w:val="both"/>
        <w:rPr>
          <w:color w:val="333333"/>
        </w:rPr>
      </w:pPr>
    </w:p>
    <w:p w:rsidR="00A46053" w:rsidRDefault="00A46053" w:rsidP="00DB13FA">
      <w:pPr>
        <w:pStyle w:val="NormalWeb"/>
        <w:numPr>
          <w:ilvl w:val="0"/>
          <w:numId w:val="1"/>
        </w:numPr>
        <w:shd w:val="clear" w:color="auto" w:fill="FFFFFF"/>
        <w:spacing w:before="0" w:beforeAutospacing="0" w:line="270" w:lineRule="atLeast"/>
        <w:jc w:val="both"/>
        <w:rPr>
          <w:color w:val="333333"/>
        </w:rPr>
      </w:pPr>
      <w:r w:rsidRPr="00A414DA">
        <w:rPr>
          <w:color w:val="333333"/>
        </w:rPr>
        <w:t>Deduction under Section 80JJAA of the Income Tax Act will be available to all assesses who are subject to statutory audit under the Act</w:t>
      </w:r>
      <w:r w:rsidR="00B954E5">
        <w:rPr>
          <w:color w:val="333333"/>
        </w:rPr>
        <w:t>.</w:t>
      </w:r>
    </w:p>
    <w:p w:rsidR="00C3707F" w:rsidRDefault="00C3707F" w:rsidP="00C3707F">
      <w:pPr>
        <w:pStyle w:val="ListParagraph"/>
        <w:rPr>
          <w:color w:val="333333"/>
        </w:rPr>
      </w:pPr>
    </w:p>
    <w:p w:rsidR="00C3707F" w:rsidRDefault="00C3707F" w:rsidP="00C3707F">
      <w:pPr>
        <w:pStyle w:val="ListParagraph"/>
        <w:rPr>
          <w:color w:val="333333"/>
        </w:rPr>
      </w:pPr>
    </w:p>
    <w:p w:rsidR="00C3707F" w:rsidRPr="0079088D" w:rsidRDefault="00C3707F" w:rsidP="00C3707F">
      <w:pPr>
        <w:pStyle w:val="ListParagraph"/>
        <w:rPr>
          <w:rFonts w:ascii="Times New Roman" w:hAnsi="Times New Roman" w:cs="Times New Roman"/>
          <w:color w:val="333333"/>
        </w:rPr>
      </w:pPr>
      <w:r w:rsidRPr="0079088D">
        <w:rPr>
          <w:rFonts w:ascii="Times New Roman" w:hAnsi="Times New Roman" w:cs="Times New Roman"/>
          <w:color w:val="333333"/>
        </w:rPr>
        <w:t>Thank</w:t>
      </w:r>
      <w:r w:rsidR="0079088D">
        <w:rPr>
          <w:rFonts w:ascii="Times New Roman" w:hAnsi="Times New Roman" w:cs="Times New Roman"/>
          <w:color w:val="333333"/>
        </w:rPr>
        <w:t xml:space="preserve">ing </w:t>
      </w:r>
      <w:r w:rsidRPr="0079088D">
        <w:rPr>
          <w:rFonts w:ascii="Times New Roman" w:hAnsi="Times New Roman" w:cs="Times New Roman"/>
          <w:color w:val="333333"/>
        </w:rPr>
        <w:t>You</w:t>
      </w:r>
    </w:p>
    <w:p w:rsidR="00C3707F" w:rsidRPr="0079088D" w:rsidRDefault="00C3707F" w:rsidP="00C3707F">
      <w:pPr>
        <w:pStyle w:val="ListParagraph"/>
        <w:rPr>
          <w:rFonts w:ascii="Times New Roman" w:hAnsi="Times New Roman" w:cs="Times New Roman"/>
          <w:color w:val="333333"/>
        </w:rPr>
      </w:pPr>
    </w:p>
    <w:p w:rsidR="00C3707F" w:rsidRPr="0079088D" w:rsidRDefault="00C3707F" w:rsidP="00C3707F">
      <w:pPr>
        <w:pStyle w:val="NormalWeb"/>
        <w:shd w:val="clear" w:color="auto" w:fill="FFFFFF"/>
        <w:spacing w:before="0" w:beforeAutospacing="0" w:after="0" w:afterAutospacing="0" w:line="270" w:lineRule="atLeast"/>
        <w:ind w:left="720"/>
        <w:jc w:val="both"/>
        <w:rPr>
          <w:color w:val="333333"/>
        </w:rPr>
      </w:pPr>
      <w:r w:rsidRPr="0079088D">
        <w:rPr>
          <w:color w:val="333333"/>
        </w:rPr>
        <w:t>With Regards</w:t>
      </w:r>
    </w:p>
    <w:p w:rsidR="00C3707F" w:rsidRPr="0079088D" w:rsidRDefault="00C3707F" w:rsidP="00C3707F">
      <w:pPr>
        <w:pStyle w:val="NormalWeb"/>
        <w:shd w:val="clear" w:color="auto" w:fill="FFFFFF"/>
        <w:spacing w:before="0" w:beforeAutospacing="0" w:after="0" w:afterAutospacing="0" w:line="270" w:lineRule="atLeast"/>
        <w:ind w:left="720"/>
        <w:jc w:val="both"/>
        <w:rPr>
          <w:color w:val="333333"/>
        </w:rPr>
      </w:pPr>
      <w:r w:rsidRPr="0079088D">
        <w:rPr>
          <w:color w:val="333333"/>
        </w:rPr>
        <w:t>For Sampat Jain &amp; Associates</w:t>
      </w:r>
    </w:p>
    <w:p w:rsidR="00C3707F" w:rsidRPr="0079088D" w:rsidRDefault="00C3707F" w:rsidP="00C3707F">
      <w:pPr>
        <w:pStyle w:val="NormalWeb"/>
        <w:shd w:val="clear" w:color="auto" w:fill="FFFFFF"/>
        <w:spacing w:before="0" w:beforeAutospacing="0" w:after="0" w:afterAutospacing="0" w:line="270" w:lineRule="atLeast"/>
        <w:ind w:left="720"/>
        <w:jc w:val="both"/>
        <w:rPr>
          <w:color w:val="333333"/>
        </w:rPr>
      </w:pPr>
      <w:r w:rsidRPr="0079088D">
        <w:rPr>
          <w:color w:val="333333"/>
        </w:rPr>
        <w:t>Chartered Accountants</w:t>
      </w:r>
    </w:p>
    <w:p w:rsidR="00C3707F" w:rsidRPr="0079088D" w:rsidRDefault="00C3707F" w:rsidP="00C3707F">
      <w:pPr>
        <w:pStyle w:val="NormalWeb"/>
        <w:shd w:val="clear" w:color="auto" w:fill="FFFFFF"/>
        <w:spacing w:before="0" w:beforeAutospacing="0" w:after="0" w:afterAutospacing="0" w:line="270" w:lineRule="atLeast"/>
        <w:jc w:val="both"/>
        <w:rPr>
          <w:color w:val="333333"/>
        </w:rPr>
      </w:pPr>
      <w:r w:rsidRPr="0079088D">
        <w:rPr>
          <w:color w:val="333333"/>
        </w:rPr>
        <w:t xml:space="preserve">            CA Shrenik Jain</w:t>
      </w:r>
    </w:p>
    <w:p w:rsidR="00C3707F" w:rsidRPr="0079088D" w:rsidRDefault="00C3707F" w:rsidP="00C3707F">
      <w:pPr>
        <w:pStyle w:val="NormalWeb"/>
        <w:shd w:val="clear" w:color="auto" w:fill="FFFFFF"/>
        <w:spacing w:before="0" w:beforeAutospacing="0" w:after="0" w:afterAutospacing="0" w:line="270" w:lineRule="atLeast"/>
        <w:ind w:left="720"/>
        <w:jc w:val="both"/>
        <w:rPr>
          <w:color w:val="333333"/>
        </w:rPr>
      </w:pPr>
      <w:r w:rsidRPr="0079088D">
        <w:rPr>
          <w:color w:val="333333"/>
        </w:rPr>
        <w:t>M.No.307737</w:t>
      </w:r>
    </w:p>
    <w:p w:rsidR="000378F9" w:rsidRDefault="000378F9" w:rsidP="00C3707F">
      <w:pPr>
        <w:pStyle w:val="NormalWeb"/>
        <w:shd w:val="clear" w:color="auto" w:fill="FFFFFF"/>
        <w:spacing w:before="0" w:beforeAutospacing="0" w:after="0" w:afterAutospacing="0" w:line="270" w:lineRule="atLeast"/>
        <w:ind w:left="720"/>
        <w:jc w:val="both"/>
        <w:rPr>
          <w:color w:val="333333"/>
        </w:rPr>
      </w:pPr>
    </w:p>
    <w:p w:rsidR="00102639" w:rsidRPr="00A414DA" w:rsidRDefault="00102639" w:rsidP="00102639">
      <w:pPr>
        <w:pStyle w:val="NormalWeb"/>
        <w:shd w:val="clear" w:color="auto" w:fill="FFFFFF"/>
        <w:spacing w:before="0" w:beforeAutospacing="0" w:line="270" w:lineRule="atLeast"/>
        <w:jc w:val="both"/>
        <w:rPr>
          <w:color w:val="333333"/>
        </w:rPr>
      </w:pPr>
    </w:p>
    <w:p w:rsidR="00102639" w:rsidRPr="00A414DA" w:rsidRDefault="00102639" w:rsidP="000378F9">
      <w:pPr>
        <w:pStyle w:val="NormalWeb"/>
        <w:shd w:val="clear" w:color="auto" w:fill="FFFFFF"/>
        <w:spacing w:before="0" w:beforeAutospacing="0" w:line="270" w:lineRule="atLeast"/>
        <w:ind w:left="720"/>
        <w:jc w:val="both"/>
        <w:rPr>
          <w:color w:val="333333"/>
        </w:rPr>
      </w:pPr>
    </w:p>
    <w:p w:rsidR="00102639" w:rsidRPr="00A414DA" w:rsidRDefault="00102639" w:rsidP="00102639">
      <w:pPr>
        <w:pStyle w:val="NormalWeb"/>
        <w:shd w:val="clear" w:color="auto" w:fill="FFFFFF"/>
        <w:spacing w:before="0" w:beforeAutospacing="0" w:line="270" w:lineRule="atLeast"/>
        <w:ind w:left="720"/>
        <w:jc w:val="both"/>
        <w:rPr>
          <w:color w:val="333333"/>
        </w:rPr>
      </w:pPr>
    </w:p>
    <w:p w:rsidR="00102639" w:rsidRPr="00102639" w:rsidRDefault="00102639" w:rsidP="00102639">
      <w:pPr>
        <w:pStyle w:val="NormalWeb"/>
        <w:shd w:val="clear" w:color="auto" w:fill="FFFFFF"/>
        <w:spacing w:before="0" w:beforeAutospacing="0" w:line="270" w:lineRule="atLeast"/>
        <w:ind w:left="720"/>
        <w:jc w:val="both"/>
        <w:rPr>
          <w:color w:val="333333"/>
        </w:rPr>
      </w:pPr>
      <w:r w:rsidRPr="00102639">
        <w:rPr>
          <w:color w:val="333333"/>
        </w:rPr>
        <w:br/>
      </w:r>
      <w:r w:rsidRPr="00102639">
        <w:rPr>
          <w:color w:val="333333"/>
        </w:rPr>
        <w:br/>
      </w:r>
    </w:p>
    <w:p w:rsidR="00102639" w:rsidRPr="00A414DA" w:rsidRDefault="00102639" w:rsidP="00102639">
      <w:pPr>
        <w:pStyle w:val="NormalWeb"/>
        <w:shd w:val="clear" w:color="auto" w:fill="FFFFFF"/>
        <w:spacing w:before="0" w:beforeAutospacing="0" w:line="270" w:lineRule="atLeast"/>
        <w:jc w:val="both"/>
        <w:rPr>
          <w:color w:val="333333"/>
        </w:rPr>
      </w:pPr>
    </w:p>
    <w:p w:rsidR="0092320A" w:rsidRDefault="0092320A"/>
    <w:sectPr w:rsidR="0092320A" w:rsidSect="00962007">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BA3" w:rsidRDefault="007C1BA3" w:rsidP="00A46053">
      <w:pPr>
        <w:spacing w:after="0" w:line="240" w:lineRule="auto"/>
      </w:pPr>
      <w:r>
        <w:separator/>
      </w:r>
    </w:p>
  </w:endnote>
  <w:endnote w:type="continuationSeparator" w:id="1">
    <w:p w:rsidR="007C1BA3" w:rsidRDefault="007C1BA3" w:rsidP="00A46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BA3" w:rsidRDefault="007C1BA3" w:rsidP="00A46053">
      <w:pPr>
        <w:spacing w:after="0" w:line="240" w:lineRule="auto"/>
      </w:pPr>
      <w:r>
        <w:separator/>
      </w:r>
    </w:p>
  </w:footnote>
  <w:footnote w:type="continuationSeparator" w:id="1">
    <w:p w:rsidR="007C1BA3" w:rsidRDefault="007C1BA3" w:rsidP="00A460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53" w:rsidRPr="00A46053" w:rsidRDefault="00A46053">
    <w:pPr>
      <w:pStyle w:val="Header"/>
      <w:rPr>
        <w:rFonts w:ascii="Times New Roman" w:hAnsi="Times New Roman" w:cs="Times New Roman"/>
        <w:b/>
        <w:i/>
        <w:sz w:val="24"/>
        <w:szCs w:val="24"/>
      </w:rPr>
    </w:pPr>
    <w:r w:rsidRPr="00A46053">
      <w:rPr>
        <w:rFonts w:ascii="Times New Roman" w:hAnsi="Times New Roman" w:cs="Times New Roman"/>
        <w:b/>
        <w:i/>
        <w:sz w:val="24"/>
        <w:szCs w:val="24"/>
      </w:rPr>
      <w:t>SAMPAT JAIN &amp; ASSOCIATES</w:t>
    </w:r>
  </w:p>
  <w:p w:rsidR="00A46053" w:rsidRDefault="00A46053">
    <w:pPr>
      <w:pStyle w:val="Header"/>
      <w:rPr>
        <w:rFonts w:ascii="Times New Roman" w:hAnsi="Times New Roman" w:cs="Times New Roman"/>
        <w:b/>
        <w:i/>
        <w:sz w:val="24"/>
        <w:szCs w:val="24"/>
      </w:rPr>
    </w:pPr>
    <w:r w:rsidRPr="00A46053">
      <w:rPr>
        <w:rFonts w:ascii="Times New Roman" w:hAnsi="Times New Roman" w:cs="Times New Roman"/>
        <w:b/>
        <w:i/>
        <w:sz w:val="24"/>
        <w:szCs w:val="24"/>
      </w:rPr>
      <w:t>CHARTERED ACCOUNTANTS</w:t>
    </w:r>
  </w:p>
  <w:p w:rsidR="00A46053" w:rsidRDefault="00A46053">
    <w:pPr>
      <w:pStyle w:val="Header"/>
      <w:rPr>
        <w:rFonts w:ascii="Times New Roman" w:hAnsi="Times New Roman" w:cs="Times New Roman"/>
        <w:b/>
        <w:i/>
        <w:sz w:val="24"/>
        <w:szCs w:val="24"/>
      </w:rPr>
    </w:pPr>
  </w:p>
  <w:p w:rsidR="00A46053" w:rsidRPr="00A46053" w:rsidRDefault="00A46053">
    <w:pPr>
      <w:pStyle w:val="Header"/>
      <w:rPr>
        <w:rFonts w:ascii="Times New Roman" w:hAnsi="Times New Roman" w:cs="Times New Roman"/>
        <w:b/>
        <w:i/>
        <w:sz w:val="24"/>
        <w:szCs w:val="24"/>
      </w:rPr>
    </w:pPr>
  </w:p>
  <w:p w:rsidR="00A46053" w:rsidRDefault="00A460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54630"/>
    <w:multiLevelType w:val="hybridMultilevel"/>
    <w:tmpl w:val="4830EC42"/>
    <w:lvl w:ilvl="0" w:tplc="104482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EF53CF"/>
    <w:multiLevelType w:val="hybridMultilevel"/>
    <w:tmpl w:val="48204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734739A"/>
    <w:multiLevelType w:val="hybridMultilevel"/>
    <w:tmpl w:val="48204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02639"/>
    <w:rsid w:val="000378F9"/>
    <w:rsid w:val="00102639"/>
    <w:rsid w:val="0079088D"/>
    <w:rsid w:val="007C1BA3"/>
    <w:rsid w:val="007D4D3F"/>
    <w:rsid w:val="0092320A"/>
    <w:rsid w:val="00962007"/>
    <w:rsid w:val="00A46053"/>
    <w:rsid w:val="00B67680"/>
    <w:rsid w:val="00B954E5"/>
    <w:rsid w:val="00C3707F"/>
    <w:rsid w:val="00DB13FA"/>
    <w:rsid w:val="00EB48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0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263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102639"/>
    <w:pPr>
      <w:ind w:left="720"/>
      <w:contextualSpacing/>
    </w:pPr>
  </w:style>
  <w:style w:type="character" w:customStyle="1" w:styleId="apple-converted-space">
    <w:name w:val="apple-converted-space"/>
    <w:basedOn w:val="DefaultParagraphFont"/>
    <w:rsid w:val="00102639"/>
  </w:style>
  <w:style w:type="character" w:customStyle="1" w:styleId="aqj">
    <w:name w:val="aqj"/>
    <w:basedOn w:val="DefaultParagraphFont"/>
    <w:rsid w:val="00102639"/>
  </w:style>
  <w:style w:type="paragraph" w:styleId="Header">
    <w:name w:val="header"/>
    <w:basedOn w:val="Normal"/>
    <w:link w:val="HeaderChar"/>
    <w:uiPriority w:val="99"/>
    <w:unhideWhenUsed/>
    <w:rsid w:val="00A46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53"/>
  </w:style>
  <w:style w:type="paragraph" w:styleId="Footer">
    <w:name w:val="footer"/>
    <w:basedOn w:val="Normal"/>
    <w:link w:val="FooterChar"/>
    <w:uiPriority w:val="99"/>
    <w:semiHidden/>
    <w:unhideWhenUsed/>
    <w:rsid w:val="00A4605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53"/>
  </w:style>
  <w:style w:type="paragraph" w:styleId="BalloonText">
    <w:name w:val="Balloon Text"/>
    <w:basedOn w:val="Normal"/>
    <w:link w:val="BalloonTextChar"/>
    <w:uiPriority w:val="99"/>
    <w:semiHidden/>
    <w:unhideWhenUsed/>
    <w:rsid w:val="00A46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0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44354-92AA-47E7-865A-A8E7E57A8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lenovo pc</cp:lastModifiedBy>
  <cp:revision>13</cp:revision>
  <cp:lastPrinted>2016-02-29T11:43:00Z</cp:lastPrinted>
  <dcterms:created xsi:type="dcterms:W3CDTF">2016-02-29T11:09:00Z</dcterms:created>
  <dcterms:modified xsi:type="dcterms:W3CDTF">2016-02-29T11:46:00Z</dcterms:modified>
</cp:coreProperties>
</file>