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308" w:rsidRPr="00CD15D9" w:rsidRDefault="000C0308" w:rsidP="00CD15D9">
      <w:pPr>
        <w:pStyle w:val="IntenseQuote"/>
        <w:spacing w:after="0" w:line="360" w:lineRule="auto"/>
        <w:jc w:val="center"/>
        <w:rPr>
          <w:rFonts w:ascii="Arial" w:hAnsi="Arial" w:cs="Arial"/>
          <w:i w:val="0"/>
          <w:iCs w:val="0"/>
          <w:sz w:val="28"/>
          <w:szCs w:val="28"/>
        </w:rPr>
      </w:pPr>
      <w:r w:rsidRPr="00CD15D9">
        <w:rPr>
          <w:rFonts w:ascii="Arial" w:hAnsi="Arial" w:cs="Arial"/>
          <w:i w:val="0"/>
          <w:iCs w:val="0"/>
          <w:sz w:val="28"/>
          <w:szCs w:val="28"/>
        </w:rPr>
        <w:t>Budget 20</w:t>
      </w:r>
      <w:r w:rsidR="001716EE" w:rsidRPr="00CD15D9">
        <w:rPr>
          <w:rFonts w:ascii="Arial" w:hAnsi="Arial" w:cs="Arial"/>
          <w:i w:val="0"/>
          <w:iCs w:val="0"/>
          <w:sz w:val="28"/>
          <w:szCs w:val="28"/>
        </w:rPr>
        <w:t>1</w:t>
      </w:r>
      <w:r w:rsidR="004D0985" w:rsidRPr="00CD15D9">
        <w:rPr>
          <w:rFonts w:ascii="Arial" w:hAnsi="Arial" w:cs="Arial"/>
          <w:i w:val="0"/>
          <w:iCs w:val="0"/>
          <w:sz w:val="28"/>
          <w:szCs w:val="28"/>
        </w:rPr>
        <w:t>5</w:t>
      </w:r>
      <w:r w:rsidRPr="00CD15D9">
        <w:rPr>
          <w:rFonts w:ascii="Arial" w:hAnsi="Arial" w:cs="Arial"/>
          <w:i w:val="0"/>
          <w:iCs w:val="0"/>
          <w:sz w:val="28"/>
          <w:szCs w:val="28"/>
        </w:rPr>
        <w:t xml:space="preserve"> Highlights</w:t>
      </w:r>
    </w:p>
    <w:p w:rsidR="000C0308" w:rsidRPr="00CD15D9" w:rsidRDefault="00D4058B" w:rsidP="00CD15D9">
      <w:pPr>
        <w:spacing w:line="360" w:lineRule="auto"/>
        <w:jc w:val="center"/>
        <w:rPr>
          <w:rFonts w:ascii="Arial" w:hAnsi="Arial" w:cs="Arial"/>
          <w:color w:val="548DD4" w:themeColor="text2" w:themeTint="99"/>
          <w:sz w:val="24"/>
          <w:szCs w:val="24"/>
        </w:rPr>
      </w:pPr>
      <w:r w:rsidRPr="00CD15D9">
        <w:rPr>
          <w:rFonts w:ascii="Arial" w:hAnsi="Arial" w:cs="Arial"/>
          <w:color w:val="548DD4" w:themeColor="text2" w:themeTint="99"/>
          <w:sz w:val="24"/>
          <w:szCs w:val="24"/>
        </w:rPr>
        <w:t>Central Excise</w:t>
      </w:r>
      <w:r w:rsidR="00446C8E" w:rsidRPr="00CD15D9">
        <w:rPr>
          <w:rFonts w:ascii="Arial" w:hAnsi="Arial" w:cs="Arial"/>
          <w:color w:val="548DD4" w:themeColor="text2" w:themeTint="99"/>
          <w:sz w:val="24"/>
          <w:szCs w:val="24"/>
        </w:rPr>
        <w:t>,</w:t>
      </w:r>
      <w:r w:rsidRPr="00CD15D9">
        <w:rPr>
          <w:rFonts w:ascii="Arial" w:hAnsi="Arial" w:cs="Arial"/>
          <w:color w:val="548DD4" w:themeColor="text2" w:themeTint="99"/>
          <w:sz w:val="24"/>
          <w:szCs w:val="24"/>
        </w:rPr>
        <w:t xml:space="preserve"> Customs</w:t>
      </w:r>
      <w:r w:rsidR="00446C8E" w:rsidRPr="00CD15D9">
        <w:rPr>
          <w:rFonts w:ascii="Arial" w:hAnsi="Arial" w:cs="Arial"/>
          <w:color w:val="548DD4" w:themeColor="text2" w:themeTint="99"/>
          <w:sz w:val="24"/>
          <w:szCs w:val="24"/>
        </w:rPr>
        <w:t xml:space="preserve"> &amp; Service Tax</w:t>
      </w:r>
    </w:p>
    <w:p w:rsidR="00446C8E" w:rsidRPr="00CD15D9" w:rsidRDefault="00446C8E" w:rsidP="00CD15D9">
      <w:pPr>
        <w:autoSpaceDE w:val="0"/>
        <w:autoSpaceDN w:val="0"/>
        <w:adjustRightInd w:val="0"/>
        <w:spacing w:after="0" w:line="360" w:lineRule="auto"/>
        <w:jc w:val="center"/>
        <w:rPr>
          <w:rFonts w:ascii="Arial" w:hAnsi="Arial" w:cs="Arial"/>
          <w:b/>
          <w:color w:val="1F497D" w:themeColor="text2"/>
          <w:sz w:val="24"/>
          <w:szCs w:val="24"/>
          <w:u w:val="single"/>
        </w:rPr>
      </w:pPr>
      <w:r w:rsidRPr="00CD15D9">
        <w:rPr>
          <w:rFonts w:ascii="Arial" w:hAnsi="Arial" w:cs="Arial"/>
          <w:b/>
          <w:color w:val="1F497D" w:themeColor="text2"/>
          <w:sz w:val="24"/>
          <w:szCs w:val="24"/>
          <w:u w:val="single"/>
        </w:rPr>
        <w:t>GENERAL</w:t>
      </w:r>
    </w:p>
    <w:p w:rsidR="005D596C" w:rsidRDefault="005D596C"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color w:val="1F497D" w:themeColor="text2"/>
          <w:sz w:val="24"/>
          <w:szCs w:val="24"/>
        </w:rPr>
        <w:t>FM's Budget speech dwelt on agriculture, public investments in infrastructure, manufacturing and social sector spending.</w:t>
      </w:r>
    </w:p>
    <w:p w:rsidR="00CD15D9" w:rsidRPr="00CD15D9" w:rsidRDefault="00CD15D9" w:rsidP="00CD15D9">
      <w:pPr>
        <w:pStyle w:val="ListParagraph"/>
        <w:autoSpaceDE w:val="0"/>
        <w:autoSpaceDN w:val="0"/>
        <w:adjustRightInd w:val="0"/>
        <w:spacing w:after="0" w:line="360" w:lineRule="auto"/>
        <w:contextualSpacing/>
        <w:jc w:val="both"/>
        <w:rPr>
          <w:rFonts w:ascii="Arial" w:hAnsi="Arial" w:cs="Arial"/>
          <w:color w:val="1F497D" w:themeColor="text2"/>
          <w:sz w:val="24"/>
          <w:szCs w:val="24"/>
        </w:rPr>
      </w:pPr>
    </w:p>
    <w:p w:rsidR="005D596C" w:rsidRDefault="005D596C"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color w:val="1F497D" w:themeColor="text2"/>
          <w:sz w:val="24"/>
          <w:szCs w:val="24"/>
        </w:rPr>
        <w:t xml:space="preserve">States to be equal partners in economic growth; move to making India cashless society; social sector programmes to continue. Some of the challenges mentioned by the Finance Minister are: poor agricultural income, decline in manufacturing; and the need for fiscal discipline. </w:t>
      </w:r>
    </w:p>
    <w:p w:rsidR="00CD15D9" w:rsidRPr="00CD15D9" w:rsidRDefault="00CD15D9" w:rsidP="00CD15D9">
      <w:pPr>
        <w:autoSpaceDE w:val="0"/>
        <w:autoSpaceDN w:val="0"/>
        <w:adjustRightInd w:val="0"/>
        <w:spacing w:after="0" w:line="360" w:lineRule="auto"/>
        <w:contextualSpacing/>
        <w:jc w:val="both"/>
        <w:rPr>
          <w:rFonts w:ascii="Arial" w:hAnsi="Arial" w:cs="Arial"/>
          <w:color w:val="1F497D" w:themeColor="text2"/>
          <w:sz w:val="24"/>
          <w:szCs w:val="24"/>
        </w:rPr>
      </w:pPr>
    </w:p>
    <w:p w:rsidR="005D596C" w:rsidRDefault="005D596C"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color w:val="1F497D" w:themeColor="text2"/>
          <w:sz w:val="24"/>
          <w:szCs w:val="24"/>
        </w:rPr>
        <w:t xml:space="preserve">Govt. proposes to set up 5 ultra mega power projects, each of 4000MW.  AIIMS in Jammu and Kashmir, Punjab, Tamil Nadu, Himachal Pradesh, Bihar and Assam. IIT in Karnataka; Indian Institute of Mines in Dhanbad to be upgraded to IIT. IIM for Jammu and Kashmir and Andhra Pradesh. </w:t>
      </w:r>
    </w:p>
    <w:p w:rsidR="00CD15D9" w:rsidRPr="00CD15D9" w:rsidRDefault="00CD15D9" w:rsidP="00CD15D9">
      <w:pPr>
        <w:autoSpaceDE w:val="0"/>
        <w:autoSpaceDN w:val="0"/>
        <w:adjustRightInd w:val="0"/>
        <w:spacing w:after="0" w:line="360" w:lineRule="auto"/>
        <w:contextualSpacing/>
        <w:jc w:val="both"/>
        <w:rPr>
          <w:rFonts w:ascii="Arial" w:hAnsi="Arial" w:cs="Arial"/>
          <w:color w:val="1F497D" w:themeColor="text2"/>
          <w:sz w:val="24"/>
          <w:szCs w:val="24"/>
        </w:rPr>
      </w:pPr>
    </w:p>
    <w:p w:rsidR="005D596C" w:rsidRDefault="005D596C"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color w:val="1F497D" w:themeColor="text2"/>
          <w:sz w:val="24"/>
          <w:szCs w:val="24"/>
        </w:rPr>
        <w:t>Visa on Arrival for 150 countries.</w:t>
      </w:r>
    </w:p>
    <w:p w:rsidR="00CD15D9" w:rsidRPr="00CD15D9" w:rsidRDefault="00CD15D9" w:rsidP="00CD15D9">
      <w:pPr>
        <w:autoSpaceDE w:val="0"/>
        <w:autoSpaceDN w:val="0"/>
        <w:adjustRightInd w:val="0"/>
        <w:spacing w:after="0" w:line="360" w:lineRule="auto"/>
        <w:contextualSpacing/>
        <w:jc w:val="both"/>
        <w:rPr>
          <w:rFonts w:ascii="Arial" w:hAnsi="Arial" w:cs="Arial"/>
          <w:color w:val="1F497D" w:themeColor="text2"/>
          <w:sz w:val="24"/>
          <w:szCs w:val="24"/>
        </w:rPr>
      </w:pPr>
    </w:p>
    <w:p w:rsidR="00D6573E" w:rsidRDefault="000C0308"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b/>
          <w:color w:val="1F497D" w:themeColor="text2"/>
          <w:sz w:val="24"/>
          <w:szCs w:val="24"/>
        </w:rPr>
        <w:t>GOODS AND SERVICE TAX (GST)</w:t>
      </w:r>
      <w:r w:rsidR="00446C8E" w:rsidRPr="00CD15D9">
        <w:rPr>
          <w:rFonts w:ascii="Arial" w:hAnsi="Arial" w:cs="Arial"/>
          <w:b/>
          <w:color w:val="1F497D" w:themeColor="text2"/>
          <w:sz w:val="24"/>
          <w:szCs w:val="24"/>
        </w:rPr>
        <w:t xml:space="preserve">: </w:t>
      </w:r>
      <w:r w:rsidRPr="00CD15D9">
        <w:rPr>
          <w:rFonts w:ascii="Arial" w:hAnsi="Arial" w:cs="Arial"/>
          <w:color w:val="1F497D" w:themeColor="text2"/>
          <w:sz w:val="24"/>
          <w:szCs w:val="24"/>
        </w:rPr>
        <w:t xml:space="preserve">Finance </w:t>
      </w:r>
      <w:r w:rsidR="00E27F09" w:rsidRPr="00CD15D9">
        <w:rPr>
          <w:rFonts w:ascii="Arial" w:hAnsi="Arial" w:cs="Arial"/>
          <w:color w:val="1F497D" w:themeColor="text2"/>
          <w:sz w:val="24"/>
          <w:szCs w:val="24"/>
        </w:rPr>
        <w:t>Minister</w:t>
      </w:r>
      <w:r w:rsidR="001716EE" w:rsidRPr="00CD15D9">
        <w:rPr>
          <w:rFonts w:ascii="Arial" w:hAnsi="Arial" w:cs="Arial"/>
          <w:color w:val="1F497D" w:themeColor="text2"/>
          <w:sz w:val="24"/>
          <w:szCs w:val="24"/>
        </w:rPr>
        <w:t xml:space="preserve"> reiterated </w:t>
      </w:r>
      <w:r w:rsidR="00E27F09" w:rsidRPr="00CD15D9">
        <w:rPr>
          <w:rFonts w:ascii="Arial" w:hAnsi="Arial" w:cs="Arial"/>
          <w:color w:val="1F497D" w:themeColor="text2"/>
          <w:sz w:val="24"/>
          <w:szCs w:val="24"/>
        </w:rPr>
        <w:t>his resolve</w:t>
      </w:r>
      <w:r w:rsidR="00D6573E" w:rsidRPr="00CD15D9">
        <w:rPr>
          <w:rFonts w:ascii="Arial" w:hAnsi="Arial" w:cs="Arial"/>
          <w:color w:val="1F497D" w:themeColor="text2"/>
          <w:sz w:val="24"/>
          <w:szCs w:val="24"/>
        </w:rPr>
        <w:t xml:space="preserve"> for introduction of GST </w:t>
      </w:r>
      <w:r w:rsidR="00E27F09" w:rsidRPr="00CD15D9">
        <w:rPr>
          <w:rFonts w:ascii="Arial" w:hAnsi="Arial" w:cs="Arial"/>
          <w:color w:val="1F497D" w:themeColor="text2"/>
          <w:sz w:val="24"/>
          <w:szCs w:val="24"/>
        </w:rPr>
        <w:t xml:space="preserve">by </w:t>
      </w:r>
      <w:r w:rsidR="004D0985" w:rsidRPr="00CD15D9">
        <w:rPr>
          <w:rFonts w:ascii="Arial" w:hAnsi="Arial" w:cs="Arial"/>
          <w:color w:val="1F497D" w:themeColor="text2"/>
          <w:sz w:val="24"/>
          <w:szCs w:val="24"/>
        </w:rPr>
        <w:t>April 2016</w:t>
      </w:r>
      <w:r w:rsidR="00E27F09" w:rsidRPr="00CD15D9">
        <w:rPr>
          <w:rFonts w:ascii="Arial" w:hAnsi="Arial" w:cs="Arial"/>
          <w:color w:val="1F497D" w:themeColor="text2"/>
          <w:sz w:val="24"/>
          <w:szCs w:val="24"/>
        </w:rPr>
        <w:t xml:space="preserve">. </w:t>
      </w:r>
    </w:p>
    <w:p w:rsidR="00CD15D9" w:rsidRPr="00CD15D9" w:rsidRDefault="00CD15D9" w:rsidP="00CD15D9">
      <w:pPr>
        <w:autoSpaceDE w:val="0"/>
        <w:autoSpaceDN w:val="0"/>
        <w:adjustRightInd w:val="0"/>
        <w:spacing w:after="0" w:line="360" w:lineRule="auto"/>
        <w:contextualSpacing/>
        <w:jc w:val="both"/>
        <w:rPr>
          <w:rFonts w:ascii="Arial" w:hAnsi="Arial" w:cs="Arial"/>
          <w:color w:val="1F497D" w:themeColor="text2"/>
          <w:sz w:val="24"/>
          <w:szCs w:val="24"/>
        </w:rPr>
      </w:pPr>
    </w:p>
    <w:p w:rsidR="00E27F09" w:rsidRDefault="00E27F09"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b/>
          <w:color w:val="1F497D" w:themeColor="text2"/>
          <w:sz w:val="24"/>
          <w:szCs w:val="24"/>
        </w:rPr>
        <w:t xml:space="preserve">DIRECT TAX CODE (DTC): </w:t>
      </w:r>
      <w:r w:rsidRPr="00CD15D9">
        <w:rPr>
          <w:rFonts w:ascii="Arial" w:hAnsi="Arial" w:cs="Arial"/>
          <w:color w:val="1F497D" w:themeColor="text2"/>
          <w:sz w:val="24"/>
          <w:szCs w:val="24"/>
        </w:rPr>
        <w:t xml:space="preserve">Finance Minister </w:t>
      </w:r>
      <w:r w:rsidR="00C95EF1" w:rsidRPr="00CD15D9">
        <w:rPr>
          <w:rFonts w:ascii="Arial" w:hAnsi="Arial" w:cs="Arial"/>
          <w:color w:val="1F497D" w:themeColor="text2"/>
          <w:sz w:val="24"/>
          <w:szCs w:val="24"/>
        </w:rPr>
        <w:t xml:space="preserve">said that </w:t>
      </w:r>
      <w:r w:rsidR="004D0985" w:rsidRPr="00CD15D9">
        <w:rPr>
          <w:rFonts w:ascii="Arial" w:hAnsi="Arial" w:cs="Arial"/>
          <w:color w:val="1F497D" w:themeColor="text2"/>
          <w:sz w:val="24"/>
          <w:szCs w:val="24"/>
        </w:rPr>
        <w:t xml:space="preserve">most of the provisions of contemplated DTC have been incorporated in present Income Tax Act 1961. So DTC chapter is closed for now. </w:t>
      </w:r>
    </w:p>
    <w:p w:rsidR="00CD15D9" w:rsidRPr="00CD15D9" w:rsidRDefault="00CD15D9" w:rsidP="00CD15D9">
      <w:pPr>
        <w:autoSpaceDE w:val="0"/>
        <w:autoSpaceDN w:val="0"/>
        <w:adjustRightInd w:val="0"/>
        <w:spacing w:after="0" w:line="360" w:lineRule="auto"/>
        <w:contextualSpacing/>
        <w:jc w:val="both"/>
        <w:rPr>
          <w:rFonts w:ascii="Arial" w:hAnsi="Arial" w:cs="Arial"/>
          <w:color w:val="1F497D" w:themeColor="text2"/>
          <w:sz w:val="24"/>
          <w:szCs w:val="24"/>
        </w:rPr>
      </w:pPr>
    </w:p>
    <w:p w:rsidR="004D0985" w:rsidRPr="00CD15D9" w:rsidRDefault="004D0985" w:rsidP="00CD15D9">
      <w:pPr>
        <w:pStyle w:val="ListParagraph"/>
        <w:numPr>
          <w:ilvl w:val="0"/>
          <w:numId w:val="8"/>
        </w:numPr>
        <w:autoSpaceDE w:val="0"/>
        <w:autoSpaceDN w:val="0"/>
        <w:adjustRightInd w:val="0"/>
        <w:spacing w:after="0" w:line="360" w:lineRule="auto"/>
        <w:contextualSpacing/>
        <w:jc w:val="both"/>
        <w:rPr>
          <w:rFonts w:ascii="Arial" w:hAnsi="Arial" w:cs="Arial"/>
          <w:color w:val="1F497D" w:themeColor="text2"/>
          <w:sz w:val="24"/>
          <w:szCs w:val="24"/>
        </w:rPr>
      </w:pPr>
      <w:r w:rsidRPr="00CD15D9">
        <w:rPr>
          <w:rFonts w:ascii="Arial" w:hAnsi="Arial" w:cs="Arial"/>
          <w:b/>
          <w:color w:val="1F497D" w:themeColor="text2"/>
          <w:sz w:val="24"/>
          <w:szCs w:val="24"/>
        </w:rPr>
        <w:t>LEGISLATIVE CHANGES:</w:t>
      </w:r>
      <w:r w:rsidRPr="00CD15D9">
        <w:rPr>
          <w:rFonts w:ascii="Arial" w:hAnsi="Arial" w:cs="Arial"/>
          <w:color w:val="1F497D" w:themeColor="text2"/>
          <w:sz w:val="24"/>
          <w:szCs w:val="24"/>
        </w:rPr>
        <w:t xml:space="preserve"> A number of positive legislative changes have been made for ease of business, most importantly reduction of upper limit of penalties to be imposed. See in the relevant section. </w:t>
      </w:r>
    </w:p>
    <w:p w:rsidR="001716EE" w:rsidRPr="00CD15D9" w:rsidRDefault="001716EE" w:rsidP="00CD15D9">
      <w:pPr>
        <w:autoSpaceDE w:val="0"/>
        <w:autoSpaceDN w:val="0"/>
        <w:adjustRightInd w:val="0"/>
        <w:spacing w:after="0" w:line="360" w:lineRule="auto"/>
        <w:jc w:val="both"/>
        <w:rPr>
          <w:rFonts w:ascii="Arial" w:hAnsi="Arial" w:cs="Arial"/>
          <w:color w:val="1F497D" w:themeColor="text2"/>
          <w:sz w:val="24"/>
          <w:szCs w:val="24"/>
        </w:rPr>
      </w:pPr>
    </w:p>
    <w:p w:rsidR="005D596C" w:rsidRPr="00CD15D9" w:rsidRDefault="005D596C" w:rsidP="00CD15D9">
      <w:pPr>
        <w:autoSpaceDE w:val="0"/>
        <w:autoSpaceDN w:val="0"/>
        <w:adjustRightInd w:val="0"/>
        <w:spacing w:after="0" w:line="360" w:lineRule="auto"/>
        <w:jc w:val="center"/>
        <w:rPr>
          <w:rFonts w:ascii="Arial" w:hAnsi="Arial" w:cs="Arial"/>
          <w:b/>
          <w:color w:val="1F497D" w:themeColor="text2"/>
          <w:sz w:val="24"/>
          <w:szCs w:val="24"/>
          <w:u w:val="single"/>
        </w:rPr>
      </w:pPr>
      <w:r w:rsidRPr="00CD15D9">
        <w:rPr>
          <w:rFonts w:ascii="Arial" w:hAnsi="Arial" w:cs="Arial"/>
          <w:b/>
          <w:color w:val="1F497D" w:themeColor="text2"/>
          <w:sz w:val="24"/>
          <w:szCs w:val="24"/>
          <w:u w:val="single"/>
        </w:rPr>
        <w:t>DIRECT TAXES HIGHLIGHTS</w:t>
      </w:r>
    </w:p>
    <w:p w:rsidR="005D596C" w:rsidRDefault="005D596C" w:rsidP="00CD15D9">
      <w:pPr>
        <w:pStyle w:val="ListParagraph"/>
        <w:numPr>
          <w:ilvl w:val="0"/>
          <w:numId w:val="21"/>
        </w:numPr>
        <w:autoSpaceDE w:val="0"/>
        <w:autoSpaceDN w:val="0"/>
        <w:adjustRightInd w:val="0"/>
        <w:spacing w:after="0" w:line="360" w:lineRule="auto"/>
        <w:contextualSpacing/>
        <w:jc w:val="both"/>
        <w:rPr>
          <w:rFonts w:ascii="Arial" w:hAnsi="Arial" w:cs="Arial"/>
          <w:bCs/>
          <w:color w:val="1F497D" w:themeColor="text2"/>
          <w:sz w:val="24"/>
          <w:szCs w:val="24"/>
        </w:rPr>
      </w:pPr>
      <w:r w:rsidRPr="00CD15D9">
        <w:rPr>
          <w:rFonts w:ascii="Arial" w:hAnsi="Arial" w:cs="Arial"/>
          <w:bCs/>
          <w:color w:val="1F497D" w:themeColor="text2"/>
          <w:sz w:val="24"/>
          <w:szCs w:val="24"/>
        </w:rPr>
        <w:t>Wealth Tax being abolished</w:t>
      </w:r>
      <w:r w:rsidR="005B6588">
        <w:rPr>
          <w:rFonts w:ascii="Arial" w:hAnsi="Arial" w:cs="Arial"/>
          <w:bCs/>
          <w:color w:val="1F497D" w:themeColor="text2"/>
          <w:sz w:val="24"/>
          <w:szCs w:val="24"/>
        </w:rPr>
        <w:t>.</w:t>
      </w:r>
    </w:p>
    <w:p w:rsidR="00CD15D9" w:rsidRPr="00CD15D9" w:rsidRDefault="00CD15D9" w:rsidP="00CD15D9">
      <w:pPr>
        <w:autoSpaceDE w:val="0"/>
        <w:autoSpaceDN w:val="0"/>
        <w:adjustRightInd w:val="0"/>
        <w:spacing w:after="0" w:line="360" w:lineRule="auto"/>
        <w:contextualSpacing/>
        <w:jc w:val="both"/>
        <w:rPr>
          <w:rFonts w:ascii="Arial" w:hAnsi="Arial" w:cs="Arial"/>
          <w:bCs/>
          <w:color w:val="1F497D" w:themeColor="text2"/>
          <w:sz w:val="24"/>
          <w:szCs w:val="24"/>
        </w:rPr>
      </w:pPr>
    </w:p>
    <w:p w:rsidR="00CD15D9" w:rsidRDefault="005D596C" w:rsidP="00CD15D9">
      <w:pPr>
        <w:pStyle w:val="ListParagraph"/>
        <w:numPr>
          <w:ilvl w:val="0"/>
          <w:numId w:val="21"/>
        </w:numPr>
        <w:autoSpaceDE w:val="0"/>
        <w:autoSpaceDN w:val="0"/>
        <w:adjustRightInd w:val="0"/>
        <w:spacing w:after="0" w:line="360" w:lineRule="auto"/>
        <w:contextualSpacing/>
        <w:jc w:val="both"/>
        <w:rPr>
          <w:rFonts w:ascii="Arial" w:hAnsi="Arial" w:cs="Arial"/>
          <w:bCs/>
          <w:color w:val="1F497D" w:themeColor="text2"/>
          <w:sz w:val="24"/>
          <w:szCs w:val="24"/>
        </w:rPr>
      </w:pPr>
      <w:r w:rsidRPr="00CD15D9">
        <w:rPr>
          <w:rFonts w:ascii="Arial" w:hAnsi="Arial" w:cs="Arial"/>
          <w:bCs/>
          <w:color w:val="1F497D" w:themeColor="text2"/>
          <w:sz w:val="24"/>
          <w:szCs w:val="24"/>
        </w:rPr>
        <w:t>Additional 2% surcharge for the super rich with income of over Rs. 1 crore.</w:t>
      </w:r>
    </w:p>
    <w:p w:rsidR="005D596C" w:rsidRPr="00CD15D9" w:rsidRDefault="005D596C" w:rsidP="00CD15D9">
      <w:pPr>
        <w:autoSpaceDE w:val="0"/>
        <w:autoSpaceDN w:val="0"/>
        <w:adjustRightInd w:val="0"/>
        <w:spacing w:after="0" w:line="360" w:lineRule="auto"/>
        <w:contextualSpacing/>
        <w:jc w:val="both"/>
        <w:rPr>
          <w:rFonts w:ascii="Arial" w:hAnsi="Arial" w:cs="Arial"/>
          <w:bCs/>
          <w:color w:val="1F497D" w:themeColor="text2"/>
          <w:sz w:val="24"/>
          <w:szCs w:val="24"/>
        </w:rPr>
      </w:pPr>
      <w:r w:rsidRPr="00CD15D9">
        <w:rPr>
          <w:rFonts w:ascii="Arial" w:hAnsi="Arial" w:cs="Arial"/>
          <w:bCs/>
          <w:color w:val="1F497D" w:themeColor="text2"/>
          <w:sz w:val="24"/>
          <w:szCs w:val="24"/>
        </w:rPr>
        <w:t xml:space="preserve"> </w:t>
      </w:r>
    </w:p>
    <w:p w:rsidR="005D596C" w:rsidRDefault="005D596C" w:rsidP="00CD15D9">
      <w:pPr>
        <w:pStyle w:val="ListParagraph"/>
        <w:numPr>
          <w:ilvl w:val="0"/>
          <w:numId w:val="21"/>
        </w:numPr>
        <w:autoSpaceDE w:val="0"/>
        <w:autoSpaceDN w:val="0"/>
        <w:adjustRightInd w:val="0"/>
        <w:spacing w:after="0" w:line="360" w:lineRule="auto"/>
        <w:contextualSpacing/>
        <w:jc w:val="both"/>
        <w:rPr>
          <w:rFonts w:ascii="Arial" w:hAnsi="Arial" w:cs="Arial"/>
          <w:bCs/>
          <w:color w:val="1F497D" w:themeColor="text2"/>
          <w:sz w:val="24"/>
          <w:szCs w:val="24"/>
        </w:rPr>
      </w:pPr>
      <w:r w:rsidRPr="00CD15D9">
        <w:rPr>
          <w:rFonts w:ascii="Arial" w:hAnsi="Arial" w:cs="Arial"/>
          <w:bCs/>
          <w:color w:val="1F497D" w:themeColor="text2"/>
          <w:sz w:val="24"/>
          <w:szCs w:val="24"/>
        </w:rPr>
        <w:t>Rate of corporate income tax to be reduced to 25% over next four years.</w:t>
      </w:r>
    </w:p>
    <w:p w:rsidR="00CD15D9" w:rsidRPr="00CD15D9" w:rsidRDefault="00CD15D9" w:rsidP="00CD15D9">
      <w:pPr>
        <w:autoSpaceDE w:val="0"/>
        <w:autoSpaceDN w:val="0"/>
        <w:adjustRightInd w:val="0"/>
        <w:spacing w:after="0" w:line="360" w:lineRule="auto"/>
        <w:contextualSpacing/>
        <w:jc w:val="both"/>
        <w:rPr>
          <w:rFonts w:ascii="Arial" w:hAnsi="Arial" w:cs="Arial"/>
          <w:bCs/>
          <w:color w:val="1F497D" w:themeColor="text2"/>
          <w:sz w:val="24"/>
          <w:szCs w:val="24"/>
        </w:rPr>
      </w:pPr>
    </w:p>
    <w:p w:rsidR="005D596C" w:rsidRDefault="005D596C" w:rsidP="00CD15D9">
      <w:pPr>
        <w:pStyle w:val="ListParagraph"/>
        <w:numPr>
          <w:ilvl w:val="0"/>
          <w:numId w:val="21"/>
        </w:numPr>
        <w:autoSpaceDE w:val="0"/>
        <w:autoSpaceDN w:val="0"/>
        <w:adjustRightInd w:val="0"/>
        <w:spacing w:after="0" w:line="360" w:lineRule="auto"/>
        <w:contextualSpacing/>
        <w:jc w:val="both"/>
        <w:rPr>
          <w:rFonts w:ascii="Arial" w:hAnsi="Arial" w:cs="Arial"/>
          <w:bCs/>
          <w:color w:val="1F497D" w:themeColor="text2"/>
          <w:sz w:val="24"/>
          <w:szCs w:val="24"/>
        </w:rPr>
      </w:pPr>
      <w:r w:rsidRPr="00CD15D9">
        <w:rPr>
          <w:rFonts w:ascii="Arial" w:hAnsi="Arial" w:cs="Arial"/>
          <w:bCs/>
          <w:color w:val="1F497D" w:themeColor="text2"/>
          <w:sz w:val="24"/>
          <w:szCs w:val="24"/>
        </w:rPr>
        <w:t xml:space="preserve">An individual with total income up to Rs. 4,44,200 may not pay any tax by investing in various investment and insurance schemes. </w:t>
      </w:r>
    </w:p>
    <w:p w:rsidR="00CD15D9" w:rsidRPr="00CD15D9" w:rsidRDefault="00CD15D9" w:rsidP="00CD15D9">
      <w:pPr>
        <w:autoSpaceDE w:val="0"/>
        <w:autoSpaceDN w:val="0"/>
        <w:adjustRightInd w:val="0"/>
        <w:spacing w:after="0" w:line="360" w:lineRule="auto"/>
        <w:contextualSpacing/>
        <w:jc w:val="both"/>
        <w:rPr>
          <w:rFonts w:ascii="Arial" w:hAnsi="Arial" w:cs="Arial"/>
          <w:bCs/>
          <w:color w:val="1F497D" w:themeColor="text2"/>
          <w:sz w:val="24"/>
          <w:szCs w:val="24"/>
        </w:rPr>
      </w:pPr>
    </w:p>
    <w:p w:rsidR="005D596C" w:rsidRPr="00CD15D9" w:rsidRDefault="005D596C" w:rsidP="00CD15D9">
      <w:pPr>
        <w:pStyle w:val="ListParagraph"/>
        <w:numPr>
          <w:ilvl w:val="0"/>
          <w:numId w:val="21"/>
        </w:numPr>
        <w:autoSpaceDE w:val="0"/>
        <w:autoSpaceDN w:val="0"/>
        <w:adjustRightInd w:val="0"/>
        <w:spacing w:after="0" w:line="360" w:lineRule="auto"/>
        <w:contextualSpacing/>
        <w:jc w:val="both"/>
        <w:rPr>
          <w:rFonts w:ascii="Arial" w:hAnsi="Arial" w:cs="Arial"/>
          <w:b/>
          <w:color w:val="1F497D" w:themeColor="text2"/>
          <w:sz w:val="24"/>
          <w:szCs w:val="24"/>
          <w:u w:val="single"/>
        </w:rPr>
      </w:pPr>
      <w:r w:rsidRPr="00CD15D9">
        <w:rPr>
          <w:rFonts w:ascii="Arial" w:hAnsi="Arial" w:cs="Arial"/>
          <w:bCs/>
          <w:color w:val="1F497D" w:themeColor="text2"/>
          <w:sz w:val="24"/>
          <w:szCs w:val="24"/>
        </w:rPr>
        <w:t>100% exemption for contribution to Swachch Bharat, apart from CSR.</w:t>
      </w:r>
      <w:r w:rsidRPr="00CD15D9">
        <w:rPr>
          <w:rFonts w:ascii="Arial" w:hAnsi="Arial" w:cs="Arial"/>
          <w:b/>
          <w:color w:val="1F497D" w:themeColor="text2"/>
          <w:sz w:val="24"/>
          <w:szCs w:val="24"/>
          <w:u w:val="single"/>
        </w:rPr>
        <w:t xml:space="preserve"> </w:t>
      </w:r>
    </w:p>
    <w:p w:rsidR="005D596C" w:rsidRPr="00CD15D9" w:rsidRDefault="005D596C" w:rsidP="00CD15D9">
      <w:pPr>
        <w:autoSpaceDE w:val="0"/>
        <w:autoSpaceDN w:val="0"/>
        <w:adjustRightInd w:val="0"/>
        <w:spacing w:after="0" w:line="360" w:lineRule="auto"/>
        <w:jc w:val="center"/>
        <w:rPr>
          <w:rFonts w:ascii="Arial" w:hAnsi="Arial" w:cs="Arial"/>
          <w:b/>
          <w:color w:val="1F497D" w:themeColor="text2"/>
          <w:sz w:val="24"/>
          <w:szCs w:val="24"/>
          <w:u w:val="single"/>
        </w:rPr>
      </w:pPr>
    </w:p>
    <w:p w:rsidR="00CD15D9" w:rsidRDefault="00CD15D9">
      <w:pPr>
        <w:spacing w:after="0" w:line="240" w:lineRule="auto"/>
        <w:rPr>
          <w:rFonts w:ascii="Arial" w:hAnsi="Arial" w:cs="Arial"/>
          <w:b/>
          <w:color w:val="1F497D" w:themeColor="text2"/>
          <w:sz w:val="24"/>
          <w:szCs w:val="24"/>
          <w:u w:val="single"/>
        </w:rPr>
      </w:pPr>
      <w:r>
        <w:rPr>
          <w:rFonts w:ascii="Arial" w:hAnsi="Arial" w:cs="Arial"/>
          <w:b/>
          <w:color w:val="1F497D" w:themeColor="text2"/>
          <w:sz w:val="24"/>
          <w:szCs w:val="24"/>
          <w:u w:val="single"/>
        </w:rPr>
        <w:br w:type="page"/>
      </w:r>
    </w:p>
    <w:p w:rsidR="000C0308" w:rsidRPr="00CD15D9" w:rsidRDefault="000C0308" w:rsidP="00CD15D9">
      <w:pPr>
        <w:autoSpaceDE w:val="0"/>
        <w:autoSpaceDN w:val="0"/>
        <w:adjustRightInd w:val="0"/>
        <w:spacing w:after="0" w:line="360" w:lineRule="auto"/>
        <w:jc w:val="center"/>
        <w:rPr>
          <w:rFonts w:ascii="Arial" w:hAnsi="Arial" w:cs="Arial"/>
          <w:b/>
          <w:color w:val="1F497D" w:themeColor="text2"/>
          <w:sz w:val="24"/>
          <w:szCs w:val="24"/>
          <w:u w:val="single"/>
        </w:rPr>
      </w:pPr>
      <w:r w:rsidRPr="00CD15D9">
        <w:rPr>
          <w:rFonts w:ascii="Arial" w:hAnsi="Arial" w:cs="Arial"/>
          <w:b/>
          <w:color w:val="1F497D" w:themeColor="text2"/>
          <w:sz w:val="24"/>
          <w:szCs w:val="24"/>
          <w:u w:val="single"/>
        </w:rPr>
        <w:lastRenderedPageBreak/>
        <w:t>CENTRAL EXCISE</w:t>
      </w:r>
    </w:p>
    <w:p w:rsidR="00EB651D" w:rsidRPr="00CD15D9" w:rsidRDefault="00EB651D" w:rsidP="00CD15D9">
      <w:pPr>
        <w:pStyle w:val="ListParagraph"/>
        <w:spacing w:line="360" w:lineRule="auto"/>
        <w:ind w:left="0"/>
        <w:rPr>
          <w:rFonts w:ascii="Arial" w:hAnsi="Arial" w:cs="Arial"/>
          <w:b/>
          <w:iCs/>
          <w:color w:val="1F497D" w:themeColor="text2"/>
          <w:sz w:val="24"/>
          <w:szCs w:val="24"/>
        </w:rPr>
      </w:pPr>
      <w:r w:rsidRPr="00CD15D9">
        <w:rPr>
          <w:rFonts w:ascii="Arial" w:hAnsi="Arial" w:cs="Arial"/>
          <w:b/>
          <w:color w:val="1F497D" w:themeColor="text2"/>
          <w:sz w:val="24"/>
          <w:szCs w:val="24"/>
        </w:rPr>
        <w:t xml:space="preserve">Part I: </w:t>
      </w:r>
      <w:r w:rsidR="001174D4" w:rsidRPr="00CD15D9">
        <w:rPr>
          <w:rFonts w:ascii="Arial" w:hAnsi="Arial" w:cs="Arial"/>
          <w:b/>
          <w:iCs/>
          <w:color w:val="1F497D" w:themeColor="text2"/>
          <w:sz w:val="24"/>
          <w:szCs w:val="24"/>
        </w:rPr>
        <w:t xml:space="preserve">CENTRAL EXCISE ACT, </w:t>
      </w:r>
      <w:r w:rsidR="005F504C" w:rsidRPr="00CD15D9">
        <w:rPr>
          <w:rFonts w:ascii="Arial" w:hAnsi="Arial" w:cs="Arial"/>
          <w:b/>
          <w:iCs/>
          <w:color w:val="1F497D" w:themeColor="text2"/>
          <w:sz w:val="24"/>
          <w:szCs w:val="24"/>
        </w:rPr>
        <w:t>1944:</w:t>
      </w:r>
      <w:r w:rsidR="001174D4" w:rsidRPr="00CD15D9">
        <w:rPr>
          <w:rFonts w:ascii="Arial" w:hAnsi="Arial" w:cs="Arial"/>
          <w:b/>
          <w:iCs/>
          <w:color w:val="1F497D" w:themeColor="text2"/>
          <w:sz w:val="24"/>
          <w:szCs w:val="24"/>
        </w:rPr>
        <w:t xml:space="preserve"> </w:t>
      </w:r>
      <w:r w:rsidRPr="00CD15D9">
        <w:rPr>
          <w:rFonts w:ascii="Arial" w:hAnsi="Arial" w:cs="Arial"/>
          <w:b/>
          <w:iCs/>
          <w:color w:val="1F497D" w:themeColor="text2"/>
          <w:sz w:val="24"/>
          <w:szCs w:val="24"/>
        </w:rPr>
        <w:t>STATUTORY CHANGES</w:t>
      </w:r>
      <w:r w:rsidR="001174D4" w:rsidRPr="00CD15D9">
        <w:rPr>
          <w:rFonts w:ascii="Arial" w:hAnsi="Arial" w:cs="Arial"/>
          <w:b/>
          <w:iCs/>
          <w:color w:val="1F497D" w:themeColor="text2"/>
          <w:sz w:val="24"/>
          <w:szCs w:val="24"/>
        </w:rPr>
        <w:t xml:space="preserve"> </w:t>
      </w:r>
      <w:r w:rsidR="00790FD8" w:rsidRPr="00CD15D9">
        <w:rPr>
          <w:rFonts w:ascii="Arial" w:hAnsi="Arial" w:cs="Arial"/>
          <w:b/>
          <w:iCs/>
          <w:color w:val="1F497D" w:themeColor="text2"/>
          <w:sz w:val="24"/>
          <w:szCs w:val="24"/>
        </w:rPr>
        <w:t>(w.e.f. enactment of Finance Act</w:t>
      </w:r>
      <w:r w:rsidR="005F504C" w:rsidRPr="00CD15D9">
        <w:rPr>
          <w:rFonts w:ascii="Arial" w:hAnsi="Arial" w:cs="Arial"/>
          <w:b/>
          <w:iCs/>
          <w:color w:val="1F497D" w:themeColor="text2"/>
          <w:sz w:val="24"/>
          <w:szCs w:val="24"/>
        </w:rPr>
        <w:t>’</w:t>
      </w:r>
      <w:r w:rsidR="00790FD8" w:rsidRPr="00CD15D9">
        <w:rPr>
          <w:rFonts w:ascii="Arial" w:hAnsi="Arial" w:cs="Arial"/>
          <w:b/>
          <w:iCs/>
          <w:color w:val="1F497D" w:themeColor="text2"/>
          <w:sz w:val="24"/>
          <w:szCs w:val="24"/>
        </w:rPr>
        <w:t xml:space="preserve"> 201</w:t>
      </w:r>
      <w:r w:rsidR="004D0985" w:rsidRPr="00CD15D9">
        <w:rPr>
          <w:rFonts w:ascii="Arial" w:hAnsi="Arial" w:cs="Arial"/>
          <w:b/>
          <w:iCs/>
          <w:color w:val="1F497D" w:themeColor="text2"/>
          <w:sz w:val="24"/>
          <w:szCs w:val="24"/>
        </w:rPr>
        <w:t>5</w:t>
      </w:r>
      <w:r w:rsidR="00B731B0" w:rsidRPr="00CD15D9">
        <w:rPr>
          <w:rFonts w:ascii="Arial" w:hAnsi="Arial" w:cs="Arial"/>
          <w:b/>
          <w:iCs/>
          <w:color w:val="1F497D" w:themeColor="text2"/>
          <w:sz w:val="24"/>
          <w:szCs w:val="24"/>
        </w:rPr>
        <w:t>.  Normally it is enacted in First week</w:t>
      </w:r>
      <w:r w:rsidR="000A148B" w:rsidRPr="00CD15D9">
        <w:rPr>
          <w:rFonts w:ascii="Arial" w:hAnsi="Arial" w:cs="Arial"/>
          <w:b/>
          <w:iCs/>
          <w:color w:val="1F497D" w:themeColor="text2"/>
          <w:sz w:val="24"/>
          <w:szCs w:val="24"/>
        </w:rPr>
        <w:t xml:space="preserve"> of April</w:t>
      </w:r>
      <w:r w:rsidR="00790FD8" w:rsidRPr="00CD15D9">
        <w:rPr>
          <w:rFonts w:ascii="Arial" w:hAnsi="Arial" w:cs="Arial"/>
          <w:b/>
          <w:iCs/>
          <w:color w:val="1F497D" w:themeColor="text2"/>
          <w:sz w:val="24"/>
          <w:szCs w:val="24"/>
        </w:rPr>
        <w:t>)</w:t>
      </w:r>
    </w:p>
    <w:p w:rsidR="00D64EFC" w:rsidRPr="00CD15D9" w:rsidRDefault="001174D4" w:rsidP="00CD15D9">
      <w:pPr>
        <w:keepNext/>
        <w:numPr>
          <w:ilvl w:val="0"/>
          <w:numId w:val="1"/>
        </w:numPr>
        <w:autoSpaceDE w:val="0"/>
        <w:autoSpaceDN w:val="0"/>
        <w:adjustRightInd w:val="0"/>
        <w:spacing w:after="120" w:line="360" w:lineRule="auto"/>
        <w:ind w:left="360"/>
        <w:jc w:val="both"/>
        <w:rPr>
          <w:rFonts w:ascii="Arial" w:hAnsi="Arial" w:cs="Arial"/>
          <w:b/>
          <w:bCs/>
          <w:color w:val="1F497D" w:themeColor="text2"/>
          <w:sz w:val="24"/>
          <w:szCs w:val="24"/>
          <w:u w:val="single"/>
          <w:lang w:val="en-US"/>
        </w:rPr>
      </w:pPr>
      <w:r w:rsidRPr="00CD15D9">
        <w:rPr>
          <w:rFonts w:ascii="Arial" w:hAnsi="Arial" w:cs="Arial"/>
          <w:b/>
          <w:bCs/>
          <w:color w:val="1F497D" w:themeColor="text2"/>
          <w:sz w:val="24"/>
          <w:szCs w:val="24"/>
          <w:u w:val="single"/>
          <w:lang w:val="en-US"/>
        </w:rPr>
        <w:t xml:space="preserve">Amendment </w:t>
      </w:r>
      <w:r w:rsidR="00D64EFC" w:rsidRPr="00CD15D9">
        <w:rPr>
          <w:rFonts w:ascii="Arial" w:hAnsi="Arial" w:cs="Arial"/>
          <w:b/>
          <w:bCs/>
          <w:color w:val="1F497D" w:themeColor="text2"/>
          <w:sz w:val="24"/>
          <w:szCs w:val="24"/>
          <w:u w:val="single"/>
          <w:lang w:val="en-US"/>
        </w:rPr>
        <w:t>in Section 11A</w:t>
      </w:r>
    </w:p>
    <w:p w:rsidR="00D64EFC" w:rsidRPr="00CD15D9" w:rsidRDefault="00D64EFC" w:rsidP="00CD15D9">
      <w:pPr>
        <w:numPr>
          <w:ilvl w:val="1"/>
          <w:numId w:val="1"/>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When a return is filed the time limit of one year or five year for demanding differential duty shall start from the date on which such return is filed.</w:t>
      </w:r>
    </w:p>
    <w:p w:rsidR="00D64EFC" w:rsidRPr="00CD15D9" w:rsidRDefault="00D64EFC" w:rsidP="00CD15D9">
      <w:pPr>
        <w:numPr>
          <w:ilvl w:val="1"/>
          <w:numId w:val="1"/>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When a return is filed based on self assessment and duty payable is shown in the return, even though such duty is not paid, NO SCN shall be issued proposing recovery and penalty. The amount admitted in return can be straight way recovered under Section 11 as an arrears of revenue.</w:t>
      </w:r>
    </w:p>
    <w:p w:rsidR="00D64EFC" w:rsidRPr="00CD15D9" w:rsidRDefault="00D64EFC" w:rsidP="00CD15D9">
      <w:pPr>
        <w:numPr>
          <w:ilvl w:val="1"/>
          <w:numId w:val="1"/>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Time limit for recovery of interest is also introduced, which will start from the date on which duty was paid on which interest is being demanded. </w:t>
      </w:r>
    </w:p>
    <w:p w:rsidR="00D64EFC" w:rsidRPr="00CD15D9" w:rsidRDefault="00D64EFC" w:rsidP="00CD15D9">
      <w:pPr>
        <w:numPr>
          <w:ilvl w:val="1"/>
          <w:numId w:val="1"/>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All SCNs issued after enactment of Finance Act 2015, shall be governed by amended Section even if they pertain to older period.</w:t>
      </w:r>
    </w:p>
    <w:p w:rsidR="00D64EFC" w:rsidRDefault="00D64EFC" w:rsidP="00CD15D9">
      <w:pPr>
        <w:autoSpaceDE w:val="0"/>
        <w:autoSpaceDN w:val="0"/>
        <w:adjustRightInd w:val="0"/>
        <w:spacing w:after="120" w:line="360" w:lineRule="auto"/>
        <w:ind w:left="1080"/>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[Clause 91 of the Finance Bill, 2015]</w:t>
      </w:r>
    </w:p>
    <w:p w:rsidR="00CD15D9" w:rsidRPr="00CD15D9" w:rsidRDefault="00CD15D9" w:rsidP="00CD15D9">
      <w:pPr>
        <w:autoSpaceDE w:val="0"/>
        <w:autoSpaceDN w:val="0"/>
        <w:adjustRightInd w:val="0"/>
        <w:spacing w:after="120" w:line="360" w:lineRule="auto"/>
        <w:ind w:left="1080"/>
        <w:jc w:val="both"/>
        <w:rPr>
          <w:rFonts w:ascii="Arial" w:hAnsi="Arial" w:cs="Arial"/>
          <w:color w:val="1F497D" w:themeColor="text2"/>
          <w:sz w:val="24"/>
          <w:szCs w:val="24"/>
          <w:u w:val="single"/>
          <w:lang w:val="en-US"/>
        </w:rPr>
      </w:pPr>
    </w:p>
    <w:p w:rsidR="00D74A0F" w:rsidRPr="00CD15D9" w:rsidRDefault="00D74A0F" w:rsidP="00CD15D9">
      <w:pPr>
        <w:keepNext/>
        <w:numPr>
          <w:ilvl w:val="0"/>
          <w:numId w:val="1"/>
        </w:numPr>
        <w:autoSpaceDE w:val="0"/>
        <w:autoSpaceDN w:val="0"/>
        <w:adjustRightInd w:val="0"/>
        <w:spacing w:after="120" w:line="360" w:lineRule="auto"/>
        <w:ind w:left="360"/>
        <w:jc w:val="both"/>
        <w:rPr>
          <w:rFonts w:ascii="Arial" w:hAnsi="Arial" w:cs="Arial"/>
          <w:b/>
          <w:bCs/>
          <w:color w:val="1F497D" w:themeColor="text2"/>
          <w:sz w:val="24"/>
          <w:szCs w:val="24"/>
          <w:u w:val="single"/>
          <w:lang w:val="en-US"/>
        </w:rPr>
      </w:pPr>
      <w:r w:rsidRPr="00CD15D9">
        <w:rPr>
          <w:rFonts w:ascii="Arial" w:hAnsi="Arial" w:cs="Arial"/>
          <w:b/>
          <w:bCs/>
          <w:color w:val="1F497D" w:themeColor="text2"/>
          <w:sz w:val="24"/>
          <w:szCs w:val="24"/>
          <w:u w:val="single"/>
          <w:lang w:val="en-US"/>
        </w:rPr>
        <w:t>Amendment in Section 11AC/Rule 25</w:t>
      </w:r>
    </w:p>
    <w:p w:rsidR="005F504C" w:rsidRPr="00CD15D9" w:rsidRDefault="00D74A0F"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maximum penalty is 10% of the duty evaded. Earlier it was up to 100% of the duty evaded. </w:t>
      </w:r>
    </w:p>
    <w:p w:rsidR="00D74A0F" w:rsidRPr="00CD15D9" w:rsidRDefault="00D74A0F"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if duty and interest is paid </w:t>
      </w:r>
      <w:r w:rsidRPr="00CD15D9">
        <w:rPr>
          <w:rFonts w:ascii="Arial" w:hAnsi="Arial" w:cs="Arial"/>
          <w:color w:val="1F497D" w:themeColor="text2"/>
          <w:sz w:val="24"/>
          <w:szCs w:val="24"/>
          <w:u w:val="single"/>
          <w:lang w:val="en-US"/>
        </w:rPr>
        <w:t xml:space="preserve">either before SCN or within 30 days of </w:t>
      </w:r>
      <w:r w:rsidR="006B3D16" w:rsidRPr="00CD15D9">
        <w:rPr>
          <w:rFonts w:ascii="Arial" w:hAnsi="Arial" w:cs="Arial"/>
          <w:color w:val="1F497D" w:themeColor="text2"/>
          <w:sz w:val="24"/>
          <w:szCs w:val="24"/>
          <w:u w:val="single"/>
          <w:lang w:val="en-US"/>
        </w:rPr>
        <w:t>communication</w:t>
      </w:r>
      <w:r w:rsidRPr="00CD15D9">
        <w:rPr>
          <w:rFonts w:ascii="Arial" w:hAnsi="Arial" w:cs="Arial"/>
          <w:color w:val="1F497D" w:themeColor="text2"/>
          <w:sz w:val="24"/>
          <w:szCs w:val="24"/>
          <w:u w:val="single"/>
          <w:lang w:val="en-US"/>
        </w:rPr>
        <w:t xml:space="preserve"> of SCN, </w:t>
      </w:r>
      <w:r w:rsidRPr="00CD15D9">
        <w:rPr>
          <w:rFonts w:ascii="Arial" w:hAnsi="Arial" w:cs="Arial"/>
          <w:color w:val="1F497D" w:themeColor="text2"/>
          <w:sz w:val="24"/>
          <w:szCs w:val="24"/>
          <w:lang w:val="en-US"/>
        </w:rPr>
        <w:t xml:space="preserve">no penalty shall be imposed. </w:t>
      </w:r>
    </w:p>
    <w:p w:rsidR="00D74A0F" w:rsidRPr="00CD15D9" w:rsidRDefault="00D74A0F"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if duty and interest is paid </w:t>
      </w:r>
      <w:r w:rsidRPr="00CD15D9">
        <w:rPr>
          <w:rFonts w:ascii="Arial" w:hAnsi="Arial" w:cs="Arial"/>
          <w:color w:val="1F497D" w:themeColor="text2"/>
          <w:sz w:val="24"/>
          <w:szCs w:val="24"/>
          <w:u w:val="single"/>
          <w:lang w:val="en-US"/>
        </w:rPr>
        <w:t>within 30 days of receipt of adjudication order,</w:t>
      </w:r>
      <w:r w:rsidRPr="00CD15D9">
        <w:rPr>
          <w:rFonts w:ascii="Arial" w:hAnsi="Arial" w:cs="Arial"/>
          <w:color w:val="1F497D" w:themeColor="text2"/>
          <w:sz w:val="24"/>
          <w:szCs w:val="24"/>
          <w:lang w:val="en-US"/>
        </w:rPr>
        <w:t xml:space="preserve"> the penal liability is 25% of the penalty imposed, meaning thereby that maximum penalty shall be 2.5% of the duty involved. </w:t>
      </w:r>
    </w:p>
    <w:p w:rsidR="00D74A0F" w:rsidRPr="00CD15D9" w:rsidRDefault="00D74A0F"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In fraud cases penal liability is equal to duty evaded.</w:t>
      </w:r>
    </w:p>
    <w:p w:rsidR="00D74A0F" w:rsidRPr="00CD15D9" w:rsidRDefault="00D74A0F"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lastRenderedPageBreak/>
        <w:t xml:space="preserve">In fraud cases if duty and interest is paid </w:t>
      </w:r>
      <w:r w:rsidRPr="00CD15D9">
        <w:rPr>
          <w:rFonts w:ascii="Arial" w:hAnsi="Arial" w:cs="Arial"/>
          <w:color w:val="1F497D" w:themeColor="text2"/>
          <w:sz w:val="24"/>
          <w:szCs w:val="24"/>
          <w:u w:val="single"/>
          <w:lang w:val="en-US"/>
        </w:rPr>
        <w:t xml:space="preserve">either before SCN or within 30 days of </w:t>
      </w:r>
      <w:r w:rsidR="006B3D16" w:rsidRPr="00CD15D9">
        <w:rPr>
          <w:rFonts w:ascii="Arial" w:hAnsi="Arial" w:cs="Arial"/>
          <w:color w:val="1F497D" w:themeColor="text2"/>
          <w:sz w:val="24"/>
          <w:szCs w:val="24"/>
          <w:u w:val="single"/>
          <w:lang w:val="en-US"/>
        </w:rPr>
        <w:t>communication</w:t>
      </w:r>
      <w:r w:rsidRPr="00CD15D9">
        <w:rPr>
          <w:rFonts w:ascii="Arial" w:hAnsi="Arial" w:cs="Arial"/>
          <w:color w:val="1F497D" w:themeColor="text2"/>
          <w:sz w:val="24"/>
          <w:szCs w:val="24"/>
          <w:u w:val="single"/>
          <w:lang w:val="en-US"/>
        </w:rPr>
        <w:t xml:space="preserve"> of SCN, </w:t>
      </w:r>
      <w:r w:rsidRPr="00CD15D9">
        <w:rPr>
          <w:rFonts w:ascii="Arial" w:hAnsi="Arial" w:cs="Arial"/>
          <w:color w:val="1F497D" w:themeColor="text2"/>
          <w:sz w:val="24"/>
          <w:szCs w:val="24"/>
          <w:lang w:val="en-US"/>
        </w:rPr>
        <w:t xml:space="preserve">penal </w:t>
      </w:r>
      <w:r w:rsidR="006B3D16" w:rsidRPr="00CD15D9">
        <w:rPr>
          <w:rFonts w:ascii="Arial" w:hAnsi="Arial" w:cs="Arial"/>
          <w:color w:val="1F497D" w:themeColor="text2"/>
          <w:sz w:val="24"/>
          <w:szCs w:val="24"/>
          <w:lang w:val="en-US"/>
        </w:rPr>
        <w:t xml:space="preserve">liability shall be 15% of the duty evaded. </w:t>
      </w:r>
      <w:r w:rsidRPr="00CD15D9">
        <w:rPr>
          <w:rFonts w:ascii="Arial" w:hAnsi="Arial" w:cs="Arial"/>
          <w:color w:val="1F497D" w:themeColor="text2"/>
          <w:sz w:val="24"/>
          <w:szCs w:val="24"/>
          <w:lang w:val="en-US"/>
        </w:rPr>
        <w:t xml:space="preserve"> </w:t>
      </w:r>
    </w:p>
    <w:p w:rsidR="006B3D16" w:rsidRPr="00CD15D9" w:rsidRDefault="006B3D16" w:rsidP="00CD15D9">
      <w:pPr>
        <w:numPr>
          <w:ilvl w:val="1"/>
          <w:numId w:val="1"/>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fraud cases if duty and interest is paid </w:t>
      </w:r>
      <w:r w:rsidRPr="00CD15D9">
        <w:rPr>
          <w:rFonts w:ascii="Arial" w:hAnsi="Arial" w:cs="Arial"/>
          <w:color w:val="1F497D" w:themeColor="text2"/>
          <w:sz w:val="24"/>
          <w:szCs w:val="24"/>
          <w:u w:val="single"/>
          <w:lang w:val="en-US"/>
        </w:rPr>
        <w:t xml:space="preserve">within 30 days of communication of OIO, </w:t>
      </w:r>
      <w:r w:rsidRPr="00CD15D9">
        <w:rPr>
          <w:rFonts w:ascii="Arial" w:hAnsi="Arial" w:cs="Arial"/>
          <w:color w:val="1F497D" w:themeColor="text2"/>
          <w:sz w:val="24"/>
          <w:szCs w:val="24"/>
          <w:lang w:val="en-US"/>
        </w:rPr>
        <w:t xml:space="preserve">penal liability shall be 25% of the duty evaded.  </w:t>
      </w:r>
    </w:p>
    <w:p w:rsidR="00D74A0F" w:rsidRPr="00CD15D9" w:rsidRDefault="006B3D16" w:rsidP="00CD15D9">
      <w:pPr>
        <w:numPr>
          <w:ilvl w:val="1"/>
          <w:numId w:val="1"/>
        </w:numPr>
        <w:autoSpaceDE w:val="0"/>
        <w:autoSpaceDN w:val="0"/>
        <w:adjustRightInd w:val="0"/>
        <w:spacing w:after="120" w:line="360" w:lineRule="auto"/>
        <w:jc w:val="both"/>
        <w:rPr>
          <w:rFonts w:ascii="Arial" w:hAnsi="Arial" w:cs="Arial"/>
          <w:bCs/>
          <w:color w:val="1F497D" w:themeColor="text2"/>
          <w:sz w:val="24"/>
          <w:szCs w:val="24"/>
        </w:rPr>
      </w:pPr>
      <w:r w:rsidRPr="00CD15D9">
        <w:rPr>
          <w:rFonts w:ascii="Arial" w:hAnsi="Arial" w:cs="Arial"/>
          <w:bCs/>
          <w:color w:val="1F497D" w:themeColor="text2"/>
          <w:sz w:val="24"/>
          <w:szCs w:val="24"/>
        </w:rPr>
        <w:t xml:space="preserve">All cases where no SCN is issued, and SCN is issued after the date, on which Finance Act 2015 is enacted, shall be governed by new provisions. </w:t>
      </w:r>
    </w:p>
    <w:p w:rsidR="006B3D16" w:rsidRPr="00CD15D9" w:rsidRDefault="006B3D16" w:rsidP="00CD15D9">
      <w:pPr>
        <w:numPr>
          <w:ilvl w:val="1"/>
          <w:numId w:val="1"/>
        </w:numPr>
        <w:autoSpaceDE w:val="0"/>
        <w:autoSpaceDN w:val="0"/>
        <w:adjustRightInd w:val="0"/>
        <w:spacing w:after="120" w:line="360" w:lineRule="auto"/>
        <w:jc w:val="both"/>
        <w:rPr>
          <w:rFonts w:ascii="Arial" w:hAnsi="Arial" w:cs="Arial"/>
          <w:bCs/>
          <w:color w:val="1F497D" w:themeColor="text2"/>
          <w:sz w:val="24"/>
          <w:szCs w:val="24"/>
        </w:rPr>
      </w:pPr>
      <w:r w:rsidRPr="00CD15D9">
        <w:rPr>
          <w:rFonts w:ascii="Arial" w:hAnsi="Arial" w:cs="Arial"/>
          <w:bCs/>
          <w:color w:val="1F497D" w:themeColor="text2"/>
          <w:sz w:val="24"/>
          <w:szCs w:val="24"/>
        </w:rPr>
        <w:t>All cases where SCN is issued, before the date, on which Finance Act 2015 is enacted, but remains un-adjudicated on the date on which FA 2015 is enacted, can claim benefit of no penalty in non fraud case and 15% penalty in fraud case provided d</w:t>
      </w:r>
      <w:r w:rsidR="00712C76">
        <w:rPr>
          <w:rFonts w:ascii="Arial" w:hAnsi="Arial" w:cs="Arial"/>
          <w:bCs/>
          <w:color w:val="1F497D" w:themeColor="text2"/>
          <w:sz w:val="24"/>
          <w:szCs w:val="24"/>
        </w:rPr>
        <w:t>ut</w:t>
      </w:r>
      <w:r w:rsidRPr="00CD15D9">
        <w:rPr>
          <w:rFonts w:ascii="Arial" w:hAnsi="Arial" w:cs="Arial"/>
          <w:bCs/>
          <w:color w:val="1F497D" w:themeColor="text2"/>
          <w:sz w:val="24"/>
          <w:szCs w:val="24"/>
        </w:rPr>
        <w:t xml:space="preserve">y along with interest is paid within 30 days of enactment of FA 2015.  </w:t>
      </w:r>
    </w:p>
    <w:p w:rsidR="00B731B0" w:rsidRPr="00CD15D9" w:rsidRDefault="00B731B0" w:rsidP="00CD15D9">
      <w:pPr>
        <w:numPr>
          <w:ilvl w:val="1"/>
          <w:numId w:val="1"/>
        </w:numPr>
        <w:autoSpaceDE w:val="0"/>
        <w:autoSpaceDN w:val="0"/>
        <w:adjustRightInd w:val="0"/>
        <w:spacing w:after="120" w:line="360" w:lineRule="auto"/>
        <w:jc w:val="both"/>
        <w:rPr>
          <w:rFonts w:ascii="Arial" w:hAnsi="Arial" w:cs="Arial"/>
          <w:bCs/>
          <w:color w:val="1F497D" w:themeColor="text2"/>
          <w:sz w:val="24"/>
          <w:szCs w:val="24"/>
        </w:rPr>
      </w:pPr>
      <w:r w:rsidRPr="00CD15D9">
        <w:rPr>
          <w:rFonts w:ascii="Arial" w:hAnsi="Arial" w:cs="Arial"/>
          <w:bCs/>
          <w:color w:val="1F497D" w:themeColor="text2"/>
          <w:sz w:val="24"/>
          <w:szCs w:val="24"/>
        </w:rPr>
        <w:t>All cases where adjudication order is passed after the date on which FA 2015 is enacted, can claim benefit of 2.5% penalty in non fraud case and 25% pe</w:t>
      </w:r>
      <w:r w:rsidR="00712C76">
        <w:rPr>
          <w:rFonts w:ascii="Arial" w:hAnsi="Arial" w:cs="Arial"/>
          <w:bCs/>
          <w:color w:val="1F497D" w:themeColor="text2"/>
          <w:sz w:val="24"/>
          <w:szCs w:val="24"/>
        </w:rPr>
        <w:t>nalty in fraud case provided dut</w:t>
      </w:r>
      <w:r w:rsidRPr="00CD15D9">
        <w:rPr>
          <w:rFonts w:ascii="Arial" w:hAnsi="Arial" w:cs="Arial"/>
          <w:bCs/>
          <w:color w:val="1F497D" w:themeColor="text2"/>
          <w:sz w:val="24"/>
          <w:szCs w:val="24"/>
        </w:rPr>
        <w:t xml:space="preserve">y along with interest is paid within 30 days of communication of order, irrespective of the date on which SCN is issued.  </w:t>
      </w:r>
    </w:p>
    <w:p w:rsidR="00B731B0" w:rsidRPr="00CD15D9" w:rsidRDefault="00B731B0" w:rsidP="00CD15D9">
      <w:pPr>
        <w:pStyle w:val="ListParagraph"/>
        <w:autoSpaceDE w:val="0"/>
        <w:autoSpaceDN w:val="0"/>
        <w:adjustRightInd w:val="0"/>
        <w:spacing w:after="120" w:line="360" w:lineRule="auto"/>
        <w:ind w:left="990"/>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[Clause 92 of the Finance Bill, 2015]</w:t>
      </w:r>
    </w:p>
    <w:p w:rsidR="006B3D16" w:rsidRPr="00CD15D9" w:rsidRDefault="006B3D16" w:rsidP="00CD15D9">
      <w:pPr>
        <w:autoSpaceDE w:val="0"/>
        <w:autoSpaceDN w:val="0"/>
        <w:adjustRightInd w:val="0"/>
        <w:spacing w:after="120" w:line="360" w:lineRule="auto"/>
        <w:ind w:left="1440"/>
        <w:jc w:val="both"/>
        <w:rPr>
          <w:rFonts w:ascii="Arial" w:hAnsi="Arial" w:cs="Arial"/>
          <w:bCs/>
          <w:color w:val="1F497D" w:themeColor="text2"/>
          <w:sz w:val="24"/>
          <w:szCs w:val="24"/>
        </w:rPr>
      </w:pPr>
    </w:p>
    <w:p w:rsidR="00CD15D9" w:rsidRDefault="00CD15D9">
      <w:pPr>
        <w:spacing w:after="0" w:line="240" w:lineRule="auto"/>
        <w:rPr>
          <w:rFonts w:ascii="Arial" w:hAnsi="Arial" w:cs="Arial"/>
          <w:b/>
          <w:color w:val="1F497D" w:themeColor="text2"/>
          <w:sz w:val="24"/>
          <w:szCs w:val="24"/>
        </w:rPr>
      </w:pPr>
      <w:r>
        <w:rPr>
          <w:rFonts w:ascii="Arial" w:hAnsi="Arial" w:cs="Arial"/>
          <w:b/>
          <w:color w:val="1F497D" w:themeColor="text2"/>
          <w:sz w:val="24"/>
          <w:szCs w:val="24"/>
        </w:rPr>
        <w:br w:type="page"/>
      </w:r>
    </w:p>
    <w:p w:rsidR="00A463A8" w:rsidRPr="00CD15D9" w:rsidRDefault="00A463A8" w:rsidP="00CD15D9">
      <w:pPr>
        <w:pStyle w:val="ListParagraph"/>
        <w:spacing w:line="360" w:lineRule="auto"/>
        <w:ind w:left="0"/>
        <w:rPr>
          <w:rFonts w:ascii="Arial" w:hAnsi="Arial" w:cs="Arial"/>
          <w:b/>
          <w:iCs/>
          <w:color w:val="1F497D" w:themeColor="text2"/>
          <w:sz w:val="24"/>
          <w:szCs w:val="24"/>
        </w:rPr>
      </w:pPr>
      <w:r w:rsidRPr="00CD15D9">
        <w:rPr>
          <w:rFonts w:ascii="Arial" w:hAnsi="Arial" w:cs="Arial"/>
          <w:b/>
          <w:color w:val="1F497D" w:themeColor="text2"/>
          <w:sz w:val="24"/>
          <w:szCs w:val="24"/>
        </w:rPr>
        <w:lastRenderedPageBreak/>
        <w:t xml:space="preserve">Part II: </w:t>
      </w:r>
      <w:r w:rsidRPr="00CD15D9">
        <w:rPr>
          <w:rFonts w:ascii="Arial" w:hAnsi="Arial" w:cs="Arial"/>
          <w:b/>
          <w:iCs/>
          <w:color w:val="1F497D" w:themeColor="text2"/>
          <w:sz w:val="24"/>
          <w:szCs w:val="24"/>
        </w:rPr>
        <w:t>CENTRAL EXCISE TARIFF ACT, 1985: STATUTORY CHANGES (w.e.f. 1.3.2015)</w:t>
      </w:r>
    </w:p>
    <w:p w:rsidR="00A463A8" w:rsidRPr="00CD15D9" w:rsidRDefault="00A463A8" w:rsidP="00CD15D9">
      <w:pPr>
        <w:keepNext/>
        <w:numPr>
          <w:ilvl w:val="0"/>
          <w:numId w:val="25"/>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The standard ad valorem effective rate of duty of excise (i.e. CENVAT) is being increased from 12.36 % to 12.5%. No separate education cess shall be levied.</w:t>
      </w:r>
    </w:p>
    <w:p w:rsidR="00CD15D9" w:rsidRDefault="00A463A8" w:rsidP="00CD15D9">
      <w:pPr>
        <w:autoSpaceDE w:val="0"/>
        <w:autoSpaceDN w:val="0"/>
        <w:adjustRightInd w:val="0"/>
        <w:spacing w:after="120" w:line="360" w:lineRule="auto"/>
        <w:jc w:val="both"/>
        <w:rPr>
          <w:rFonts w:ascii="Arial" w:hAnsi="Arial" w:cs="Arial"/>
          <w:bCs/>
          <w:color w:val="1F497D" w:themeColor="text2"/>
          <w:sz w:val="24"/>
          <w:szCs w:val="24"/>
          <w:lang w:val="en-US"/>
        </w:rPr>
      </w:pPr>
      <w:r w:rsidRPr="00CD15D9">
        <w:rPr>
          <w:rFonts w:ascii="Arial" w:hAnsi="Arial" w:cs="Arial"/>
          <w:b/>
          <w:i/>
          <w:iCs/>
          <w:color w:val="1F497D" w:themeColor="text2"/>
          <w:sz w:val="24"/>
          <w:szCs w:val="24"/>
          <w:lang w:val="en-US"/>
        </w:rPr>
        <w:t>[</w:t>
      </w:r>
      <w:r w:rsidRPr="00CD15D9">
        <w:rPr>
          <w:rFonts w:ascii="Arial" w:hAnsi="Arial" w:cs="Arial"/>
          <w:bCs/>
          <w:i/>
          <w:iCs/>
          <w:color w:val="1F497D" w:themeColor="text2"/>
          <w:sz w:val="24"/>
          <w:szCs w:val="24"/>
          <w:lang w:val="en-US"/>
        </w:rPr>
        <w:t xml:space="preserve">Clause 104 of the Finance Bill, 2015. </w:t>
      </w:r>
      <w:r w:rsidRPr="00CD15D9">
        <w:rPr>
          <w:rFonts w:ascii="Arial" w:hAnsi="Arial" w:cs="Arial"/>
          <w:bCs/>
          <w:color w:val="1F497D" w:themeColor="text2"/>
          <w:sz w:val="24"/>
          <w:szCs w:val="24"/>
          <w:lang w:val="en-US"/>
        </w:rPr>
        <w:t>The above change will come into effect immediately owing to a declaration under the Provisional Collection of Taxes Act, 1931.]</w:t>
      </w:r>
    </w:p>
    <w:p w:rsidR="00CD15D9" w:rsidRDefault="00CD15D9" w:rsidP="00CD15D9">
      <w:pPr>
        <w:autoSpaceDE w:val="0"/>
        <w:autoSpaceDN w:val="0"/>
        <w:adjustRightInd w:val="0"/>
        <w:spacing w:after="120" w:line="360" w:lineRule="auto"/>
        <w:jc w:val="both"/>
        <w:rPr>
          <w:rFonts w:ascii="Arial" w:hAnsi="Arial" w:cs="Arial"/>
          <w:bCs/>
          <w:color w:val="1F497D" w:themeColor="text2"/>
          <w:sz w:val="24"/>
          <w:szCs w:val="24"/>
          <w:lang w:val="en-US"/>
        </w:rPr>
      </w:pPr>
    </w:p>
    <w:p w:rsidR="00CD15D9" w:rsidRDefault="00365D57" w:rsidP="00CD15D9">
      <w:pPr>
        <w:autoSpaceDE w:val="0"/>
        <w:autoSpaceDN w:val="0"/>
        <w:adjustRightInd w:val="0"/>
        <w:spacing w:after="120" w:line="360" w:lineRule="auto"/>
        <w:jc w:val="both"/>
        <w:rPr>
          <w:rFonts w:ascii="Arial" w:hAnsi="Arial" w:cs="Arial"/>
          <w:bCs/>
          <w:color w:val="1F497D" w:themeColor="text2"/>
          <w:sz w:val="24"/>
          <w:szCs w:val="24"/>
          <w:lang w:val="en-US"/>
        </w:rPr>
      </w:pPr>
      <w:r w:rsidRPr="00CD15D9">
        <w:rPr>
          <w:rFonts w:ascii="Arial" w:hAnsi="Arial" w:cs="Arial"/>
          <w:b/>
          <w:color w:val="1F497D" w:themeColor="text2"/>
          <w:sz w:val="24"/>
          <w:szCs w:val="24"/>
        </w:rPr>
        <w:t>Part I</w:t>
      </w:r>
      <w:r w:rsidR="00A463A8" w:rsidRPr="00CD15D9">
        <w:rPr>
          <w:rFonts w:ascii="Arial" w:hAnsi="Arial" w:cs="Arial"/>
          <w:b/>
          <w:color w:val="1F497D" w:themeColor="text2"/>
          <w:sz w:val="24"/>
          <w:szCs w:val="24"/>
        </w:rPr>
        <w:t>I</w:t>
      </w:r>
      <w:r w:rsidRPr="00CD15D9">
        <w:rPr>
          <w:rFonts w:ascii="Arial" w:hAnsi="Arial" w:cs="Arial"/>
          <w:b/>
          <w:color w:val="1F497D" w:themeColor="text2"/>
          <w:sz w:val="24"/>
          <w:szCs w:val="24"/>
        </w:rPr>
        <w:t xml:space="preserve">I: STATUTORY CHANGES IN RULES </w:t>
      </w:r>
      <w:r w:rsidRPr="00CD15D9">
        <w:rPr>
          <w:rFonts w:ascii="Arial" w:hAnsi="Arial" w:cs="Arial"/>
          <w:b/>
          <w:i/>
          <w:color w:val="1F497D" w:themeColor="text2"/>
          <w:sz w:val="24"/>
          <w:szCs w:val="24"/>
          <w:u w:val="single"/>
        </w:rPr>
        <w:t xml:space="preserve">(w.e.f. </w:t>
      </w:r>
      <w:r w:rsidR="00A463A8" w:rsidRPr="00CD15D9">
        <w:rPr>
          <w:rFonts w:ascii="Arial" w:hAnsi="Arial" w:cs="Arial"/>
          <w:b/>
          <w:i/>
          <w:color w:val="1F497D" w:themeColor="text2"/>
          <w:sz w:val="24"/>
          <w:szCs w:val="24"/>
          <w:u w:val="single"/>
        </w:rPr>
        <w:t>1</w:t>
      </w:r>
      <w:r w:rsidRPr="00CD15D9">
        <w:rPr>
          <w:rFonts w:ascii="Arial" w:hAnsi="Arial" w:cs="Arial"/>
          <w:b/>
          <w:i/>
          <w:color w:val="1F497D" w:themeColor="text2"/>
          <w:sz w:val="24"/>
          <w:szCs w:val="24"/>
          <w:u w:val="single"/>
        </w:rPr>
        <w:t>.</w:t>
      </w:r>
      <w:r w:rsidR="009A7A09" w:rsidRPr="00CD15D9">
        <w:rPr>
          <w:rFonts w:ascii="Arial" w:hAnsi="Arial" w:cs="Arial"/>
          <w:b/>
          <w:i/>
          <w:color w:val="1F497D" w:themeColor="text2"/>
          <w:sz w:val="24"/>
          <w:szCs w:val="24"/>
          <w:u w:val="single"/>
        </w:rPr>
        <w:t>3</w:t>
      </w:r>
      <w:r w:rsidRPr="00CD15D9">
        <w:rPr>
          <w:rFonts w:ascii="Arial" w:hAnsi="Arial" w:cs="Arial"/>
          <w:b/>
          <w:i/>
          <w:color w:val="1F497D" w:themeColor="text2"/>
          <w:sz w:val="24"/>
          <w:szCs w:val="24"/>
          <w:u w:val="single"/>
        </w:rPr>
        <w:t>.201</w:t>
      </w:r>
      <w:r w:rsidR="00A463A8" w:rsidRPr="00CD15D9">
        <w:rPr>
          <w:rFonts w:ascii="Arial" w:hAnsi="Arial" w:cs="Arial"/>
          <w:b/>
          <w:i/>
          <w:color w:val="1F497D" w:themeColor="text2"/>
          <w:sz w:val="24"/>
          <w:szCs w:val="24"/>
          <w:u w:val="single"/>
        </w:rPr>
        <w:t>5</w:t>
      </w:r>
      <w:r w:rsidRPr="00CD15D9">
        <w:rPr>
          <w:rFonts w:ascii="Arial" w:hAnsi="Arial" w:cs="Arial"/>
          <w:b/>
          <w:i/>
          <w:color w:val="1F497D" w:themeColor="text2"/>
          <w:sz w:val="24"/>
          <w:szCs w:val="24"/>
          <w:u w:val="single"/>
        </w:rPr>
        <w:t>)</w:t>
      </w:r>
    </w:p>
    <w:p w:rsidR="00CD15D9" w:rsidRPr="00CD15D9" w:rsidRDefault="00B23FAD" w:rsidP="00CD15D9">
      <w:pPr>
        <w:pStyle w:val="ListParagraph"/>
        <w:numPr>
          <w:ilvl w:val="0"/>
          <w:numId w:val="26"/>
        </w:numPr>
        <w:autoSpaceDE w:val="0"/>
        <w:autoSpaceDN w:val="0"/>
        <w:adjustRightInd w:val="0"/>
        <w:spacing w:after="120" w:line="360" w:lineRule="auto"/>
        <w:jc w:val="both"/>
        <w:rPr>
          <w:rFonts w:ascii="Arial" w:hAnsi="Arial" w:cs="Arial"/>
          <w:bCs/>
          <w:color w:val="1F497D" w:themeColor="text2"/>
          <w:sz w:val="24"/>
          <w:szCs w:val="24"/>
          <w:lang w:val="en-US"/>
        </w:rPr>
      </w:pPr>
      <w:r w:rsidRPr="00CD15D9">
        <w:rPr>
          <w:rFonts w:ascii="Arial" w:hAnsi="Arial" w:cs="Arial"/>
          <w:color w:val="1F497D" w:themeColor="text2"/>
          <w:sz w:val="24"/>
          <w:szCs w:val="24"/>
          <w:lang w:val="en-US"/>
        </w:rPr>
        <w:t xml:space="preserve">Now formally a dealer or importer can </w:t>
      </w:r>
      <w:r w:rsidR="00A463A8" w:rsidRPr="00CD15D9">
        <w:rPr>
          <w:rFonts w:ascii="Arial" w:hAnsi="Arial" w:cs="Arial"/>
          <w:color w:val="1F497D" w:themeColor="text2"/>
          <w:sz w:val="24"/>
          <w:szCs w:val="24"/>
          <w:lang w:val="en-US"/>
        </w:rPr>
        <w:t xml:space="preserve">dispatch </w:t>
      </w:r>
      <w:r w:rsidRPr="00CD15D9">
        <w:rPr>
          <w:rFonts w:ascii="Arial" w:hAnsi="Arial" w:cs="Arial"/>
          <w:color w:val="1F497D" w:themeColor="text2"/>
          <w:sz w:val="24"/>
          <w:szCs w:val="24"/>
          <w:lang w:val="en-US"/>
        </w:rPr>
        <w:t xml:space="preserve">the </w:t>
      </w:r>
      <w:r w:rsidR="00A463A8" w:rsidRPr="00CD15D9">
        <w:rPr>
          <w:rFonts w:ascii="Arial" w:hAnsi="Arial" w:cs="Arial"/>
          <w:color w:val="1F497D" w:themeColor="text2"/>
          <w:sz w:val="24"/>
          <w:szCs w:val="24"/>
          <w:lang w:val="en-US"/>
        </w:rPr>
        <w:t xml:space="preserve">goods </w:t>
      </w:r>
      <w:r w:rsidRPr="00CD15D9">
        <w:rPr>
          <w:rFonts w:ascii="Arial" w:hAnsi="Arial" w:cs="Arial"/>
          <w:color w:val="1F497D" w:themeColor="text2"/>
          <w:sz w:val="24"/>
          <w:szCs w:val="24"/>
          <w:lang w:val="en-US"/>
        </w:rPr>
        <w:t xml:space="preserve">procured by him </w:t>
      </w:r>
      <w:r w:rsidR="00A463A8" w:rsidRPr="00CD15D9">
        <w:rPr>
          <w:rFonts w:ascii="Arial" w:hAnsi="Arial" w:cs="Arial"/>
          <w:color w:val="1F497D" w:themeColor="text2"/>
          <w:sz w:val="24"/>
          <w:szCs w:val="24"/>
          <w:lang w:val="en-US"/>
        </w:rPr>
        <w:t xml:space="preserve">to </w:t>
      </w:r>
      <w:r w:rsidRPr="00CD15D9">
        <w:rPr>
          <w:rFonts w:ascii="Arial" w:hAnsi="Arial" w:cs="Arial"/>
          <w:color w:val="1F497D" w:themeColor="text2"/>
          <w:sz w:val="24"/>
          <w:szCs w:val="24"/>
          <w:lang w:val="en-US"/>
        </w:rPr>
        <w:t>his customer</w:t>
      </w:r>
      <w:r w:rsidR="00A463A8" w:rsidRPr="00CD15D9">
        <w:rPr>
          <w:rFonts w:ascii="Arial" w:hAnsi="Arial" w:cs="Arial"/>
          <w:color w:val="1F497D" w:themeColor="text2"/>
          <w:sz w:val="24"/>
          <w:szCs w:val="24"/>
          <w:lang w:val="en-US"/>
        </w:rPr>
        <w:t xml:space="preserve"> without first bringing </w:t>
      </w:r>
      <w:r w:rsidRPr="00CD15D9">
        <w:rPr>
          <w:rFonts w:ascii="Arial" w:hAnsi="Arial" w:cs="Arial"/>
          <w:color w:val="1F497D" w:themeColor="text2"/>
          <w:sz w:val="24"/>
          <w:szCs w:val="24"/>
          <w:lang w:val="en-US"/>
        </w:rPr>
        <w:t>it</w:t>
      </w:r>
      <w:r w:rsidR="00A463A8" w:rsidRPr="00CD15D9">
        <w:rPr>
          <w:rFonts w:ascii="Arial" w:hAnsi="Arial" w:cs="Arial"/>
          <w:color w:val="1F497D" w:themeColor="text2"/>
          <w:sz w:val="24"/>
          <w:szCs w:val="24"/>
          <w:lang w:val="en-US"/>
        </w:rPr>
        <w:t xml:space="preserve"> to </w:t>
      </w:r>
      <w:r w:rsidRPr="00CD15D9">
        <w:rPr>
          <w:rFonts w:ascii="Arial" w:hAnsi="Arial" w:cs="Arial"/>
          <w:color w:val="1F497D" w:themeColor="text2"/>
          <w:sz w:val="24"/>
          <w:szCs w:val="24"/>
          <w:lang w:val="en-US"/>
        </w:rPr>
        <w:t>his</w:t>
      </w:r>
      <w:r w:rsidR="00A463A8" w:rsidRPr="00CD15D9">
        <w:rPr>
          <w:rFonts w:ascii="Arial" w:hAnsi="Arial" w:cs="Arial"/>
          <w:color w:val="1F497D" w:themeColor="text2"/>
          <w:sz w:val="24"/>
          <w:szCs w:val="24"/>
          <w:lang w:val="en-US"/>
        </w:rPr>
        <w:t xml:space="preserve"> registered premises (Rule 11 o</w:t>
      </w:r>
      <w:r w:rsidRPr="00CD15D9">
        <w:rPr>
          <w:rFonts w:ascii="Arial" w:hAnsi="Arial" w:cs="Arial"/>
          <w:color w:val="1F497D" w:themeColor="text2"/>
          <w:sz w:val="24"/>
          <w:szCs w:val="24"/>
          <w:lang w:val="en-US"/>
        </w:rPr>
        <w:t xml:space="preserve">f CER and Rule 4 of CCR refers). Now by specific provision, transit sales are being recognized for allowing seamless transfer of credit. </w:t>
      </w:r>
    </w:p>
    <w:p w:rsidR="00CD15D9" w:rsidRPr="00CD15D9" w:rsidRDefault="00B23FAD" w:rsidP="00CD15D9">
      <w:pPr>
        <w:pStyle w:val="ListParagraph"/>
        <w:numPr>
          <w:ilvl w:val="0"/>
          <w:numId w:val="26"/>
        </w:numPr>
        <w:autoSpaceDE w:val="0"/>
        <w:autoSpaceDN w:val="0"/>
        <w:adjustRightInd w:val="0"/>
        <w:spacing w:after="120" w:line="360" w:lineRule="auto"/>
        <w:jc w:val="both"/>
        <w:rPr>
          <w:rFonts w:ascii="Arial" w:hAnsi="Arial" w:cs="Arial"/>
          <w:bCs/>
          <w:color w:val="1F497D" w:themeColor="text2"/>
          <w:sz w:val="24"/>
          <w:szCs w:val="24"/>
          <w:lang w:val="en-US"/>
        </w:rPr>
      </w:pPr>
      <w:r w:rsidRPr="00CD15D9">
        <w:rPr>
          <w:rFonts w:ascii="Arial" w:hAnsi="Arial" w:cs="Arial"/>
          <w:color w:val="1F497D" w:themeColor="text2"/>
          <w:sz w:val="24"/>
          <w:szCs w:val="24"/>
          <w:lang w:val="en-US"/>
        </w:rPr>
        <w:t xml:space="preserve">Now formally a principal manufacturer or a service provider can send inputs and capital goods to job worker without first bringing them to his registered premises (Rule 11 of CER and Rule 4 of CCR refers). </w:t>
      </w:r>
    </w:p>
    <w:p w:rsidR="00712C76" w:rsidRPr="00712C76" w:rsidRDefault="009C5F43" w:rsidP="00712C76">
      <w:pPr>
        <w:pStyle w:val="ListParagraph"/>
        <w:numPr>
          <w:ilvl w:val="0"/>
          <w:numId w:val="26"/>
        </w:numPr>
        <w:autoSpaceDE w:val="0"/>
        <w:autoSpaceDN w:val="0"/>
        <w:adjustRightInd w:val="0"/>
        <w:spacing w:after="120" w:line="360" w:lineRule="auto"/>
        <w:jc w:val="both"/>
        <w:rPr>
          <w:rFonts w:ascii="Arial" w:hAnsi="Arial" w:cs="Arial"/>
          <w:bCs/>
          <w:color w:val="1F497D" w:themeColor="text2"/>
          <w:sz w:val="24"/>
          <w:szCs w:val="24"/>
          <w:lang w:val="en-US"/>
        </w:rPr>
      </w:pPr>
      <w:r w:rsidRPr="00CD15D9">
        <w:rPr>
          <w:rFonts w:ascii="Arial" w:hAnsi="Arial" w:cs="Arial"/>
          <w:color w:val="1F497D" w:themeColor="text2"/>
          <w:sz w:val="24"/>
          <w:szCs w:val="24"/>
          <w:lang w:val="en-US"/>
        </w:rPr>
        <w:t>Export out of India alone shall be</w:t>
      </w:r>
      <w:r w:rsidR="005B6588">
        <w:rPr>
          <w:rFonts w:ascii="Arial" w:hAnsi="Arial" w:cs="Arial"/>
          <w:color w:val="1F497D" w:themeColor="text2"/>
          <w:sz w:val="24"/>
          <w:szCs w:val="24"/>
          <w:lang w:val="en-US"/>
        </w:rPr>
        <w:t xml:space="preserve"> eligible for (i) refund of CEN</w:t>
      </w:r>
      <w:r w:rsidRPr="00CD15D9">
        <w:rPr>
          <w:rFonts w:ascii="Arial" w:hAnsi="Arial" w:cs="Arial"/>
          <w:color w:val="1F497D" w:themeColor="text2"/>
          <w:sz w:val="24"/>
          <w:szCs w:val="24"/>
          <w:lang w:val="en-US"/>
        </w:rPr>
        <w:t>V</w:t>
      </w:r>
      <w:r w:rsidR="005B6588">
        <w:rPr>
          <w:rFonts w:ascii="Arial" w:hAnsi="Arial" w:cs="Arial"/>
          <w:color w:val="1F497D" w:themeColor="text2"/>
          <w:sz w:val="24"/>
          <w:szCs w:val="24"/>
          <w:lang w:val="en-US"/>
        </w:rPr>
        <w:t>A</w:t>
      </w:r>
      <w:r w:rsidRPr="00CD15D9">
        <w:rPr>
          <w:rFonts w:ascii="Arial" w:hAnsi="Arial" w:cs="Arial"/>
          <w:color w:val="1F497D" w:themeColor="text2"/>
          <w:sz w:val="24"/>
          <w:szCs w:val="24"/>
          <w:lang w:val="en-US"/>
        </w:rPr>
        <w:t xml:space="preserve">T credit under Rule 5 of CCR 2004 and (ii) rebate of duty under Rule 18 of CER 2002. However under Rule 19 of CER 2002,   Export out of India as well as supplies to SEZ can be made without payment of duty. This has been done by insertion of definition of export in Rule 5/Rule 18 referred. No such insertion is done in Rule 19 of CER 2002. </w:t>
      </w:r>
    </w:p>
    <w:p w:rsidR="009C5F43" w:rsidRPr="00712C76" w:rsidRDefault="009C5F43" w:rsidP="00712C76">
      <w:pPr>
        <w:pStyle w:val="ListParagraph"/>
        <w:numPr>
          <w:ilvl w:val="0"/>
          <w:numId w:val="26"/>
        </w:numPr>
        <w:autoSpaceDE w:val="0"/>
        <w:autoSpaceDN w:val="0"/>
        <w:adjustRightInd w:val="0"/>
        <w:spacing w:after="120" w:line="360" w:lineRule="auto"/>
        <w:jc w:val="both"/>
        <w:rPr>
          <w:rFonts w:ascii="Arial" w:hAnsi="Arial" w:cs="Arial"/>
          <w:bCs/>
          <w:color w:val="1F497D" w:themeColor="text2"/>
          <w:sz w:val="24"/>
          <w:szCs w:val="24"/>
          <w:lang w:val="en-US"/>
        </w:rPr>
      </w:pPr>
      <w:r w:rsidRPr="00712C76">
        <w:rPr>
          <w:rFonts w:ascii="Arial" w:hAnsi="Arial" w:cs="Arial"/>
          <w:color w:val="1F497D" w:themeColor="text2"/>
          <w:sz w:val="24"/>
          <w:szCs w:val="24"/>
          <w:lang w:val="en-US"/>
        </w:rPr>
        <w:t>Now formally i</w:t>
      </w:r>
      <w:r w:rsidR="00A463A8" w:rsidRPr="00712C76">
        <w:rPr>
          <w:rFonts w:ascii="Arial" w:hAnsi="Arial" w:cs="Arial"/>
          <w:color w:val="1F497D" w:themeColor="text2"/>
          <w:sz w:val="24"/>
          <w:szCs w:val="24"/>
          <w:lang w:val="en-US"/>
        </w:rPr>
        <w:t>ssue of digitally signed invoices and preservation of records in electronic form by a manufac</w:t>
      </w:r>
      <w:r w:rsidRPr="00712C76">
        <w:rPr>
          <w:rFonts w:ascii="Arial" w:hAnsi="Arial" w:cs="Arial"/>
          <w:color w:val="1F497D" w:themeColor="text2"/>
          <w:sz w:val="24"/>
          <w:szCs w:val="24"/>
          <w:lang w:val="en-US"/>
        </w:rPr>
        <w:t>turer is being recognized under Rule 10 and 11 of CER 2002.</w:t>
      </w:r>
    </w:p>
    <w:p w:rsidR="009C5F43" w:rsidRPr="00CD15D9" w:rsidRDefault="009C5F43" w:rsidP="00CD15D9">
      <w:pPr>
        <w:keepNext/>
        <w:numPr>
          <w:ilvl w:val="0"/>
          <w:numId w:val="26"/>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lastRenderedPageBreak/>
        <w:t>CENVAT Credit Rules, 2004 are</w:t>
      </w:r>
      <w:r w:rsidR="00A463A8" w:rsidRPr="00CD15D9">
        <w:rPr>
          <w:rFonts w:ascii="Arial" w:hAnsi="Arial" w:cs="Arial"/>
          <w:color w:val="1F497D" w:themeColor="text2"/>
          <w:sz w:val="24"/>
          <w:szCs w:val="24"/>
          <w:lang w:val="en-US"/>
        </w:rPr>
        <w:t xml:space="preserve"> being amended to –</w:t>
      </w:r>
    </w:p>
    <w:p w:rsidR="009C5F43" w:rsidRDefault="00A463A8" w:rsidP="00CD15D9">
      <w:pPr>
        <w:keepNext/>
        <w:numPr>
          <w:ilvl w:val="1"/>
          <w:numId w:val="22"/>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Increase the time limit for taking CENVAT credit on inputs and input services from the present six mon</w:t>
      </w:r>
      <w:r w:rsidR="005B6588">
        <w:rPr>
          <w:rFonts w:ascii="Arial" w:hAnsi="Arial" w:cs="Arial"/>
          <w:color w:val="1F497D" w:themeColor="text2"/>
          <w:sz w:val="24"/>
          <w:szCs w:val="24"/>
          <w:lang w:val="en-US"/>
        </w:rPr>
        <w:t>ths to one year (Rule 4 of CCR).</w:t>
      </w:r>
    </w:p>
    <w:p w:rsidR="00712C76" w:rsidRPr="00CD15D9" w:rsidRDefault="00712C76" w:rsidP="00CD15D9">
      <w:pPr>
        <w:keepNext/>
        <w:numPr>
          <w:ilvl w:val="1"/>
          <w:numId w:val="22"/>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Principal manufacturer can take credit on the date on which goods are received by job worker directly from supplier of inputs.</w:t>
      </w:r>
    </w:p>
    <w:p w:rsidR="009C5F43" w:rsidRPr="00CD15D9" w:rsidRDefault="005B6588" w:rsidP="00CD15D9">
      <w:pPr>
        <w:keepNext/>
        <w:numPr>
          <w:ilvl w:val="1"/>
          <w:numId w:val="22"/>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Increase the time limit fo</w:t>
      </w:r>
      <w:r w:rsidR="00A463A8" w:rsidRPr="00CD15D9">
        <w:rPr>
          <w:rFonts w:ascii="Arial" w:hAnsi="Arial" w:cs="Arial"/>
          <w:color w:val="1F497D" w:themeColor="text2"/>
          <w:sz w:val="24"/>
          <w:szCs w:val="24"/>
          <w:lang w:val="en-US"/>
        </w:rPr>
        <w:t>r return of Capital Goods from a job worker from the present six months to t</w:t>
      </w:r>
      <w:r>
        <w:rPr>
          <w:rFonts w:ascii="Arial" w:hAnsi="Arial" w:cs="Arial"/>
          <w:color w:val="1F497D" w:themeColor="text2"/>
          <w:sz w:val="24"/>
          <w:szCs w:val="24"/>
          <w:lang w:val="en-US"/>
        </w:rPr>
        <w:t>wo years (Rule 4 of CCR refers).</w:t>
      </w:r>
    </w:p>
    <w:p w:rsidR="00A463A8" w:rsidRPr="00CD15D9" w:rsidRDefault="009C5F43" w:rsidP="00CD15D9">
      <w:pPr>
        <w:keepNext/>
        <w:numPr>
          <w:ilvl w:val="1"/>
          <w:numId w:val="22"/>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Now </w:t>
      </w:r>
      <w:r w:rsidR="009A7A09" w:rsidRPr="00CD15D9">
        <w:rPr>
          <w:rFonts w:ascii="Arial" w:hAnsi="Arial" w:cs="Arial"/>
          <w:color w:val="1F497D" w:themeColor="text2"/>
          <w:sz w:val="24"/>
          <w:szCs w:val="24"/>
          <w:lang w:val="en-US"/>
        </w:rPr>
        <w:t>rule 6 of</w:t>
      </w:r>
      <w:r w:rsidRPr="00CD15D9">
        <w:rPr>
          <w:rFonts w:ascii="Arial" w:hAnsi="Arial" w:cs="Arial"/>
          <w:color w:val="1F497D" w:themeColor="text2"/>
          <w:sz w:val="24"/>
          <w:szCs w:val="24"/>
          <w:lang w:val="en-US"/>
        </w:rPr>
        <w:t xml:space="preserve"> </w:t>
      </w:r>
      <w:r w:rsidR="00A463A8" w:rsidRPr="00CD15D9">
        <w:rPr>
          <w:rFonts w:ascii="Arial" w:hAnsi="Arial" w:cs="Arial"/>
          <w:color w:val="1F497D" w:themeColor="text2"/>
          <w:sz w:val="24"/>
          <w:szCs w:val="24"/>
          <w:lang w:val="en-US"/>
        </w:rPr>
        <w:t>CENVAT Credit</w:t>
      </w:r>
      <w:r w:rsidR="009A7A09" w:rsidRPr="00CD15D9">
        <w:rPr>
          <w:rFonts w:ascii="Arial" w:hAnsi="Arial" w:cs="Arial"/>
          <w:color w:val="1F497D" w:themeColor="text2"/>
          <w:sz w:val="24"/>
          <w:szCs w:val="24"/>
          <w:lang w:val="en-US"/>
        </w:rPr>
        <w:t xml:space="preserve"> Rules teats non-excisable goods at par with </w:t>
      </w:r>
      <w:r w:rsidR="00A463A8" w:rsidRPr="00CD15D9">
        <w:rPr>
          <w:rFonts w:ascii="Arial" w:hAnsi="Arial" w:cs="Arial"/>
          <w:color w:val="1F497D" w:themeColor="text2"/>
          <w:sz w:val="24"/>
          <w:szCs w:val="24"/>
          <w:lang w:val="en-US"/>
        </w:rPr>
        <w:t>exempt goods and services</w:t>
      </w:r>
      <w:r w:rsidR="009A7A09" w:rsidRPr="00CD15D9">
        <w:rPr>
          <w:rFonts w:ascii="Arial" w:hAnsi="Arial" w:cs="Arial"/>
          <w:color w:val="1F497D" w:themeColor="text2"/>
          <w:sz w:val="24"/>
          <w:szCs w:val="24"/>
          <w:lang w:val="en-US"/>
        </w:rPr>
        <w:t>.</w:t>
      </w:r>
    </w:p>
    <w:p w:rsidR="00246F9E" w:rsidRPr="00CD15D9" w:rsidRDefault="00A463A8" w:rsidP="00CD15D9">
      <w:pPr>
        <w:keepNext/>
        <w:numPr>
          <w:ilvl w:val="0"/>
          <w:numId w:val="26"/>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Registration process in Central excise is being simplified to ensure that registration is granted within two working days of the receipt of a duly completed application form. Verification of documents and premises, as the case may be, shall be carried out after the grant of the registration. </w:t>
      </w:r>
      <w:r w:rsidR="009A7A09" w:rsidRPr="00CD15D9">
        <w:rPr>
          <w:rFonts w:ascii="Arial" w:hAnsi="Arial" w:cs="Arial"/>
          <w:color w:val="1F497D" w:themeColor="text2"/>
          <w:sz w:val="24"/>
          <w:szCs w:val="24"/>
          <w:lang w:val="en-US"/>
        </w:rPr>
        <w:t>[</w:t>
      </w:r>
      <w:r w:rsidRPr="00CD15D9">
        <w:rPr>
          <w:rFonts w:ascii="Arial" w:hAnsi="Arial" w:cs="Arial"/>
          <w:color w:val="1F497D" w:themeColor="text2"/>
          <w:sz w:val="24"/>
          <w:szCs w:val="24"/>
          <w:lang w:val="en-US"/>
        </w:rPr>
        <w:t>Notification No.7/2015-Central Excise (N.T.) dated 1st March, 2015</w:t>
      </w:r>
      <w:r w:rsidR="009A7A09" w:rsidRPr="00CD15D9">
        <w:rPr>
          <w:rFonts w:ascii="Arial" w:hAnsi="Arial" w:cs="Arial"/>
          <w:color w:val="1F497D" w:themeColor="text2"/>
          <w:sz w:val="24"/>
          <w:szCs w:val="24"/>
          <w:lang w:val="en-US"/>
        </w:rPr>
        <w:t>]</w:t>
      </w:r>
    </w:p>
    <w:p w:rsidR="00A463A8" w:rsidRPr="00CD15D9" w:rsidRDefault="00A463A8" w:rsidP="00CD15D9">
      <w:pPr>
        <w:keepNext/>
        <w:numPr>
          <w:ilvl w:val="0"/>
          <w:numId w:val="26"/>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Circular No.998/5/2015-Central Excise dated 28th February, 2015 </w:t>
      </w:r>
      <w:r w:rsidR="00246F9E" w:rsidRPr="00CD15D9">
        <w:rPr>
          <w:rFonts w:ascii="Arial" w:hAnsi="Arial" w:cs="Arial"/>
          <w:color w:val="1F497D" w:themeColor="text2"/>
          <w:sz w:val="24"/>
          <w:szCs w:val="24"/>
          <w:lang w:val="en-US"/>
        </w:rPr>
        <w:t xml:space="preserve">allows </w:t>
      </w:r>
      <w:r w:rsidRPr="00CD15D9">
        <w:rPr>
          <w:rFonts w:ascii="Arial" w:hAnsi="Arial" w:cs="Arial"/>
          <w:color w:val="1F497D" w:themeColor="text2"/>
          <w:sz w:val="24"/>
          <w:szCs w:val="24"/>
          <w:lang w:val="en-US"/>
        </w:rPr>
        <w:t xml:space="preserve">withdrawal of prosecution where the </w:t>
      </w:r>
      <w:r w:rsidR="00246F9E" w:rsidRPr="00CD15D9">
        <w:rPr>
          <w:rFonts w:ascii="Arial" w:hAnsi="Arial" w:cs="Arial"/>
          <w:color w:val="1F497D" w:themeColor="text2"/>
          <w:sz w:val="24"/>
          <w:szCs w:val="24"/>
          <w:lang w:val="en-US"/>
        </w:rPr>
        <w:t>civil</w:t>
      </w:r>
      <w:r w:rsidRPr="00CD15D9">
        <w:rPr>
          <w:rFonts w:ascii="Arial" w:hAnsi="Arial" w:cs="Arial"/>
          <w:color w:val="1F497D" w:themeColor="text2"/>
          <w:sz w:val="24"/>
          <w:szCs w:val="24"/>
          <w:lang w:val="en-US"/>
        </w:rPr>
        <w:t xml:space="preserve"> proceedings </w:t>
      </w:r>
      <w:r w:rsidR="00246F9E" w:rsidRPr="00CD15D9">
        <w:rPr>
          <w:rFonts w:ascii="Arial" w:hAnsi="Arial" w:cs="Arial"/>
          <w:color w:val="1F497D" w:themeColor="text2"/>
          <w:sz w:val="24"/>
          <w:szCs w:val="24"/>
          <w:lang w:val="en-US"/>
        </w:rPr>
        <w:t xml:space="preserve">of duty evasion </w:t>
      </w:r>
      <w:r w:rsidRPr="00CD15D9">
        <w:rPr>
          <w:rFonts w:ascii="Arial" w:hAnsi="Arial" w:cs="Arial"/>
          <w:color w:val="1F497D" w:themeColor="text2"/>
          <w:sz w:val="24"/>
          <w:szCs w:val="24"/>
          <w:lang w:val="en-US"/>
        </w:rPr>
        <w:t xml:space="preserve">on identical set of facts have </w:t>
      </w:r>
      <w:r w:rsidR="00246F9E" w:rsidRPr="00CD15D9">
        <w:rPr>
          <w:rFonts w:ascii="Arial" w:hAnsi="Arial" w:cs="Arial"/>
          <w:color w:val="1F497D" w:themeColor="text2"/>
          <w:sz w:val="24"/>
          <w:szCs w:val="24"/>
          <w:lang w:val="en-US"/>
        </w:rPr>
        <w:t>been decided in favor of assessee</w:t>
      </w:r>
      <w:r w:rsidRPr="00CD15D9">
        <w:rPr>
          <w:rFonts w:ascii="Arial" w:hAnsi="Arial" w:cs="Arial"/>
          <w:color w:val="1F497D" w:themeColor="text2"/>
          <w:sz w:val="24"/>
          <w:szCs w:val="24"/>
          <w:lang w:val="en-US"/>
        </w:rPr>
        <w:t xml:space="preserve"> and same has attained finality.</w:t>
      </w:r>
    </w:p>
    <w:p w:rsidR="00A463A8" w:rsidRPr="00CD15D9" w:rsidRDefault="00A463A8" w:rsidP="00CD15D9">
      <w:pPr>
        <w:spacing w:after="0" w:line="360" w:lineRule="auto"/>
        <w:rPr>
          <w:rFonts w:ascii="Arial" w:hAnsi="Arial" w:cs="Arial"/>
          <w:b/>
          <w:color w:val="1F497D" w:themeColor="text2"/>
          <w:sz w:val="24"/>
          <w:szCs w:val="24"/>
        </w:rPr>
      </w:pPr>
    </w:p>
    <w:p w:rsidR="007778E2" w:rsidRPr="00CD15D9" w:rsidRDefault="007778E2" w:rsidP="00CD15D9">
      <w:pPr>
        <w:keepNext/>
        <w:spacing w:line="360" w:lineRule="auto"/>
        <w:rPr>
          <w:rFonts w:ascii="Arial" w:hAnsi="Arial" w:cs="Arial"/>
          <w:b/>
          <w:color w:val="1F497D" w:themeColor="text2"/>
          <w:sz w:val="24"/>
          <w:szCs w:val="24"/>
        </w:rPr>
      </w:pPr>
      <w:r w:rsidRPr="00CD15D9">
        <w:rPr>
          <w:rFonts w:ascii="Arial" w:hAnsi="Arial" w:cs="Arial"/>
          <w:b/>
          <w:color w:val="1F497D" w:themeColor="text2"/>
          <w:sz w:val="24"/>
          <w:szCs w:val="24"/>
        </w:rPr>
        <w:t xml:space="preserve">Part </w:t>
      </w:r>
      <w:r w:rsidR="00246F9E" w:rsidRPr="00CD15D9">
        <w:rPr>
          <w:rFonts w:ascii="Arial" w:hAnsi="Arial" w:cs="Arial"/>
          <w:b/>
          <w:color w:val="1F497D" w:themeColor="text2"/>
          <w:sz w:val="24"/>
          <w:szCs w:val="24"/>
        </w:rPr>
        <w:t>IV</w:t>
      </w:r>
      <w:r w:rsidRPr="00CD15D9">
        <w:rPr>
          <w:rFonts w:ascii="Arial" w:hAnsi="Arial" w:cs="Arial"/>
          <w:b/>
          <w:color w:val="1F497D" w:themeColor="text2"/>
          <w:sz w:val="24"/>
          <w:szCs w:val="24"/>
        </w:rPr>
        <w:t xml:space="preserve">: </w:t>
      </w:r>
      <w:r w:rsidR="00246F9E" w:rsidRPr="00CD15D9">
        <w:rPr>
          <w:rFonts w:ascii="Arial" w:hAnsi="Arial" w:cs="Arial"/>
          <w:b/>
          <w:color w:val="1F497D" w:themeColor="text2"/>
          <w:sz w:val="24"/>
          <w:szCs w:val="24"/>
        </w:rPr>
        <w:t xml:space="preserve">Miscellaneous </w:t>
      </w:r>
      <w:r w:rsidRPr="00CD15D9">
        <w:rPr>
          <w:rFonts w:ascii="Arial" w:hAnsi="Arial" w:cs="Arial"/>
          <w:b/>
          <w:i/>
          <w:color w:val="1F497D" w:themeColor="text2"/>
          <w:sz w:val="24"/>
          <w:szCs w:val="24"/>
          <w:u w:val="single"/>
        </w:rPr>
        <w:t xml:space="preserve">(w.e.f. </w:t>
      </w:r>
      <w:r w:rsidR="00246F9E" w:rsidRPr="00CD15D9">
        <w:rPr>
          <w:rFonts w:ascii="Arial" w:hAnsi="Arial" w:cs="Arial"/>
          <w:b/>
          <w:i/>
          <w:color w:val="1F497D" w:themeColor="text2"/>
          <w:sz w:val="24"/>
          <w:szCs w:val="24"/>
          <w:u w:val="single"/>
        </w:rPr>
        <w:t>1</w:t>
      </w:r>
      <w:r w:rsidRPr="00CD15D9">
        <w:rPr>
          <w:rFonts w:ascii="Arial" w:hAnsi="Arial" w:cs="Arial"/>
          <w:b/>
          <w:i/>
          <w:color w:val="1F497D" w:themeColor="text2"/>
          <w:sz w:val="24"/>
          <w:szCs w:val="24"/>
          <w:u w:val="single"/>
        </w:rPr>
        <w:t>.</w:t>
      </w:r>
      <w:r w:rsidR="00246F9E" w:rsidRPr="00CD15D9">
        <w:rPr>
          <w:rFonts w:ascii="Arial" w:hAnsi="Arial" w:cs="Arial"/>
          <w:b/>
          <w:i/>
          <w:color w:val="1F497D" w:themeColor="text2"/>
          <w:sz w:val="24"/>
          <w:szCs w:val="24"/>
          <w:u w:val="single"/>
        </w:rPr>
        <w:t>3</w:t>
      </w:r>
      <w:r w:rsidRPr="00CD15D9">
        <w:rPr>
          <w:rFonts w:ascii="Arial" w:hAnsi="Arial" w:cs="Arial"/>
          <w:b/>
          <w:i/>
          <w:color w:val="1F497D" w:themeColor="text2"/>
          <w:sz w:val="24"/>
          <w:szCs w:val="24"/>
          <w:u w:val="single"/>
        </w:rPr>
        <w:t>.201</w:t>
      </w:r>
      <w:r w:rsidR="00246F9E" w:rsidRPr="00CD15D9">
        <w:rPr>
          <w:rFonts w:ascii="Arial" w:hAnsi="Arial" w:cs="Arial"/>
          <w:b/>
          <w:i/>
          <w:color w:val="1F497D" w:themeColor="text2"/>
          <w:sz w:val="24"/>
          <w:szCs w:val="24"/>
          <w:u w:val="single"/>
        </w:rPr>
        <w:t>5</w:t>
      </w:r>
      <w:r w:rsidRPr="00CD15D9">
        <w:rPr>
          <w:rFonts w:ascii="Arial" w:hAnsi="Arial" w:cs="Arial"/>
          <w:b/>
          <w:i/>
          <w:color w:val="1F497D" w:themeColor="text2"/>
          <w:sz w:val="24"/>
          <w:szCs w:val="24"/>
          <w:u w:val="single"/>
        </w:rPr>
        <w:t>)</w:t>
      </w:r>
    </w:p>
    <w:p w:rsidR="00246F9E" w:rsidRPr="00CD15D9" w:rsidRDefault="00246F9E" w:rsidP="00CD15D9">
      <w:pPr>
        <w:keepNext/>
        <w:numPr>
          <w:ilvl w:val="0"/>
          <w:numId w:val="26"/>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The scheme of Advance Ruling is being extended to almost </w:t>
      </w:r>
      <w:r w:rsidR="00CD1EAA" w:rsidRPr="00CD15D9">
        <w:rPr>
          <w:rFonts w:ascii="Arial" w:hAnsi="Arial" w:cs="Arial"/>
          <w:color w:val="1F497D" w:themeColor="text2"/>
          <w:sz w:val="24"/>
          <w:szCs w:val="24"/>
          <w:lang w:val="en-US"/>
        </w:rPr>
        <w:t>every</w:t>
      </w:r>
      <w:r w:rsidRPr="00CD15D9">
        <w:rPr>
          <w:rFonts w:ascii="Arial" w:hAnsi="Arial" w:cs="Arial"/>
          <w:color w:val="1F497D" w:themeColor="text2"/>
          <w:sz w:val="24"/>
          <w:szCs w:val="24"/>
          <w:lang w:val="en-US"/>
        </w:rPr>
        <w:t xml:space="preserve"> entity including </w:t>
      </w:r>
      <w:r w:rsidR="005C728C" w:rsidRPr="00CD15D9">
        <w:rPr>
          <w:rFonts w:ascii="Arial" w:hAnsi="Arial" w:cs="Arial"/>
          <w:color w:val="1F497D" w:themeColor="text2"/>
          <w:sz w:val="24"/>
          <w:szCs w:val="24"/>
          <w:lang w:val="en-US"/>
        </w:rPr>
        <w:t>Proprietorship</w:t>
      </w:r>
      <w:r w:rsidRPr="00CD15D9">
        <w:rPr>
          <w:rFonts w:ascii="Arial" w:hAnsi="Arial" w:cs="Arial"/>
          <w:color w:val="1F497D" w:themeColor="text2"/>
          <w:sz w:val="24"/>
          <w:szCs w:val="24"/>
          <w:lang w:val="en-US"/>
        </w:rPr>
        <w:t xml:space="preserve">, partnership, limited liability partnership firm by Notification No.11/2015-Central Excise (N.T.) dated 1st March, 2015 </w:t>
      </w:r>
      <w:r w:rsidR="00CD1EAA" w:rsidRPr="00CD15D9">
        <w:rPr>
          <w:rFonts w:ascii="Arial" w:hAnsi="Arial" w:cs="Arial"/>
          <w:color w:val="1F497D" w:themeColor="text2"/>
          <w:sz w:val="24"/>
          <w:szCs w:val="24"/>
          <w:lang w:val="en-US"/>
        </w:rPr>
        <w:t xml:space="preserve">which was earlier available to only Joint ventures and Public Limited companies. </w:t>
      </w:r>
      <w:r w:rsidRPr="00CD15D9">
        <w:rPr>
          <w:rFonts w:ascii="Arial" w:hAnsi="Arial" w:cs="Arial"/>
          <w:color w:val="1F497D" w:themeColor="text2"/>
          <w:sz w:val="24"/>
          <w:szCs w:val="24"/>
          <w:lang w:val="en-US"/>
        </w:rPr>
        <w:t xml:space="preserve"> </w:t>
      </w:r>
    </w:p>
    <w:p w:rsidR="008854F5" w:rsidRPr="00CD15D9" w:rsidRDefault="008854F5" w:rsidP="00CD15D9">
      <w:pPr>
        <w:autoSpaceDE w:val="0"/>
        <w:autoSpaceDN w:val="0"/>
        <w:adjustRightInd w:val="0"/>
        <w:spacing w:after="0" w:line="360" w:lineRule="auto"/>
        <w:ind w:left="720"/>
        <w:jc w:val="both"/>
        <w:rPr>
          <w:rFonts w:ascii="Arial" w:hAnsi="Arial" w:cs="Arial"/>
          <w:b/>
          <w:i/>
          <w:color w:val="1F497D" w:themeColor="text2"/>
          <w:sz w:val="24"/>
          <w:szCs w:val="24"/>
        </w:rPr>
      </w:pPr>
    </w:p>
    <w:p w:rsidR="0039054B" w:rsidRPr="00CD15D9" w:rsidRDefault="0039054B" w:rsidP="00CD15D9">
      <w:pPr>
        <w:autoSpaceDE w:val="0"/>
        <w:autoSpaceDN w:val="0"/>
        <w:adjustRightInd w:val="0"/>
        <w:spacing w:after="0" w:line="360" w:lineRule="auto"/>
        <w:jc w:val="both"/>
        <w:rPr>
          <w:rFonts w:ascii="Arial" w:hAnsi="Arial" w:cs="Arial"/>
          <w:color w:val="1F497D" w:themeColor="text2"/>
          <w:sz w:val="24"/>
          <w:szCs w:val="24"/>
        </w:rPr>
      </w:pPr>
    </w:p>
    <w:p w:rsidR="006730A8" w:rsidRDefault="009D574D" w:rsidP="00CD15D9">
      <w:pPr>
        <w:autoSpaceDE w:val="0"/>
        <w:autoSpaceDN w:val="0"/>
        <w:adjustRightInd w:val="0"/>
        <w:spacing w:after="0" w:line="360" w:lineRule="auto"/>
        <w:jc w:val="center"/>
        <w:rPr>
          <w:rFonts w:ascii="Arial" w:hAnsi="Arial" w:cs="Arial"/>
          <w:b/>
          <w:color w:val="1F497D" w:themeColor="text2"/>
          <w:sz w:val="24"/>
          <w:szCs w:val="24"/>
          <w:u w:val="single"/>
        </w:rPr>
      </w:pPr>
      <w:r w:rsidRPr="00CD15D9">
        <w:rPr>
          <w:rFonts w:ascii="Arial" w:hAnsi="Arial" w:cs="Arial"/>
          <w:b/>
          <w:color w:val="1F497D" w:themeColor="text2"/>
          <w:sz w:val="24"/>
          <w:szCs w:val="24"/>
          <w:u w:val="single"/>
        </w:rPr>
        <w:br w:type="page"/>
      </w:r>
      <w:r w:rsidR="006730A8" w:rsidRPr="00CD15D9">
        <w:rPr>
          <w:rFonts w:ascii="Arial" w:hAnsi="Arial" w:cs="Arial"/>
          <w:b/>
          <w:color w:val="1F497D" w:themeColor="text2"/>
          <w:sz w:val="24"/>
          <w:szCs w:val="24"/>
          <w:u w:val="single"/>
        </w:rPr>
        <w:lastRenderedPageBreak/>
        <w:t xml:space="preserve">CUSTOMS </w:t>
      </w:r>
    </w:p>
    <w:p w:rsidR="00CD15D9" w:rsidRPr="00CD15D9" w:rsidRDefault="00CD15D9" w:rsidP="00CD15D9">
      <w:pPr>
        <w:autoSpaceDE w:val="0"/>
        <w:autoSpaceDN w:val="0"/>
        <w:adjustRightInd w:val="0"/>
        <w:spacing w:after="0" w:line="360" w:lineRule="auto"/>
        <w:jc w:val="center"/>
        <w:rPr>
          <w:rFonts w:ascii="Arial" w:hAnsi="Arial" w:cs="Arial"/>
          <w:b/>
          <w:color w:val="1F497D" w:themeColor="text2"/>
          <w:sz w:val="24"/>
          <w:szCs w:val="24"/>
          <w:u w:val="single"/>
        </w:rPr>
      </w:pPr>
    </w:p>
    <w:p w:rsidR="00CD1EAA" w:rsidRPr="00CD15D9" w:rsidRDefault="00CD1EAA" w:rsidP="00CD15D9">
      <w:pPr>
        <w:pStyle w:val="ListParagraph"/>
        <w:spacing w:line="360" w:lineRule="auto"/>
        <w:ind w:left="0"/>
        <w:rPr>
          <w:rFonts w:ascii="Arial" w:hAnsi="Arial" w:cs="Arial"/>
          <w:b/>
          <w:iCs/>
          <w:color w:val="1F497D" w:themeColor="text2"/>
          <w:sz w:val="24"/>
          <w:szCs w:val="24"/>
        </w:rPr>
      </w:pPr>
      <w:r w:rsidRPr="00CD15D9">
        <w:rPr>
          <w:rFonts w:ascii="Arial" w:hAnsi="Arial" w:cs="Arial"/>
          <w:b/>
          <w:color w:val="1F497D" w:themeColor="text2"/>
          <w:sz w:val="24"/>
          <w:szCs w:val="24"/>
        </w:rPr>
        <w:t xml:space="preserve">Part I: </w:t>
      </w:r>
      <w:r w:rsidRPr="00CD15D9">
        <w:rPr>
          <w:rFonts w:ascii="Arial" w:hAnsi="Arial" w:cs="Arial"/>
          <w:b/>
          <w:iCs/>
          <w:color w:val="1F497D" w:themeColor="text2"/>
          <w:sz w:val="24"/>
          <w:szCs w:val="24"/>
        </w:rPr>
        <w:t>Customs Act 1944: STATUTORY CHANGES (w.e.f. enactment of Finance Act’ 2015.  Normally it is enacted in First week of April)</w:t>
      </w:r>
    </w:p>
    <w:p w:rsidR="00CD1EAA" w:rsidRPr="00CD15D9" w:rsidRDefault="00CD1EAA" w:rsidP="00CD15D9">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sidRPr="00CD15D9">
        <w:rPr>
          <w:rFonts w:ascii="Arial" w:hAnsi="Arial" w:cs="Arial"/>
          <w:b/>
          <w:bCs/>
          <w:color w:val="1F497D" w:themeColor="text2"/>
          <w:sz w:val="24"/>
          <w:szCs w:val="24"/>
          <w:u w:val="single"/>
          <w:lang w:val="en-US"/>
        </w:rPr>
        <w:t>Amendment in Section 28</w:t>
      </w:r>
    </w:p>
    <w:p w:rsidR="00CD1EAA" w:rsidRPr="005D27AF" w:rsidRDefault="00CD1EA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5D27AF">
        <w:rPr>
          <w:rFonts w:ascii="Arial" w:hAnsi="Arial" w:cs="Arial"/>
          <w:color w:val="1F497D" w:themeColor="text2"/>
          <w:sz w:val="24"/>
          <w:szCs w:val="24"/>
          <w:lang w:val="en-US"/>
        </w:rPr>
        <w:t xml:space="preserve">In non fraud cases if duty and interest is paid </w:t>
      </w:r>
      <w:r w:rsidRPr="005D27AF">
        <w:rPr>
          <w:rFonts w:ascii="Arial" w:hAnsi="Arial" w:cs="Arial"/>
          <w:color w:val="1F497D" w:themeColor="text2"/>
          <w:sz w:val="24"/>
          <w:szCs w:val="24"/>
          <w:u w:val="single"/>
          <w:lang w:val="en-US"/>
        </w:rPr>
        <w:t xml:space="preserve">either before SCN or within 30 days of communication of SCN, </w:t>
      </w:r>
      <w:r w:rsidRPr="005D27AF">
        <w:rPr>
          <w:rFonts w:ascii="Arial" w:hAnsi="Arial" w:cs="Arial"/>
          <w:color w:val="1F497D" w:themeColor="text2"/>
          <w:sz w:val="24"/>
          <w:szCs w:val="24"/>
          <w:lang w:val="en-US"/>
        </w:rPr>
        <w:t xml:space="preserve">no penalty shall be imposed. </w:t>
      </w:r>
    </w:p>
    <w:p w:rsidR="00E431DA" w:rsidRPr="00CD15D9" w:rsidRDefault="00CD1EA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fraud cases if duty and interest is paid </w:t>
      </w:r>
      <w:r w:rsidRPr="00CD15D9">
        <w:rPr>
          <w:rFonts w:ascii="Arial" w:hAnsi="Arial" w:cs="Arial"/>
          <w:color w:val="1F497D" w:themeColor="text2"/>
          <w:sz w:val="24"/>
          <w:szCs w:val="24"/>
          <w:u w:val="single"/>
          <w:lang w:val="en-US"/>
        </w:rPr>
        <w:t xml:space="preserve">either before SCN or within 30 days of communication of SCN, </w:t>
      </w:r>
      <w:r w:rsidRPr="00CD15D9">
        <w:rPr>
          <w:rFonts w:ascii="Arial" w:hAnsi="Arial" w:cs="Arial"/>
          <w:color w:val="1F497D" w:themeColor="text2"/>
          <w:sz w:val="24"/>
          <w:szCs w:val="24"/>
          <w:lang w:val="en-US"/>
        </w:rPr>
        <w:t xml:space="preserve">penal liability shall be 15% of the duty evaded.  </w:t>
      </w:r>
      <w:r w:rsidR="00E431DA" w:rsidRPr="00CD15D9">
        <w:rPr>
          <w:rFonts w:ascii="Arial" w:hAnsi="Arial" w:cs="Arial"/>
          <w:color w:val="1F497D" w:themeColor="text2"/>
          <w:sz w:val="24"/>
          <w:szCs w:val="24"/>
          <w:lang w:val="en-US"/>
        </w:rPr>
        <w:t>In fraud cases otherwise penal liability is equal to duty evaded, which gets reduced to 15% under this clause.</w:t>
      </w:r>
    </w:p>
    <w:p w:rsidR="00CD1EAA" w:rsidRPr="00CD15D9" w:rsidRDefault="00CD1EAA" w:rsidP="00CD15D9">
      <w:pPr>
        <w:numPr>
          <w:ilvl w:val="1"/>
          <w:numId w:val="23"/>
        </w:numPr>
        <w:autoSpaceDE w:val="0"/>
        <w:autoSpaceDN w:val="0"/>
        <w:adjustRightInd w:val="0"/>
        <w:spacing w:after="120" w:line="360" w:lineRule="auto"/>
        <w:jc w:val="both"/>
        <w:rPr>
          <w:rFonts w:ascii="Arial" w:hAnsi="Arial" w:cs="Arial"/>
          <w:bCs/>
          <w:color w:val="1F497D" w:themeColor="text2"/>
          <w:sz w:val="24"/>
          <w:szCs w:val="24"/>
        </w:rPr>
      </w:pPr>
      <w:r w:rsidRPr="00CD15D9">
        <w:rPr>
          <w:rFonts w:ascii="Arial" w:hAnsi="Arial" w:cs="Arial"/>
          <w:bCs/>
          <w:color w:val="1F497D" w:themeColor="text2"/>
          <w:sz w:val="24"/>
          <w:szCs w:val="24"/>
        </w:rPr>
        <w:t>All cases where SCN is issued, before the date, on which Finance Act 2015 is enacted, but remains un-adjudicated on the date on which FA 2015 is enacted, can claim benefit of no penalty in non fraud case and 15% penalty in fraud case provided d</w:t>
      </w:r>
      <w:r w:rsidR="009A7431">
        <w:rPr>
          <w:rFonts w:ascii="Arial" w:hAnsi="Arial" w:cs="Arial"/>
          <w:bCs/>
          <w:color w:val="1F497D" w:themeColor="text2"/>
          <w:sz w:val="24"/>
          <w:szCs w:val="24"/>
        </w:rPr>
        <w:t>ut</w:t>
      </w:r>
      <w:r w:rsidRPr="00CD15D9">
        <w:rPr>
          <w:rFonts w:ascii="Arial" w:hAnsi="Arial" w:cs="Arial"/>
          <w:bCs/>
          <w:color w:val="1F497D" w:themeColor="text2"/>
          <w:sz w:val="24"/>
          <w:szCs w:val="24"/>
        </w:rPr>
        <w:t xml:space="preserve">y along with interest is paid within 30 days of enactment of FA 2015.  </w:t>
      </w:r>
    </w:p>
    <w:p w:rsidR="00CD1EAA" w:rsidRDefault="00CD1EAA" w:rsidP="00CD15D9">
      <w:pPr>
        <w:autoSpaceDE w:val="0"/>
        <w:autoSpaceDN w:val="0"/>
        <w:adjustRightInd w:val="0"/>
        <w:spacing w:after="120" w:line="360" w:lineRule="auto"/>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 xml:space="preserve">[Clause </w:t>
      </w:r>
      <w:r w:rsidR="00E431DA" w:rsidRPr="00CD15D9">
        <w:rPr>
          <w:rFonts w:ascii="Arial" w:hAnsi="Arial" w:cs="Arial"/>
          <w:color w:val="1F497D" w:themeColor="text2"/>
          <w:sz w:val="24"/>
          <w:szCs w:val="24"/>
          <w:u w:val="single"/>
          <w:lang w:val="en-US"/>
        </w:rPr>
        <w:t>80</w:t>
      </w:r>
      <w:r w:rsidRPr="00CD15D9">
        <w:rPr>
          <w:rFonts w:ascii="Arial" w:hAnsi="Arial" w:cs="Arial"/>
          <w:color w:val="1F497D" w:themeColor="text2"/>
          <w:sz w:val="24"/>
          <w:szCs w:val="24"/>
          <w:u w:val="single"/>
          <w:lang w:val="en-US"/>
        </w:rPr>
        <w:t xml:space="preserve"> of the Finance Bill, 2015]</w:t>
      </w:r>
    </w:p>
    <w:p w:rsidR="00CD15D9" w:rsidRPr="00CD15D9" w:rsidRDefault="00CD15D9" w:rsidP="00CD15D9">
      <w:pPr>
        <w:autoSpaceDE w:val="0"/>
        <w:autoSpaceDN w:val="0"/>
        <w:adjustRightInd w:val="0"/>
        <w:spacing w:after="120" w:line="360" w:lineRule="auto"/>
        <w:jc w:val="both"/>
        <w:rPr>
          <w:rFonts w:ascii="Arial" w:hAnsi="Arial" w:cs="Arial"/>
          <w:color w:val="1F497D" w:themeColor="text2"/>
          <w:sz w:val="24"/>
          <w:szCs w:val="24"/>
          <w:u w:val="single"/>
          <w:lang w:val="en-US"/>
        </w:rPr>
      </w:pPr>
    </w:p>
    <w:p w:rsidR="00E431DA" w:rsidRPr="00CD15D9" w:rsidRDefault="00E431DA" w:rsidP="00CD15D9">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sidRPr="00CD15D9">
        <w:rPr>
          <w:rFonts w:ascii="Arial" w:hAnsi="Arial" w:cs="Arial"/>
          <w:b/>
          <w:bCs/>
          <w:color w:val="1F497D" w:themeColor="text2"/>
          <w:sz w:val="24"/>
          <w:szCs w:val="24"/>
          <w:u w:val="single"/>
          <w:lang w:val="en-US"/>
        </w:rPr>
        <w:t>Amendment in Section 112</w:t>
      </w:r>
    </w:p>
    <w:p w:rsidR="00E431DA" w:rsidRPr="00CD15D9" w:rsidRDefault="00E431D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involving import of dutiable goods maximum penalty is 10% of the duty evaded. Earlier it was up to 100% of the duty evaded. </w:t>
      </w:r>
    </w:p>
    <w:p w:rsidR="00E431DA" w:rsidRPr="00CD15D9" w:rsidRDefault="00E431D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involving import of dutiable goods if duty and interest is paid </w:t>
      </w:r>
      <w:r w:rsidRPr="00CD15D9">
        <w:rPr>
          <w:rFonts w:ascii="Arial" w:hAnsi="Arial" w:cs="Arial"/>
          <w:color w:val="1F497D" w:themeColor="text2"/>
          <w:sz w:val="24"/>
          <w:szCs w:val="24"/>
          <w:u w:val="single"/>
          <w:lang w:val="en-US"/>
        </w:rPr>
        <w:t>within 30 days of receipt of adjudication order,</w:t>
      </w:r>
      <w:r w:rsidRPr="00CD15D9">
        <w:rPr>
          <w:rFonts w:ascii="Arial" w:hAnsi="Arial" w:cs="Arial"/>
          <w:color w:val="1F497D" w:themeColor="text2"/>
          <w:sz w:val="24"/>
          <w:szCs w:val="24"/>
          <w:lang w:val="en-US"/>
        </w:rPr>
        <w:t xml:space="preserve"> the penal liability is 25% of the penalty imposed, meaning thereby that maximum penalty shall be 2.5% of the duty involved. </w:t>
      </w:r>
    </w:p>
    <w:p w:rsidR="00CD1EAA" w:rsidRPr="00CD15D9" w:rsidRDefault="00E431DA" w:rsidP="00CD15D9">
      <w:pPr>
        <w:autoSpaceDE w:val="0"/>
        <w:autoSpaceDN w:val="0"/>
        <w:adjustRightInd w:val="0"/>
        <w:spacing w:after="120" w:line="360" w:lineRule="auto"/>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[Clause 81 of the Finance Bill, 2015]</w:t>
      </w:r>
    </w:p>
    <w:p w:rsidR="00E431DA" w:rsidRPr="00CD15D9" w:rsidRDefault="00E431DA" w:rsidP="00CD15D9">
      <w:pPr>
        <w:autoSpaceDE w:val="0"/>
        <w:autoSpaceDN w:val="0"/>
        <w:adjustRightInd w:val="0"/>
        <w:spacing w:after="120" w:line="360" w:lineRule="auto"/>
        <w:jc w:val="both"/>
        <w:rPr>
          <w:rFonts w:ascii="Arial" w:hAnsi="Arial" w:cs="Arial"/>
          <w:color w:val="1F497D" w:themeColor="text2"/>
          <w:sz w:val="24"/>
          <w:szCs w:val="24"/>
          <w:u w:val="single"/>
          <w:lang w:val="en-US"/>
        </w:rPr>
      </w:pPr>
    </w:p>
    <w:p w:rsidR="00E431DA" w:rsidRPr="00CD15D9" w:rsidRDefault="00E431DA" w:rsidP="00CD15D9">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sidRPr="00CD15D9">
        <w:rPr>
          <w:rFonts w:ascii="Arial" w:hAnsi="Arial" w:cs="Arial"/>
          <w:b/>
          <w:bCs/>
          <w:color w:val="1F497D" w:themeColor="text2"/>
          <w:sz w:val="24"/>
          <w:szCs w:val="24"/>
          <w:u w:val="single"/>
          <w:lang w:val="en-US"/>
        </w:rPr>
        <w:t>Amendment in Section 114</w:t>
      </w:r>
    </w:p>
    <w:p w:rsidR="00E431DA" w:rsidRPr="00CD15D9" w:rsidRDefault="00E431D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involving export of dutiable goods maximum penalty is 10% of the duty evaded. Earlier it was up to 100% of the duty evaded. </w:t>
      </w:r>
    </w:p>
    <w:p w:rsidR="00E431DA" w:rsidRPr="00CD15D9" w:rsidRDefault="00E431DA" w:rsidP="00CD15D9">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color w:val="1F497D" w:themeColor="text2"/>
          <w:sz w:val="24"/>
          <w:szCs w:val="24"/>
          <w:lang w:val="en-US"/>
        </w:rPr>
        <w:t xml:space="preserve">In non fraud cases involving export of dutiable goods if duty and interest is paid </w:t>
      </w:r>
      <w:r w:rsidRPr="00CD15D9">
        <w:rPr>
          <w:rFonts w:ascii="Arial" w:hAnsi="Arial" w:cs="Arial"/>
          <w:color w:val="1F497D" w:themeColor="text2"/>
          <w:sz w:val="24"/>
          <w:szCs w:val="24"/>
          <w:u w:val="single"/>
          <w:lang w:val="en-US"/>
        </w:rPr>
        <w:t>within 30 days of receipt of adjudication order,</w:t>
      </w:r>
      <w:r w:rsidRPr="00CD15D9">
        <w:rPr>
          <w:rFonts w:ascii="Arial" w:hAnsi="Arial" w:cs="Arial"/>
          <w:color w:val="1F497D" w:themeColor="text2"/>
          <w:sz w:val="24"/>
          <w:szCs w:val="24"/>
          <w:lang w:val="en-US"/>
        </w:rPr>
        <w:t xml:space="preserve"> the penal liability is 25% of the penalty imposed, meaning thereby that maximum penalty shall be 2.5% of the duty involved. </w:t>
      </w:r>
    </w:p>
    <w:p w:rsidR="00E431DA" w:rsidRPr="00CD15D9" w:rsidRDefault="00E431DA" w:rsidP="00CD15D9">
      <w:pPr>
        <w:autoSpaceDE w:val="0"/>
        <w:autoSpaceDN w:val="0"/>
        <w:adjustRightInd w:val="0"/>
        <w:spacing w:after="120" w:line="360" w:lineRule="auto"/>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[Clause 82 of the Finance Bill, 2015]</w:t>
      </w:r>
    </w:p>
    <w:p w:rsidR="00712C76" w:rsidRDefault="00E431DA" w:rsidP="00712C76">
      <w:pPr>
        <w:autoSpaceDE w:val="0"/>
        <w:autoSpaceDN w:val="0"/>
        <w:adjustRightInd w:val="0"/>
        <w:spacing w:after="120" w:line="360" w:lineRule="auto"/>
        <w:jc w:val="both"/>
        <w:rPr>
          <w:rFonts w:ascii="Arial" w:hAnsi="Arial" w:cs="Arial"/>
          <w:color w:val="1F497D" w:themeColor="text2"/>
          <w:sz w:val="24"/>
          <w:szCs w:val="24"/>
          <w:u w:val="single"/>
          <w:lang w:val="en-US"/>
        </w:rPr>
      </w:pPr>
      <w:r w:rsidRPr="00CD15D9">
        <w:rPr>
          <w:rFonts w:ascii="Arial" w:hAnsi="Arial" w:cs="Arial"/>
          <w:color w:val="1F497D" w:themeColor="text2"/>
          <w:sz w:val="24"/>
          <w:szCs w:val="24"/>
          <w:u w:val="single"/>
          <w:lang w:val="en-US"/>
        </w:rPr>
        <w:t xml:space="preserve"> </w:t>
      </w:r>
    </w:p>
    <w:p w:rsidR="00CD1EAA" w:rsidRPr="00CD15D9" w:rsidRDefault="00CD1EAA" w:rsidP="00712C76">
      <w:pPr>
        <w:autoSpaceDE w:val="0"/>
        <w:autoSpaceDN w:val="0"/>
        <w:adjustRightInd w:val="0"/>
        <w:spacing w:after="120" w:line="360" w:lineRule="auto"/>
        <w:jc w:val="both"/>
        <w:rPr>
          <w:rFonts w:ascii="Arial" w:hAnsi="Arial" w:cs="Arial"/>
          <w:b/>
          <w:color w:val="1F497D" w:themeColor="text2"/>
          <w:sz w:val="24"/>
          <w:szCs w:val="24"/>
        </w:rPr>
      </w:pPr>
      <w:r w:rsidRPr="00CD15D9">
        <w:rPr>
          <w:rFonts w:ascii="Arial" w:hAnsi="Arial" w:cs="Arial"/>
          <w:b/>
          <w:color w:val="1F497D" w:themeColor="text2"/>
          <w:sz w:val="24"/>
          <w:szCs w:val="24"/>
        </w:rPr>
        <w:t>Part I</w:t>
      </w:r>
      <w:r w:rsidR="00CD15D9" w:rsidRPr="00CD15D9">
        <w:rPr>
          <w:rFonts w:ascii="Arial" w:hAnsi="Arial" w:cs="Arial"/>
          <w:b/>
          <w:color w:val="1F497D" w:themeColor="text2"/>
          <w:sz w:val="24"/>
          <w:szCs w:val="24"/>
        </w:rPr>
        <w:t>I</w:t>
      </w:r>
      <w:r w:rsidRPr="00CD15D9">
        <w:rPr>
          <w:rFonts w:ascii="Arial" w:hAnsi="Arial" w:cs="Arial"/>
          <w:b/>
          <w:color w:val="1F497D" w:themeColor="text2"/>
          <w:sz w:val="24"/>
          <w:szCs w:val="24"/>
        </w:rPr>
        <w:t xml:space="preserve">: Miscellaneous  </w:t>
      </w:r>
      <w:r w:rsidRPr="00CD15D9">
        <w:rPr>
          <w:rFonts w:ascii="Arial" w:hAnsi="Arial" w:cs="Arial"/>
          <w:b/>
          <w:i/>
          <w:color w:val="1F497D" w:themeColor="text2"/>
          <w:sz w:val="24"/>
          <w:szCs w:val="24"/>
          <w:u w:val="single"/>
        </w:rPr>
        <w:t>(w.e.f. 1.3. 2015)</w:t>
      </w:r>
    </w:p>
    <w:p w:rsidR="00CD15D9" w:rsidRPr="00CD15D9" w:rsidRDefault="00CD1EAA" w:rsidP="00CD15D9">
      <w:pPr>
        <w:pStyle w:val="ListParagraph"/>
        <w:numPr>
          <w:ilvl w:val="0"/>
          <w:numId w:val="24"/>
        </w:numPr>
        <w:autoSpaceDE w:val="0"/>
        <w:autoSpaceDN w:val="0"/>
        <w:adjustRightInd w:val="0"/>
        <w:spacing w:after="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The scheme of Advance Ruling is being extended to almost every entity including </w:t>
      </w:r>
      <w:r w:rsidR="00CD15D9" w:rsidRPr="00CD15D9">
        <w:rPr>
          <w:rFonts w:ascii="Arial" w:hAnsi="Arial" w:cs="Arial"/>
          <w:color w:val="1F497D" w:themeColor="text2"/>
          <w:sz w:val="24"/>
          <w:szCs w:val="24"/>
          <w:lang w:val="en-US"/>
        </w:rPr>
        <w:t>Proprietorship</w:t>
      </w:r>
      <w:r w:rsidRPr="00CD15D9">
        <w:rPr>
          <w:rFonts w:ascii="Arial" w:hAnsi="Arial" w:cs="Arial"/>
          <w:color w:val="1F497D" w:themeColor="text2"/>
          <w:sz w:val="24"/>
          <w:szCs w:val="24"/>
          <w:lang w:val="en-US"/>
        </w:rPr>
        <w:t>, partnership, limited liability partnership firm by Notification No.</w:t>
      </w:r>
      <w:r w:rsidR="00CD15D9" w:rsidRPr="00CD15D9">
        <w:rPr>
          <w:rFonts w:ascii="Arial" w:hAnsi="Arial" w:cs="Arial"/>
          <w:color w:val="1F497D" w:themeColor="text2"/>
          <w:sz w:val="24"/>
          <w:szCs w:val="24"/>
          <w:lang w:val="en-US"/>
        </w:rPr>
        <w:t>27</w:t>
      </w:r>
      <w:r w:rsidRPr="00CD15D9">
        <w:rPr>
          <w:rFonts w:ascii="Arial" w:hAnsi="Arial" w:cs="Arial"/>
          <w:color w:val="1F497D" w:themeColor="text2"/>
          <w:sz w:val="24"/>
          <w:szCs w:val="24"/>
          <w:lang w:val="en-US"/>
        </w:rPr>
        <w:t>/2015-</w:t>
      </w:r>
      <w:r w:rsidR="00CD15D9" w:rsidRPr="00CD15D9">
        <w:rPr>
          <w:rFonts w:ascii="Arial" w:hAnsi="Arial" w:cs="Arial"/>
          <w:color w:val="1F497D" w:themeColor="text2"/>
          <w:sz w:val="24"/>
          <w:szCs w:val="24"/>
          <w:lang w:val="en-US"/>
        </w:rPr>
        <w:t>Customs</w:t>
      </w:r>
      <w:r w:rsidRPr="00CD15D9">
        <w:rPr>
          <w:rFonts w:ascii="Arial" w:hAnsi="Arial" w:cs="Arial"/>
          <w:color w:val="1F497D" w:themeColor="text2"/>
          <w:sz w:val="24"/>
          <w:szCs w:val="24"/>
          <w:lang w:val="en-US"/>
        </w:rPr>
        <w:t xml:space="preserve"> (N.T.) dated 1st March, 2015 which was earlier available to only Joint ventures and Public Limited companies.  </w:t>
      </w:r>
    </w:p>
    <w:p w:rsidR="00CD15D9" w:rsidRPr="00CD15D9" w:rsidRDefault="00CD15D9" w:rsidP="00CD15D9">
      <w:pPr>
        <w:pStyle w:val="ListParagraph"/>
        <w:autoSpaceDE w:val="0"/>
        <w:autoSpaceDN w:val="0"/>
        <w:adjustRightInd w:val="0"/>
        <w:spacing w:after="0" w:line="360" w:lineRule="auto"/>
        <w:ind w:left="360"/>
        <w:jc w:val="both"/>
        <w:rPr>
          <w:rFonts w:ascii="Arial" w:hAnsi="Arial" w:cs="Arial"/>
          <w:color w:val="1F497D" w:themeColor="text2"/>
          <w:sz w:val="24"/>
          <w:szCs w:val="24"/>
          <w:lang w:val="en-US"/>
        </w:rPr>
      </w:pPr>
    </w:p>
    <w:p w:rsidR="00CD15D9" w:rsidRPr="00CD15D9" w:rsidRDefault="00CD15D9" w:rsidP="00CD15D9">
      <w:pPr>
        <w:pStyle w:val="ListParagraph"/>
        <w:numPr>
          <w:ilvl w:val="0"/>
          <w:numId w:val="24"/>
        </w:numPr>
        <w:autoSpaceDE w:val="0"/>
        <w:autoSpaceDN w:val="0"/>
        <w:adjustRightInd w:val="0"/>
        <w:spacing w:after="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rPr>
        <w:t xml:space="preserve">Bulk drugs used in the manufacture of the specified drugs exempt from BCD or attract concessional rate of 5% BCD, under Sl. No. 148(B) / 147(B) of notification No 12/2012-Customs, if the procedure as laid down in the Customs (Import of Goods at Concessional Rate of Duty for Manufacture of Excisable Goods) Rules, 1996 is followed by the importers. Further, these bulk drugs used in the manufacture of the specified drugs are also exempt from excise duty and thus from CVD, under S. No. 108 (B) of the notification 12/2012- CE, provided the procedure laid down in the Central Excise (Removal of Goods at Concessional Rate of Duty for Manufacture of Excisable Goods) Rules, is followed. In this context, It is being clarified that there is no need to separately comply with Central Excise (Removal of Goods at Concessional Rate of Duty for Manufacture of Excisable Goods) Rules, 2001 for the </w:t>
      </w:r>
      <w:r w:rsidRPr="00CD15D9">
        <w:rPr>
          <w:rFonts w:ascii="Arial" w:hAnsi="Arial" w:cs="Arial"/>
          <w:color w:val="1F497D" w:themeColor="text2"/>
          <w:sz w:val="24"/>
          <w:szCs w:val="24"/>
        </w:rPr>
        <w:lastRenderedPageBreak/>
        <w:t xml:space="preserve">purposes of availing of the CVD exemption under notification No.12/2012-Central Excise, if the procedure as laid down in the Customs (Import of Goods at Concessional Rate of Duty for Manufacture of Excisable Goods) Rule, 1996 is already followed by the importer for availing exemption / concession from BCD on the said goods. </w:t>
      </w:r>
    </w:p>
    <w:p w:rsidR="00CD15D9" w:rsidRPr="00CD15D9" w:rsidRDefault="00CD15D9" w:rsidP="00CD15D9">
      <w:pPr>
        <w:pStyle w:val="Default"/>
        <w:spacing w:line="360" w:lineRule="auto"/>
        <w:rPr>
          <w:rFonts w:ascii="Arial" w:hAnsi="Arial" w:cs="Arial"/>
          <w:color w:val="1F497D" w:themeColor="text2"/>
        </w:rPr>
      </w:pPr>
    </w:p>
    <w:p w:rsidR="00CD15D9" w:rsidRPr="00CD15D9" w:rsidRDefault="00CD15D9" w:rsidP="00CD15D9">
      <w:pPr>
        <w:pStyle w:val="Default"/>
        <w:spacing w:line="360" w:lineRule="auto"/>
        <w:rPr>
          <w:rFonts w:ascii="Arial" w:hAnsi="Arial" w:cs="Arial"/>
          <w:color w:val="1F497D" w:themeColor="text2"/>
        </w:rPr>
      </w:pPr>
    </w:p>
    <w:p w:rsidR="00CD1EAA" w:rsidRPr="008D537B" w:rsidRDefault="00D333EA" w:rsidP="00D333EA">
      <w:pPr>
        <w:pageBreakBefore/>
        <w:autoSpaceDE w:val="0"/>
        <w:autoSpaceDN w:val="0"/>
        <w:adjustRightInd w:val="0"/>
        <w:spacing w:after="0" w:line="360" w:lineRule="auto"/>
        <w:jc w:val="center"/>
        <w:rPr>
          <w:rFonts w:ascii="Arial" w:hAnsi="Arial" w:cs="Arial"/>
          <w:b/>
          <w:color w:val="1F497D"/>
          <w:sz w:val="24"/>
          <w:szCs w:val="24"/>
        </w:rPr>
      </w:pPr>
      <w:r w:rsidRPr="008D537B">
        <w:rPr>
          <w:rFonts w:ascii="Arial" w:hAnsi="Arial" w:cs="Arial"/>
          <w:b/>
          <w:color w:val="1F497D"/>
          <w:sz w:val="24"/>
          <w:szCs w:val="24"/>
        </w:rPr>
        <w:lastRenderedPageBreak/>
        <w:t>Service tax</w:t>
      </w:r>
    </w:p>
    <w:p w:rsidR="00D333EA" w:rsidRPr="00CD15D9" w:rsidRDefault="00D333EA" w:rsidP="00A0764C">
      <w:pPr>
        <w:pStyle w:val="ListParagraph"/>
        <w:spacing w:line="360" w:lineRule="auto"/>
        <w:ind w:left="0"/>
        <w:jc w:val="both"/>
        <w:rPr>
          <w:rFonts w:ascii="Arial" w:hAnsi="Arial" w:cs="Arial"/>
          <w:b/>
          <w:iCs/>
          <w:color w:val="1F497D" w:themeColor="text2"/>
          <w:sz w:val="24"/>
          <w:szCs w:val="24"/>
        </w:rPr>
      </w:pPr>
      <w:r w:rsidRPr="00CD15D9">
        <w:rPr>
          <w:rFonts w:ascii="Arial" w:hAnsi="Arial" w:cs="Arial"/>
          <w:b/>
          <w:color w:val="1F497D" w:themeColor="text2"/>
          <w:sz w:val="24"/>
          <w:szCs w:val="24"/>
        </w:rPr>
        <w:t xml:space="preserve">Part I: </w:t>
      </w:r>
      <w:r>
        <w:rPr>
          <w:rFonts w:ascii="Arial" w:hAnsi="Arial" w:cs="Arial"/>
          <w:b/>
          <w:iCs/>
          <w:color w:val="1F497D" w:themeColor="text2"/>
          <w:sz w:val="24"/>
          <w:szCs w:val="24"/>
        </w:rPr>
        <w:t>Changes brought vide Finance Bill 2015</w:t>
      </w:r>
      <w:r w:rsidRPr="00CD15D9">
        <w:rPr>
          <w:rFonts w:ascii="Arial" w:hAnsi="Arial" w:cs="Arial"/>
          <w:b/>
          <w:iCs/>
          <w:color w:val="1F497D" w:themeColor="text2"/>
          <w:sz w:val="24"/>
          <w:szCs w:val="24"/>
        </w:rPr>
        <w:t xml:space="preserve"> (w.e.f. </w:t>
      </w:r>
      <w:r>
        <w:rPr>
          <w:rFonts w:ascii="Arial" w:hAnsi="Arial" w:cs="Arial"/>
          <w:b/>
          <w:iCs/>
          <w:color w:val="1F497D" w:themeColor="text2"/>
          <w:sz w:val="24"/>
          <w:szCs w:val="24"/>
        </w:rPr>
        <w:t>date to be notified by Central Government</w:t>
      </w:r>
      <w:r w:rsidRPr="00CD15D9">
        <w:rPr>
          <w:rFonts w:ascii="Arial" w:hAnsi="Arial" w:cs="Arial"/>
          <w:b/>
          <w:iCs/>
          <w:color w:val="1F497D" w:themeColor="text2"/>
          <w:sz w:val="24"/>
          <w:szCs w:val="24"/>
        </w:rPr>
        <w:t>)</w:t>
      </w: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66B</w:t>
      </w:r>
    </w:p>
    <w:p w:rsidR="00D333EA" w:rsidRPr="00097AED"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 xml:space="preserve">Service tax rate has been increased </w:t>
      </w:r>
      <w:r w:rsidRPr="00097AED">
        <w:rPr>
          <w:rFonts w:ascii="Arial" w:hAnsi="Arial" w:cs="Arial"/>
          <w:color w:val="1F497D" w:themeColor="text2"/>
          <w:sz w:val="24"/>
          <w:szCs w:val="24"/>
          <w:lang w:val="en-US"/>
        </w:rPr>
        <w:t>from current 12.36% to 14% (</w:t>
      </w:r>
      <w:r w:rsidRPr="00097AED">
        <w:rPr>
          <w:rFonts w:ascii="Arial" w:hAnsi="Arial" w:cs="Arial"/>
          <w:color w:val="1F497D" w:themeColor="text2"/>
          <w:sz w:val="24"/>
          <w:szCs w:val="24"/>
        </w:rPr>
        <w:t>inclusive of education cess and Secondary Higher education cess</w:t>
      </w:r>
      <w:r w:rsidRPr="00097AED">
        <w:rPr>
          <w:rFonts w:ascii="Arial" w:hAnsi="Arial" w:cs="Arial"/>
          <w:color w:val="1F497D" w:themeColor="text2"/>
          <w:sz w:val="24"/>
          <w:szCs w:val="24"/>
          <w:lang w:val="en-US"/>
        </w:rPr>
        <w:t>)</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E66A66">
        <w:rPr>
          <w:rFonts w:ascii="Arial" w:hAnsi="Arial" w:cs="Arial"/>
          <w:color w:val="1F497D" w:themeColor="text2"/>
          <w:sz w:val="24"/>
          <w:szCs w:val="24"/>
          <w:lang w:val="en-US"/>
        </w:rPr>
        <w:t xml:space="preserve">Section 95 of Finance Act 2004 (levying Education Cess) and Section 140 of Finance Act 2007 (levying secondary and higher education cess) shall cease to have effect </w:t>
      </w: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66D</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Following entry i.e. 66D (j) is omitted:</w:t>
      </w:r>
    </w:p>
    <w:p w:rsidR="00D333EA" w:rsidRPr="00E66A66"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Admission to entertainment event or access to amusement facility</w:t>
      </w:r>
    </w:p>
    <w:p w:rsidR="00D333EA" w:rsidRPr="00B43B38"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Now following would be chargeable to service tax</w:t>
      </w:r>
      <w:r w:rsidR="00A0764C">
        <w:rPr>
          <w:rFonts w:ascii="Arial" w:hAnsi="Arial" w:cs="Arial"/>
          <w:color w:val="1F497D" w:themeColor="text2"/>
          <w:sz w:val="24"/>
          <w:szCs w:val="24"/>
          <w:lang w:val="en-US"/>
        </w:rPr>
        <w:t xml:space="preserve"> (illustrative list)</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B43B38">
        <w:rPr>
          <w:rFonts w:ascii="Arial" w:hAnsi="Arial" w:cs="Arial"/>
          <w:color w:val="1F497D" w:themeColor="text2"/>
          <w:sz w:val="24"/>
          <w:szCs w:val="24"/>
        </w:rPr>
        <w:t>Amusement parks</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B43B38">
        <w:rPr>
          <w:rFonts w:ascii="Arial" w:hAnsi="Arial" w:cs="Arial"/>
          <w:color w:val="1F497D" w:themeColor="text2"/>
          <w:sz w:val="24"/>
          <w:szCs w:val="24"/>
        </w:rPr>
        <w:t>Bowling alley</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B43B38">
        <w:rPr>
          <w:rFonts w:ascii="Arial" w:hAnsi="Arial" w:cs="Arial"/>
          <w:color w:val="1F497D" w:themeColor="text2"/>
          <w:sz w:val="24"/>
          <w:szCs w:val="24"/>
        </w:rPr>
        <w:t>Water parks</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B43B38">
        <w:rPr>
          <w:rFonts w:ascii="Arial" w:hAnsi="Arial" w:cs="Arial"/>
          <w:color w:val="1F497D" w:themeColor="text2"/>
          <w:sz w:val="24"/>
          <w:szCs w:val="24"/>
        </w:rPr>
        <w:t>Theme parks</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rPr>
        <w:t>Cinematographic film</w:t>
      </w:r>
    </w:p>
    <w:p w:rsidR="00D333EA" w:rsidRPr="00B43B38"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rPr>
        <w:t>Circus</w:t>
      </w:r>
    </w:p>
    <w:p w:rsidR="00D333EA" w:rsidRPr="00A33087" w:rsidRDefault="00A33087"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rPr>
        <w:t>C</w:t>
      </w:r>
      <w:r w:rsidR="00D333EA">
        <w:rPr>
          <w:rFonts w:ascii="Arial" w:hAnsi="Arial" w:cs="Arial"/>
          <w:color w:val="1F497D" w:themeColor="text2"/>
          <w:sz w:val="24"/>
          <w:szCs w:val="24"/>
        </w:rPr>
        <w:t>oncerts</w:t>
      </w:r>
    </w:p>
    <w:p w:rsidR="00A33087" w:rsidRPr="00B43B38" w:rsidRDefault="00A33087"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rPr>
        <w:t>Etc.</w:t>
      </w:r>
    </w:p>
    <w:p w:rsidR="00D333EA" w:rsidRPr="00E63260"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However exemption notification No 25/2015 is amended to provide exemption on the following:</w:t>
      </w:r>
    </w:p>
    <w:p w:rsidR="00D333EA" w:rsidRPr="00E63260" w:rsidRDefault="00D333EA" w:rsidP="00D333EA">
      <w:pPr>
        <w:pStyle w:val="ListParagraph"/>
        <w:numPr>
          <w:ilvl w:val="3"/>
          <w:numId w:val="23"/>
        </w:numPr>
        <w:autoSpaceDE w:val="0"/>
        <w:autoSpaceDN w:val="0"/>
        <w:adjustRightInd w:val="0"/>
        <w:spacing w:after="120" w:line="360" w:lineRule="auto"/>
        <w:ind w:left="2070" w:hanging="630"/>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lastRenderedPageBreak/>
        <w:t xml:space="preserve">Services by way of </w:t>
      </w:r>
      <w:r w:rsidRPr="00E63260">
        <w:rPr>
          <w:rFonts w:ascii="Arial" w:hAnsi="Arial" w:cs="Arial"/>
          <w:bCs/>
          <w:color w:val="1F497D" w:themeColor="text2"/>
          <w:sz w:val="24"/>
          <w:szCs w:val="24"/>
          <w:lang w:val="en-US"/>
        </w:rPr>
        <w:t>admission to a museum, national park, wildlife sanctuary, tiger reserve or zoo</w:t>
      </w:r>
      <w:r w:rsidR="00A0764C">
        <w:rPr>
          <w:rFonts w:ascii="Arial" w:hAnsi="Arial" w:cs="Arial"/>
          <w:bCs/>
          <w:color w:val="1F497D" w:themeColor="text2"/>
          <w:sz w:val="24"/>
          <w:szCs w:val="24"/>
          <w:lang w:val="en-US"/>
        </w:rPr>
        <w:t xml:space="preserve"> [effective 1</w:t>
      </w:r>
      <w:r w:rsidR="00A0764C" w:rsidRPr="00A0764C">
        <w:rPr>
          <w:rFonts w:ascii="Arial" w:hAnsi="Arial" w:cs="Arial"/>
          <w:bCs/>
          <w:color w:val="1F497D" w:themeColor="text2"/>
          <w:sz w:val="24"/>
          <w:szCs w:val="24"/>
          <w:vertAlign w:val="superscript"/>
          <w:lang w:val="en-US"/>
        </w:rPr>
        <w:t>st</w:t>
      </w:r>
      <w:r w:rsidR="00A0764C">
        <w:rPr>
          <w:rFonts w:ascii="Arial" w:hAnsi="Arial" w:cs="Arial"/>
          <w:bCs/>
          <w:color w:val="1F497D" w:themeColor="text2"/>
          <w:sz w:val="24"/>
          <w:szCs w:val="24"/>
          <w:lang w:val="en-US"/>
        </w:rPr>
        <w:t xml:space="preserve"> </w:t>
      </w:r>
      <w:r w:rsidR="00A94A9E">
        <w:rPr>
          <w:rFonts w:ascii="Arial" w:hAnsi="Arial" w:cs="Arial"/>
          <w:bCs/>
          <w:color w:val="1F497D" w:themeColor="text2"/>
          <w:sz w:val="24"/>
          <w:szCs w:val="24"/>
          <w:lang w:val="en-US"/>
        </w:rPr>
        <w:t xml:space="preserve">April </w:t>
      </w:r>
      <w:r w:rsidR="00A0764C">
        <w:rPr>
          <w:rFonts w:ascii="Arial" w:hAnsi="Arial" w:cs="Arial"/>
          <w:bCs/>
          <w:color w:val="1F497D" w:themeColor="text2"/>
          <w:sz w:val="24"/>
          <w:szCs w:val="24"/>
          <w:lang w:val="en-US"/>
        </w:rPr>
        <w:t>2015]</w:t>
      </w:r>
      <w:r w:rsidRPr="00E63260">
        <w:rPr>
          <w:rFonts w:ascii="Arial" w:hAnsi="Arial" w:cs="Arial"/>
          <w:color w:val="1F497D" w:themeColor="text2"/>
          <w:sz w:val="24"/>
          <w:szCs w:val="24"/>
          <w:lang w:val="en-US"/>
        </w:rPr>
        <w:t>;</w:t>
      </w:r>
    </w:p>
    <w:p w:rsidR="00D333EA" w:rsidRPr="00E63260" w:rsidRDefault="00D333EA" w:rsidP="00D333EA">
      <w:pPr>
        <w:pStyle w:val="ListParagraph"/>
        <w:numPr>
          <w:ilvl w:val="3"/>
          <w:numId w:val="23"/>
        </w:numPr>
        <w:autoSpaceDE w:val="0"/>
        <w:autoSpaceDN w:val="0"/>
        <w:adjustRightInd w:val="0"/>
        <w:spacing w:after="120" w:line="360" w:lineRule="auto"/>
        <w:ind w:left="2070" w:hanging="630"/>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Service provided by way of exhibition of movie by an exhibitor to the distributor or an association of persons consisting of the e</w:t>
      </w:r>
      <w:r w:rsidR="00A0764C">
        <w:rPr>
          <w:rFonts w:ascii="Arial" w:hAnsi="Arial" w:cs="Arial"/>
          <w:color w:val="1F497D" w:themeColor="text2"/>
          <w:sz w:val="24"/>
          <w:szCs w:val="24"/>
          <w:lang w:val="en-US"/>
        </w:rPr>
        <w:t xml:space="preserve">xhibitor as one of its members </w:t>
      </w:r>
      <w:r w:rsidR="00A0764C">
        <w:rPr>
          <w:rFonts w:ascii="Arial" w:hAnsi="Arial" w:cs="Arial"/>
          <w:bCs/>
          <w:color w:val="1F497D" w:themeColor="text2"/>
          <w:sz w:val="24"/>
          <w:szCs w:val="24"/>
          <w:lang w:val="en-US"/>
        </w:rPr>
        <w:t>[effective 1</w:t>
      </w:r>
      <w:r w:rsidR="00A0764C" w:rsidRPr="00A0764C">
        <w:rPr>
          <w:rFonts w:ascii="Arial" w:hAnsi="Arial" w:cs="Arial"/>
          <w:bCs/>
          <w:color w:val="1F497D" w:themeColor="text2"/>
          <w:sz w:val="24"/>
          <w:szCs w:val="24"/>
          <w:vertAlign w:val="superscript"/>
          <w:lang w:val="en-US"/>
        </w:rPr>
        <w:t>st</w:t>
      </w:r>
      <w:r w:rsidR="00A0764C">
        <w:rPr>
          <w:rFonts w:ascii="Arial" w:hAnsi="Arial" w:cs="Arial"/>
          <w:bCs/>
          <w:color w:val="1F497D" w:themeColor="text2"/>
          <w:sz w:val="24"/>
          <w:szCs w:val="24"/>
          <w:lang w:val="en-US"/>
        </w:rPr>
        <w:t xml:space="preserve"> </w:t>
      </w:r>
      <w:r w:rsidR="00A94A9E">
        <w:rPr>
          <w:rFonts w:ascii="Arial" w:hAnsi="Arial" w:cs="Arial"/>
          <w:bCs/>
          <w:color w:val="1F497D" w:themeColor="text2"/>
          <w:sz w:val="24"/>
          <w:szCs w:val="24"/>
          <w:lang w:val="en-US"/>
        </w:rPr>
        <w:t xml:space="preserve">April </w:t>
      </w:r>
      <w:r w:rsidR="00A0764C">
        <w:rPr>
          <w:rFonts w:ascii="Arial" w:hAnsi="Arial" w:cs="Arial"/>
          <w:bCs/>
          <w:color w:val="1F497D" w:themeColor="text2"/>
          <w:sz w:val="24"/>
          <w:szCs w:val="24"/>
          <w:lang w:val="en-US"/>
        </w:rPr>
        <w:t>2015]</w:t>
      </w:r>
      <w:r w:rsidRPr="00E63260">
        <w:rPr>
          <w:rFonts w:ascii="Arial" w:hAnsi="Arial" w:cs="Arial"/>
          <w:color w:val="1F497D" w:themeColor="text2"/>
          <w:sz w:val="24"/>
          <w:szCs w:val="24"/>
          <w:lang w:val="en-US"/>
        </w:rPr>
        <w:t xml:space="preserve">; </w:t>
      </w:r>
    </w:p>
    <w:p w:rsidR="00D333EA" w:rsidRPr="00E63260" w:rsidRDefault="00D333EA" w:rsidP="00D333EA">
      <w:pPr>
        <w:pStyle w:val="ListParagraph"/>
        <w:numPr>
          <w:ilvl w:val="3"/>
          <w:numId w:val="23"/>
        </w:numPr>
        <w:autoSpaceDE w:val="0"/>
        <w:autoSpaceDN w:val="0"/>
        <w:adjustRightInd w:val="0"/>
        <w:spacing w:after="120" w:line="360" w:lineRule="auto"/>
        <w:ind w:left="2070" w:hanging="630"/>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Services by way of right to admission to,-</w:t>
      </w:r>
      <w:r>
        <w:rPr>
          <w:rFonts w:ascii="Arial" w:hAnsi="Arial" w:cs="Arial"/>
          <w:color w:val="1F497D" w:themeColor="text2"/>
          <w:sz w:val="24"/>
          <w:szCs w:val="24"/>
          <w:lang w:val="en-US"/>
        </w:rPr>
        <w:t xml:space="preserve"> </w:t>
      </w:r>
    </w:p>
    <w:p w:rsidR="00D333EA" w:rsidRPr="00E63260" w:rsidRDefault="00D333EA" w:rsidP="00D333EA">
      <w:pPr>
        <w:pStyle w:val="ListParagraph"/>
        <w:numPr>
          <w:ilvl w:val="0"/>
          <w:numId w:val="27"/>
        </w:numPr>
        <w:autoSpaceDE w:val="0"/>
        <w:autoSpaceDN w:val="0"/>
        <w:adjustRightInd w:val="0"/>
        <w:spacing w:after="120" w:line="360" w:lineRule="auto"/>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exhibition of cinematographic film, circus, dance, or theatrical performance including drama or ballet;</w:t>
      </w:r>
    </w:p>
    <w:p w:rsidR="00D333EA" w:rsidRPr="00E63260" w:rsidRDefault="00D333EA" w:rsidP="00D333EA">
      <w:pPr>
        <w:pStyle w:val="ListParagraph"/>
        <w:numPr>
          <w:ilvl w:val="0"/>
          <w:numId w:val="27"/>
        </w:numPr>
        <w:autoSpaceDE w:val="0"/>
        <w:autoSpaceDN w:val="0"/>
        <w:adjustRightInd w:val="0"/>
        <w:spacing w:after="120" w:line="360" w:lineRule="auto"/>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recognised sporting event;</w:t>
      </w:r>
    </w:p>
    <w:p w:rsidR="00D333EA" w:rsidRPr="00E63260" w:rsidRDefault="00D333EA" w:rsidP="00D333EA">
      <w:pPr>
        <w:pStyle w:val="ListParagraph"/>
        <w:numPr>
          <w:ilvl w:val="0"/>
          <w:numId w:val="27"/>
        </w:numPr>
        <w:autoSpaceDE w:val="0"/>
        <w:autoSpaceDN w:val="0"/>
        <w:adjustRightInd w:val="0"/>
        <w:spacing w:after="120" w:line="360" w:lineRule="auto"/>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award function, concert, pageant, musical performance or any sporting event other than a recognised sporting event, where the consideration for admission is not more than Rs 500 per person.”.</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sidRPr="00E63260">
        <w:rPr>
          <w:rFonts w:ascii="Arial" w:hAnsi="Arial" w:cs="Arial"/>
          <w:color w:val="1F497D" w:themeColor="text2"/>
          <w:sz w:val="24"/>
          <w:szCs w:val="24"/>
        </w:rPr>
        <w:t xml:space="preserve">Now any service </w:t>
      </w:r>
      <w:r>
        <w:rPr>
          <w:rFonts w:ascii="Arial" w:hAnsi="Arial" w:cs="Arial"/>
          <w:color w:val="1F497D" w:themeColor="text2"/>
          <w:sz w:val="24"/>
          <w:szCs w:val="24"/>
        </w:rPr>
        <w:t xml:space="preserve">[earlier support services] </w:t>
      </w:r>
      <w:r w:rsidRPr="00E63260">
        <w:rPr>
          <w:rFonts w:ascii="Arial" w:hAnsi="Arial" w:cs="Arial"/>
          <w:color w:val="1F497D" w:themeColor="text2"/>
          <w:sz w:val="24"/>
          <w:szCs w:val="24"/>
        </w:rPr>
        <w:t>provided by Government to the business entities would be chargeable to Service tax [Section 66D(a)(iv) amended]</w:t>
      </w:r>
    </w:p>
    <w:p w:rsidR="00D333EA" w:rsidRPr="00E63260"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Reverse charge Notification and definition of ‘person liable to pay Service tax’ defined under Rule 2(1)(d)(i)(E) of Service</w:t>
      </w:r>
      <w:r w:rsidR="005B7F14">
        <w:rPr>
          <w:rFonts w:ascii="Arial" w:hAnsi="Arial" w:cs="Arial"/>
          <w:color w:val="1F497D" w:themeColor="text2"/>
          <w:sz w:val="24"/>
          <w:szCs w:val="24"/>
        </w:rPr>
        <w:t xml:space="preserve"> Tax Rule, 1994 is also suitably</w:t>
      </w:r>
      <w:r>
        <w:rPr>
          <w:rFonts w:ascii="Arial" w:hAnsi="Arial" w:cs="Arial"/>
          <w:color w:val="1F497D" w:themeColor="text2"/>
          <w:sz w:val="24"/>
          <w:szCs w:val="24"/>
        </w:rPr>
        <w:t xml:space="preserve"> amended to omit the word </w:t>
      </w:r>
      <w:r w:rsidR="005B7F14">
        <w:rPr>
          <w:rFonts w:ascii="Arial" w:hAnsi="Arial" w:cs="Arial"/>
          <w:color w:val="1F497D" w:themeColor="text2"/>
          <w:sz w:val="24"/>
          <w:szCs w:val="24"/>
        </w:rPr>
        <w:t>‘</w:t>
      </w:r>
      <w:r>
        <w:rPr>
          <w:rFonts w:ascii="Arial" w:hAnsi="Arial" w:cs="Arial"/>
          <w:color w:val="1F497D" w:themeColor="text2"/>
          <w:sz w:val="24"/>
          <w:szCs w:val="24"/>
        </w:rPr>
        <w:t>support</w:t>
      </w:r>
      <w:r w:rsidR="005B7F14">
        <w:rPr>
          <w:rFonts w:ascii="Arial" w:hAnsi="Arial" w:cs="Arial"/>
          <w:color w:val="1F497D" w:themeColor="text2"/>
          <w:sz w:val="24"/>
          <w:szCs w:val="24"/>
        </w:rPr>
        <w:t>’</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Section 66D clause (f) has been substituted by following:</w:t>
      </w:r>
    </w:p>
    <w:p w:rsidR="00D333EA" w:rsidRPr="00E63260" w:rsidRDefault="00D333EA" w:rsidP="00D333EA">
      <w:pPr>
        <w:autoSpaceDE w:val="0"/>
        <w:autoSpaceDN w:val="0"/>
        <w:adjustRightInd w:val="0"/>
        <w:spacing w:after="120" w:line="360" w:lineRule="auto"/>
        <w:ind w:left="810"/>
        <w:jc w:val="both"/>
        <w:rPr>
          <w:rFonts w:ascii="Arial" w:hAnsi="Arial" w:cs="Arial"/>
          <w:color w:val="1F497D" w:themeColor="text2"/>
          <w:sz w:val="24"/>
          <w:szCs w:val="24"/>
          <w:lang w:val="en-US"/>
        </w:rPr>
      </w:pPr>
      <w:r w:rsidRPr="00E63260">
        <w:rPr>
          <w:rFonts w:ascii="Arial" w:hAnsi="Arial" w:cs="Arial"/>
          <w:color w:val="1F497D" w:themeColor="text2"/>
          <w:sz w:val="24"/>
          <w:szCs w:val="24"/>
          <w:lang w:val="en-US"/>
        </w:rPr>
        <w:t>“(</w:t>
      </w:r>
      <w:r w:rsidRPr="00E63260">
        <w:rPr>
          <w:rFonts w:ascii="Arial" w:hAnsi="Arial" w:cs="Arial"/>
          <w:i/>
          <w:iCs/>
          <w:color w:val="1F497D" w:themeColor="text2"/>
          <w:sz w:val="24"/>
          <w:szCs w:val="24"/>
          <w:lang w:val="en-US"/>
        </w:rPr>
        <w:t xml:space="preserve">f) services by way of carrying out any process amounting to manufacture or production of </w:t>
      </w:r>
      <w:r w:rsidRPr="00E63260">
        <w:rPr>
          <w:rFonts w:ascii="Arial" w:hAnsi="Arial" w:cs="Arial"/>
          <w:color w:val="1F497D" w:themeColor="text2"/>
          <w:sz w:val="24"/>
          <w:szCs w:val="24"/>
          <w:lang w:val="en-US"/>
        </w:rPr>
        <w:t>goods excluding alcoholic liquor for human consumption;”</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Thus</w:t>
      </w:r>
      <w:r w:rsidR="005B7F14">
        <w:rPr>
          <w:rFonts w:ascii="Arial" w:hAnsi="Arial" w:cs="Arial"/>
          <w:color w:val="1F497D" w:themeColor="text2"/>
          <w:sz w:val="24"/>
          <w:szCs w:val="24"/>
        </w:rPr>
        <w:t>,</w:t>
      </w:r>
      <w:r>
        <w:rPr>
          <w:rFonts w:ascii="Arial" w:hAnsi="Arial" w:cs="Arial"/>
          <w:color w:val="1F497D" w:themeColor="text2"/>
          <w:sz w:val="24"/>
          <w:szCs w:val="24"/>
        </w:rPr>
        <w:t xml:space="preserve"> now even the manufacture of alcoholic liquor for human consumption is chargeable to service tax </w:t>
      </w:r>
    </w:p>
    <w:p w:rsidR="00101047" w:rsidRPr="00E63260" w:rsidRDefault="00101047"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sidRPr="00E376C3">
        <w:rPr>
          <w:rFonts w:ascii="Arial" w:hAnsi="Arial" w:cs="Arial"/>
          <w:color w:val="1F497D" w:themeColor="text2"/>
          <w:sz w:val="24"/>
          <w:szCs w:val="24"/>
          <w:lang w:val="en-US"/>
        </w:rPr>
        <w:lastRenderedPageBreak/>
        <w:t>Carrying out an intermediate production process as job work in relation to manufacture of alcoholic liquor for human consumption is made chargeable to Service tax</w:t>
      </w:r>
      <w:r>
        <w:rPr>
          <w:rFonts w:ascii="Arial" w:hAnsi="Arial" w:cs="Arial"/>
          <w:color w:val="1F497D" w:themeColor="text2"/>
          <w:sz w:val="24"/>
          <w:szCs w:val="24"/>
          <w:lang w:val="en-US"/>
        </w:rPr>
        <w:t xml:space="preserve"> [entry 30].</w:t>
      </w:r>
      <w:r w:rsidR="00C076A4">
        <w:rPr>
          <w:rFonts w:ascii="Arial" w:hAnsi="Arial" w:cs="Arial"/>
          <w:color w:val="1F497D" w:themeColor="text2"/>
          <w:sz w:val="24"/>
          <w:szCs w:val="24"/>
          <w:lang w:val="en-US"/>
        </w:rPr>
        <w:t>[amendment in Notification No 25/2012]</w:t>
      </w:r>
    </w:p>
    <w:p w:rsidR="00D333EA" w:rsidRDefault="00D333EA" w:rsidP="00101047">
      <w:pPr>
        <w:autoSpaceDE w:val="0"/>
        <w:autoSpaceDN w:val="0"/>
        <w:adjustRightInd w:val="0"/>
        <w:spacing w:after="120" w:line="360" w:lineRule="auto"/>
        <w:jc w:val="both"/>
        <w:rPr>
          <w:rFonts w:ascii="Arial" w:hAnsi="Arial" w:cs="Arial"/>
          <w:color w:val="1F497D" w:themeColor="text2"/>
          <w:sz w:val="24"/>
          <w:szCs w:val="24"/>
        </w:rPr>
      </w:pPr>
    </w:p>
    <w:p w:rsidR="00D333EA" w:rsidRPr="004A1A39" w:rsidRDefault="00D333EA" w:rsidP="00D333EA">
      <w:pPr>
        <w:pStyle w:val="ListParagraph"/>
        <w:spacing w:line="360" w:lineRule="auto"/>
        <w:ind w:left="360"/>
        <w:rPr>
          <w:rFonts w:ascii="Arial" w:hAnsi="Arial" w:cs="Arial"/>
          <w:b/>
          <w:iCs/>
          <w:color w:val="1F497D" w:themeColor="text2"/>
          <w:sz w:val="24"/>
          <w:szCs w:val="24"/>
        </w:rPr>
      </w:pPr>
      <w:r w:rsidRPr="00CD15D9">
        <w:rPr>
          <w:rFonts w:ascii="Arial" w:hAnsi="Arial" w:cs="Arial"/>
          <w:b/>
          <w:color w:val="1F497D" w:themeColor="text2"/>
          <w:sz w:val="24"/>
          <w:szCs w:val="24"/>
        </w:rPr>
        <w:t xml:space="preserve">Part I: </w:t>
      </w:r>
      <w:r>
        <w:rPr>
          <w:rFonts w:ascii="Arial" w:hAnsi="Arial" w:cs="Arial"/>
          <w:b/>
          <w:iCs/>
          <w:color w:val="1F497D" w:themeColor="text2"/>
          <w:sz w:val="24"/>
          <w:szCs w:val="24"/>
        </w:rPr>
        <w:t>Changes brought vide Finance Bill 2015</w:t>
      </w:r>
      <w:r w:rsidRPr="00CD15D9">
        <w:rPr>
          <w:rFonts w:ascii="Arial" w:hAnsi="Arial" w:cs="Arial"/>
          <w:b/>
          <w:iCs/>
          <w:color w:val="1F497D" w:themeColor="text2"/>
          <w:sz w:val="24"/>
          <w:szCs w:val="24"/>
        </w:rPr>
        <w:t xml:space="preserve"> (w.e.f. </w:t>
      </w:r>
      <w:r>
        <w:rPr>
          <w:rFonts w:ascii="Arial" w:hAnsi="Arial" w:cs="Arial"/>
          <w:b/>
          <w:iCs/>
          <w:color w:val="1F497D" w:themeColor="text2"/>
          <w:sz w:val="24"/>
          <w:szCs w:val="24"/>
        </w:rPr>
        <w:t>date on which Finance Act 2015 is enacted</w:t>
      </w:r>
      <w:r w:rsidRPr="00CD15D9">
        <w:rPr>
          <w:rFonts w:ascii="Arial" w:hAnsi="Arial" w:cs="Arial"/>
          <w:b/>
          <w:iCs/>
          <w:color w:val="1F497D" w:themeColor="text2"/>
          <w:sz w:val="24"/>
          <w:szCs w:val="24"/>
        </w:rPr>
        <w:t>)</w:t>
      </w: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65B</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Explanation 2 of clause 44 of Section 65B has been amended and now</w:t>
      </w:r>
      <w:r w:rsidR="0079019C">
        <w:rPr>
          <w:rFonts w:ascii="Arial" w:hAnsi="Arial" w:cs="Arial"/>
          <w:color w:val="1F497D" w:themeColor="text2"/>
          <w:sz w:val="24"/>
          <w:szCs w:val="24"/>
        </w:rPr>
        <w:t>:</w:t>
      </w:r>
      <w:r>
        <w:rPr>
          <w:rFonts w:ascii="Arial" w:hAnsi="Arial" w:cs="Arial"/>
          <w:color w:val="1F497D" w:themeColor="text2"/>
          <w:sz w:val="24"/>
          <w:szCs w:val="24"/>
        </w:rPr>
        <w:t xml:space="preserve"> </w:t>
      </w:r>
    </w:p>
    <w:p w:rsidR="00D333EA"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Conduction or organising chit by foreman of chit fund; or</w:t>
      </w:r>
    </w:p>
    <w:p w:rsidR="00D333EA"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Promotion, marketing, organising, selling of lottery or facilitating in organising lottery of any kind by lottery distributor or selling agent</w:t>
      </w:r>
    </w:p>
    <w:p w:rsidR="00D333EA" w:rsidRPr="00D979DA" w:rsidRDefault="0079019C" w:rsidP="00D333EA">
      <w:pPr>
        <w:autoSpaceDE w:val="0"/>
        <w:autoSpaceDN w:val="0"/>
        <w:adjustRightInd w:val="0"/>
        <w:spacing w:after="120" w:line="360" w:lineRule="auto"/>
        <w:ind w:firstLine="720"/>
        <w:jc w:val="both"/>
        <w:rPr>
          <w:rFonts w:ascii="Arial" w:hAnsi="Arial" w:cs="Arial"/>
          <w:color w:val="1F497D" w:themeColor="text2"/>
          <w:sz w:val="24"/>
          <w:szCs w:val="24"/>
        </w:rPr>
      </w:pPr>
      <w:r>
        <w:rPr>
          <w:rFonts w:ascii="Arial" w:hAnsi="Arial" w:cs="Arial"/>
          <w:color w:val="1F497D" w:themeColor="text2"/>
          <w:sz w:val="24"/>
          <w:szCs w:val="24"/>
        </w:rPr>
        <w:t>… i</w:t>
      </w:r>
      <w:r w:rsidR="00D333EA">
        <w:rPr>
          <w:rFonts w:ascii="Arial" w:hAnsi="Arial" w:cs="Arial"/>
          <w:color w:val="1F497D" w:themeColor="text2"/>
          <w:sz w:val="24"/>
          <w:szCs w:val="24"/>
        </w:rPr>
        <w:t xml:space="preserve">s chargeable to Service tax  </w:t>
      </w:r>
    </w:p>
    <w:p w:rsidR="00D333EA" w:rsidRPr="007159DC"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lang w:val="en-US"/>
        </w:rPr>
        <w:t>Definition of Government has been inserted in Section 65B (26A) as</w:t>
      </w:r>
      <w:r w:rsidR="0079019C">
        <w:rPr>
          <w:rFonts w:ascii="Arial" w:hAnsi="Arial" w:cs="Arial"/>
          <w:color w:val="1F497D" w:themeColor="text2"/>
          <w:sz w:val="24"/>
          <w:szCs w:val="24"/>
          <w:lang w:val="en-US"/>
        </w:rPr>
        <w:t>:</w:t>
      </w:r>
    </w:p>
    <w:p w:rsidR="00D333EA" w:rsidRPr="007159DC" w:rsidRDefault="00D333EA" w:rsidP="00D333EA">
      <w:pPr>
        <w:autoSpaceDE w:val="0"/>
        <w:autoSpaceDN w:val="0"/>
        <w:adjustRightInd w:val="0"/>
        <w:spacing w:after="120" w:line="360" w:lineRule="auto"/>
        <w:ind w:left="720"/>
        <w:jc w:val="both"/>
        <w:rPr>
          <w:rFonts w:ascii="Arial" w:hAnsi="Arial" w:cs="Arial"/>
          <w:i/>
          <w:color w:val="1F497D" w:themeColor="text2"/>
          <w:sz w:val="24"/>
          <w:szCs w:val="24"/>
          <w:lang w:val="en-US"/>
        </w:rPr>
      </w:pPr>
      <w:r w:rsidRPr="007159DC">
        <w:rPr>
          <w:rFonts w:ascii="Arial" w:hAnsi="Arial" w:cs="Arial"/>
          <w:i/>
          <w:color w:val="1F497D" w:themeColor="text2"/>
          <w:sz w:val="24"/>
          <w:szCs w:val="24"/>
          <w:lang w:val="en-US"/>
        </w:rPr>
        <w:t>‘(</w:t>
      </w:r>
      <w:r w:rsidRPr="007159DC">
        <w:rPr>
          <w:rFonts w:ascii="Arial" w:hAnsi="Arial" w:cs="Arial"/>
          <w:i/>
          <w:iCs/>
          <w:color w:val="1F497D" w:themeColor="text2"/>
          <w:sz w:val="24"/>
          <w:szCs w:val="24"/>
          <w:lang w:val="en-US"/>
        </w:rPr>
        <w:t xml:space="preserve">26A) “Government” </w:t>
      </w:r>
      <w:r w:rsidRPr="007159DC">
        <w:rPr>
          <w:rFonts w:ascii="Arial" w:hAnsi="Arial" w:cs="Arial"/>
          <w:i/>
          <w:iCs/>
          <w:color w:val="1F497D" w:themeColor="text2"/>
          <w:sz w:val="24"/>
          <w:szCs w:val="24"/>
          <w:u w:val="single"/>
          <w:lang w:val="en-US"/>
        </w:rPr>
        <w:t>means</w:t>
      </w:r>
      <w:r w:rsidRPr="007159DC">
        <w:rPr>
          <w:rFonts w:ascii="Arial" w:hAnsi="Arial" w:cs="Arial"/>
          <w:i/>
          <w:iCs/>
          <w:color w:val="1F497D" w:themeColor="text2"/>
          <w:sz w:val="24"/>
          <w:szCs w:val="24"/>
          <w:lang w:val="en-US"/>
        </w:rPr>
        <w:t xml:space="preserve"> the Departments of the Central Government, a State Government </w:t>
      </w:r>
      <w:r w:rsidRPr="007159DC">
        <w:rPr>
          <w:rFonts w:ascii="Arial" w:hAnsi="Arial" w:cs="Arial"/>
          <w:i/>
          <w:color w:val="1F497D" w:themeColor="text2"/>
          <w:sz w:val="24"/>
          <w:szCs w:val="24"/>
          <w:lang w:val="en-US"/>
        </w:rPr>
        <w:t xml:space="preserve">and its Departments and a Union territory and its Departments, but shall not include any entity, whether created by a statute or otherwise, the accounts of which are not required to be kept in accordance with article 150 of the Constitution or the rules made thereunder;’ </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 xml:space="preserve">Earlier </w:t>
      </w:r>
      <w:r w:rsidR="0079019C">
        <w:rPr>
          <w:rFonts w:ascii="Arial" w:hAnsi="Arial" w:cs="Arial"/>
          <w:color w:val="1F497D" w:themeColor="text2"/>
          <w:sz w:val="24"/>
          <w:szCs w:val="24"/>
        </w:rPr>
        <w:t>the said expression was not defined. In General clauses Act, the same is defined as follows</w:t>
      </w:r>
      <w:r>
        <w:rPr>
          <w:rFonts w:ascii="Arial" w:hAnsi="Arial" w:cs="Arial"/>
          <w:color w:val="1F497D" w:themeColor="text2"/>
          <w:sz w:val="24"/>
          <w:szCs w:val="24"/>
        </w:rPr>
        <w:t>:</w:t>
      </w:r>
    </w:p>
    <w:p w:rsidR="00D333EA" w:rsidRPr="007159DC" w:rsidRDefault="00D333EA" w:rsidP="00D333EA">
      <w:pPr>
        <w:autoSpaceDE w:val="0"/>
        <w:autoSpaceDN w:val="0"/>
        <w:adjustRightInd w:val="0"/>
        <w:spacing w:after="120" w:line="360" w:lineRule="auto"/>
        <w:ind w:left="810"/>
        <w:jc w:val="both"/>
        <w:rPr>
          <w:rFonts w:ascii="Arial" w:hAnsi="Arial" w:cs="Arial"/>
          <w:i/>
          <w:color w:val="1F497D" w:themeColor="text2"/>
          <w:sz w:val="24"/>
          <w:szCs w:val="24"/>
          <w:lang w:val="en-US"/>
        </w:rPr>
      </w:pPr>
      <w:r w:rsidRPr="007159DC">
        <w:rPr>
          <w:rFonts w:ascii="Arial" w:hAnsi="Arial" w:cs="Arial"/>
          <w:i/>
          <w:color w:val="1F497D" w:themeColor="text2"/>
          <w:sz w:val="24"/>
          <w:szCs w:val="24"/>
          <w:lang w:val="en-US"/>
        </w:rPr>
        <w:t xml:space="preserve">‘Government’ includes both Central Government and any State government </w:t>
      </w:r>
    </w:p>
    <w:p w:rsidR="00D333EA" w:rsidRPr="00697953"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67</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 xml:space="preserve">To legislatively overcome the case of </w:t>
      </w:r>
      <w:r w:rsidRPr="00697953">
        <w:rPr>
          <w:rFonts w:ascii="Arial" w:hAnsi="Arial" w:cs="Arial"/>
          <w:b/>
          <w:i/>
          <w:color w:val="1F497D" w:themeColor="text2"/>
          <w:sz w:val="24"/>
          <w:szCs w:val="24"/>
        </w:rPr>
        <w:t>Intercontinental Consultants and Technocrats Pvt. Ltd.</w:t>
      </w:r>
      <w:r>
        <w:rPr>
          <w:rFonts w:ascii="Arial" w:hAnsi="Arial" w:cs="Arial"/>
          <w:color w:val="1F497D" w:themeColor="text2"/>
          <w:sz w:val="24"/>
          <w:szCs w:val="24"/>
        </w:rPr>
        <w:t>, clause a) of explanation to the Section 67 has been substituted to include:</w:t>
      </w:r>
    </w:p>
    <w:p w:rsidR="00D333EA" w:rsidRPr="00697953" w:rsidRDefault="00D333EA" w:rsidP="00D333EA">
      <w:pPr>
        <w:autoSpaceDE w:val="0"/>
        <w:autoSpaceDN w:val="0"/>
        <w:adjustRightInd w:val="0"/>
        <w:spacing w:after="120" w:line="360" w:lineRule="auto"/>
        <w:ind w:left="810"/>
        <w:jc w:val="both"/>
        <w:rPr>
          <w:rFonts w:ascii="Arial" w:hAnsi="Arial" w:cs="Arial"/>
          <w:i/>
          <w:color w:val="1F497D" w:themeColor="text2"/>
          <w:sz w:val="24"/>
          <w:szCs w:val="24"/>
          <w:lang w:val="en-US"/>
        </w:rPr>
      </w:pPr>
      <w:r w:rsidRPr="00697953">
        <w:rPr>
          <w:rFonts w:ascii="Arial" w:hAnsi="Arial" w:cs="Arial"/>
          <w:i/>
          <w:color w:val="1F497D" w:themeColor="text2"/>
          <w:sz w:val="24"/>
          <w:szCs w:val="24"/>
          <w:lang w:val="en-US"/>
        </w:rPr>
        <w:lastRenderedPageBreak/>
        <w:t>‘(</w:t>
      </w:r>
      <w:r w:rsidRPr="00697953">
        <w:rPr>
          <w:rFonts w:ascii="Arial" w:hAnsi="Arial" w:cs="Arial"/>
          <w:i/>
          <w:iCs/>
          <w:color w:val="1F497D" w:themeColor="text2"/>
          <w:sz w:val="24"/>
          <w:szCs w:val="24"/>
          <w:lang w:val="en-US"/>
        </w:rPr>
        <w:t>a) “consideration” includes–</w:t>
      </w:r>
      <w:r>
        <w:rPr>
          <w:rFonts w:ascii="Arial" w:hAnsi="Arial" w:cs="Arial"/>
          <w:i/>
          <w:iCs/>
          <w:color w:val="1F497D" w:themeColor="text2"/>
          <w:sz w:val="24"/>
          <w:szCs w:val="24"/>
          <w:lang w:val="en-US"/>
        </w:rPr>
        <w:t>…..</w:t>
      </w:r>
    </w:p>
    <w:p w:rsidR="00D333EA" w:rsidRPr="00697953" w:rsidRDefault="00D333EA" w:rsidP="00D333EA">
      <w:pPr>
        <w:autoSpaceDE w:val="0"/>
        <w:autoSpaceDN w:val="0"/>
        <w:adjustRightInd w:val="0"/>
        <w:spacing w:after="120" w:line="360" w:lineRule="auto"/>
        <w:ind w:left="810"/>
        <w:jc w:val="both"/>
        <w:rPr>
          <w:rFonts w:ascii="Arial" w:hAnsi="Arial" w:cs="Arial"/>
          <w:i/>
          <w:color w:val="1F497D" w:themeColor="text2"/>
          <w:sz w:val="24"/>
          <w:szCs w:val="24"/>
          <w:lang w:val="en-US"/>
        </w:rPr>
      </w:pPr>
      <w:r w:rsidRPr="00697953">
        <w:rPr>
          <w:rFonts w:ascii="Arial" w:hAnsi="Arial" w:cs="Arial"/>
          <w:b/>
          <w:i/>
          <w:color w:val="1F497D" w:themeColor="text2"/>
          <w:sz w:val="24"/>
          <w:szCs w:val="24"/>
          <w:lang w:val="en-US"/>
        </w:rPr>
        <w:t xml:space="preserve"> (</w:t>
      </w:r>
      <w:r w:rsidRPr="00697953">
        <w:rPr>
          <w:rFonts w:ascii="Arial" w:hAnsi="Arial" w:cs="Arial"/>
          <w:b/>
          <w:i/>
          <w:iCs/>
          <w:color w:val="1F497D" w:themeColor="text2"/>
          <w:sz w:val="24"/>
          <w:szCs w:val="24"/>
          <w:lang w:val="en-US"/>
        </w:rPr>
        <w:t xml:space="preserve">ii) any reimbursable expenditure or cost incurred by the service provider and charged, in the </w:t>
      </w:r>
      <w:r w:rsidRPr="00697953">
        <w:rPr>
          <w:rFonts w:ascii="Arial" w:hAnsi="Arial" w:cs="Arial"/>
          <w:b/>
          <w:i/>
          <w:color w:val="1F497D" w:themeColor="text2"/>
          <w:sz w:val="24"/>
          <w:szCs w:val="24"/>
          <w:lang w:val="en-US"/>
        </w:rPr>
        <w:t>course of providing or agreeing to provide a taxable service, except in such circumstances, and subject to such conditions, as may be prescribed</w:t>
      </w:r>
      <w:r w:rsidRPr="00697953">
        <w:rPr>
          <w:rFonts w:ascii="Arial" w:hAnsi="Arial" w:cs="Arial"/>
          <w:i/>
          <w:color w:val="1F497D" w:themeColor="text2"/>
          <w:sz w:val="24"/>
          <w:szCs w:val="24"/>
          <w:lang w:val="en-US"/>
        </w:rPr>
        <w:t>;</w:t>
      </w:r>
    </w:p>
    <w:p w:rsidR="00D333EA" w:rsidRPr="00697953" w:rsidRDefault="00D333EA" w:rsidP="00D333EA">
      <w:pPr>
        <w:autoSpaceDE w:val="0"/>
        <w:autoSpaceDN w:val="0"/>
        <w:adjustRightInd w:val="0"/>
        <w:spacing w:after="120" w:line="360" w:lineRule="auto"/>
        <w:ind w:left="810"/>
        <w:jc w:val="both"/>
        <w:rPr>
          <w:rFonts w:ascii="Arial" w:hAnsi="Arial" w:cs="Arial"/>
          <w:color w:val="1F497D" w:themeColor="text2"/>
          <w:sz w:val="24"/>
          <w:szCs w:val="24"/>
          <w:lang w:val="en-US"/>
        </w:rPr>
      </w:pPr>
      <w:r w:rsidRPr="00697953">
        <w:rPr>
          <w:rFonts w:ascii="Arial" w:hAnsi="Arial" w:cs="Arial"/>
          <w:i/>
          <w:color w:val="1F497D" w:themeColor="text2"/>
          <w:sz w:val="24"/>
          <w:szCs w:val="24"/>
          <w:lang w:val="en-US"/>
        </w:rPr>
        <w:t>(</w:t>
      </w:r>
      <w:r w:rsidRPr="00697953">
        <w:rPr>
          <w:rFonts w:ascii="Arial" w:hAnsi="Arial" w:cs="Arial"/>
          <w:i/>
          <w:iCs/>
          <w:color w:val="1F497D" w:themeColor="text2"/>
          <w:sz w:val="24"/>
          <w:szCs w:val="24"/>
          <w:lang w:val="en-US"/>
        </w:rPr>
        <w:t xml:space="preserve">iii) any amount retained by the lottery distributor or selling agent from gross sale amount of </w:t>
      </w:r>
      <w:r w:rsidRPr="00697953">
        <w:rPr>
          <w:rFonts w:ascii="Arial" w:hAnsi="Arial" w:cs="Arial"/>
          <w:i/>
          <w:color w:val="1F497D" w:themeColor="text2"/>
          <w:sz w:val="24"/>
          <w:szCs w:val="24"/>
          <w:lang w:val="en-US"/>
        </w:rPr>
        <w:t>lottery ticket in addition to the fee or commission, if any, or, as the case may be, the discount received, that is to say, the difference in the face value of lottery ticket and the price at which the distributor or selling agent gets such ticket.’.</w:t>
      </w:r>
    </w:p>
    <w:p w:rsidR="00D333EA" w:rsidRPr="00F53531"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73</w:t>
      </w:r>
    </w:p>
    <w:p w:rsidR="00D333EA" w:rsidRPr="005B7F14" w:rsidRDefault="00D333EA" w:rsidP="005B7F14">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Sub Section 1B is inserted to recover the service tax with interest without service of notice from the assessee who have mentioned the service tax in the return filed under section 70(1) but not paid fully or partially</w:t>
      </w:r>
      <w:r w:rsidR="005B7F14">
        <w:rPr>
          <w:rFonts w:ascii="Arial" w:hAnsi="Arial" w:cs="Arial"/>
          <w:color w:val="1F497D" w:themeColor="text2"/>
          <w:sz w:val="24"/>
          <w:szCs w:val="24"/>
        </w:rPr>
        <w:t>.</w:t>
      </w:r>
      <w:r w:rsidR="00C7304F">
        <w:rPr>
          <w:rFonts w:ascii="Arial" w:hAnsi="Arial" w:cs="Arial"/>
          <w:color w:val="1F497D" w:themeColor="text2"/>
          <w:sz w:val="24"/>
          <w:szCs w:val="24"/>
        </w:rPr>
        <w:t xml:space="preserve">  This would mean that no penalty under section 76 or 78 is imposable in such cases. </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76</w:t>
      </w:r>
    </w:p>
    <w:p w:rsidR="00D333EA" w:rsidRPr="004841B9"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sidRPr="004841B9">
        <w:rPr>
          <w:rFonts w:ascii="Arial" w:hAnsi="Arial" w:cs="Arial"/>
          <w:color w:val="1F497D" w:themeColor="text2"/>
          <w:sz w:val="24"/>
          <w:szCs w:val="24"/>
        </w:rPr>
        <w:t>Outer limit of penalty in cases of bona fide default of Service Tax has been confined to 10% of the Service Tax amount as against the existing 50%</w:t>
      </w:r>
      <w:r w:rsidR="005B7F14">
        <w:rPr>
          <w:rFonts w:ascii="Arial" w:hAnsi="Arial" w:cs="Arial"/>
          <w:color w:val="1F497D" w:themeColor="text2"/>
          <w:sz w:val="24"/>
          <w:szCs w:val="24"/>
        </w:rPr>
        <w:t>.</w:t>
      </w:r>
      <w:r>
        <w:rPr>
          <w:rFonts w:ascii="Arial" w:hAnsi="Arial" w:cs="Arial"/>
          <w:color w:val="1F497D" w:themeColor="text2"/>
          <w:sz w:val="24"/>
          <w:szCs w:val="24"/>
        </w:rPr>
        <w:t xml:space="preserve"> </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sidRPr="004841B9">
        <w:rPr>
          <w:rFonts w:ascii="Arial" w:hAnsi="Arial" w:cs="Arial"/>
          <w:color w:val="1F497D" w:themeColor="text2"/>
          <w:sz w:val="24"/>
          <w:szCs w:val="24"/>
        </w:rPr>
        <w:t xml:space="preserve">The assessee has the option of paying </w:t>
      </w:r>
      <w:r>
        <w:rPr>
          <w:rFonts w:ascii="Arial" w:hAnsi="Arial" w:cs="Arial"/>
          <w:color w:val="1F497D" w:themeColor="text2"/>
          <w:sz w:val="24"/>
          <w:szCs w:val="24"/>
        </w:rPr>
        <w:t>service tax along with interest</w:t>
      </w:r>
      <w:r w:rsidRPr="004841B9">
        <w:rPr>
          <w:rFonts w:ascii="Arial" w:hAnsi="Arial" w:cs="Arial"/>
          <w:color w:val="1F497D" w:themeColor="text2"/>
          <w:sz w:val="24"/>
          <w:szCs w:val="24"/>
        </w:rPr>
        <w:t xml:space="preserve"> within 30 days of </w:t>
      </w:r>
      <w:r>
        <w:rPr>
          <w:rFonts w:ascii="Arial" w:hAnsi="Arial" w:cs="Arial"/>
          <w:color w:val="1F497D" w:themeColor="text2"/>
          <w:sz w:val="24"/>
          <w:szCs w:val="24"/>
        </w:rPr>
        <w:t xml:space="preserve">service of notice or </w:t>
      </w:r>
      <w:r w:rsidRPr="004841B9">
        <w:rPr>
          <w:rFonts w:ascii="Arial" w:hAnsi="Arial" w:cs="Arial"/>
          <w:color w:val="1F497D" w:themeColor="text2"/>
          <w:sz w:val="24"/>
          <w:szCs w:val="24"/>
        </w:rPr>
        <w:t>receipt of order and in such cases maximum penalty is 2.5% of the Service Tax amount</w:t>
      </w:r>
      <w:r>
        <w:rPr>
          <w:rFonts w:ascii="Arial" w:hAnsi="Arial" w:cs="Arial"/>
          <w:color w:val="1F497D" w:themeColor="text2"/>
          <w:sz w:val="24"/>
          <w:szCs w:val="24"/>
        </w:rPr>
        <w:t xml:space="preserve"> can be levied.</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Amendment in Section 78</w:t>
      </w:r>
    </w:p>
    <w:p w:rsidR="00D333EA" w:rsidRPr="00810496"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In fraud cases</w:t>
      </w:r>
      <w:r w:rsidRPr="00810496">
        <w:rPr>
          <w:rFonts w:ascii="Arial" w:hAnsi="Arial" w:cs="Arial"/>
          <w:color w:val="1F497D" w:themeColor="text2"/>
          <w:sz w:val="24"/>
          <w:szCs w:val="24"/>
        </w:rPr>
        <w:t xml:space="preserve"> where the Service Tax and interest as specified in the notice</w:t>
      </w:r>
      <w:r>
        <w:rPr>
          <w:rFonts w:ascii="Arial" w:hAnsi="Arial" w:cs="Arial"/>
          <w:color w:val="1F497D" w:themeColor="text2"/>
          <w:sz w:val="24"/>
          <w:szCs w:val="24"/>
        </w:rPr>
        <w:t xml:space="preserve"> or order </w:t>
      </w:r>
      <w:r w:rsidRPr="00810496">
        <w:rPr>
          <w:rFonts w:ascii="Arial" w:hAnsi="Arial" w:cs="Arial"/>
          <w:color w:val="1F497D" w:themeColor="text2"/>
          <w:sz w:val="24"/>
          <w:szCs w:val="24"/>
        </w:rPr>
        <w:t>is paid within 30 days of:</w:t>
      </w:r>
    </w:p>
    <w:p w:rsidR="00D333EA" w:rsidRDefault="00D333EA" w:rsidP="00C7304F">
      <w:pPr>
        <w:numPr>
          <w:ilvl w:val="2"/>
          <w:numId w:val="23"/>
        </w:numPr>
        <w:autoSpaceDE w:val="0"/>
        <w:autoSpaceDN w:val="0"/>
        <w:adjustRightInd w:val="0"/>
        <w:spacing w:after="120" w:line="360" w:lineRule="auto"/>
        <w:jc w:val="both"/>
        <w:rPr>
          <w:rFonts w:ascii="Arial" w:hAnsi="Arial" w:cs="Arial"/>
          <w:color w:val="1F497D" w:themeColor="text2"/>
          <w:sz w:val="24"/>
          <w:szCs w:val="24"/>
        </w:rPr>
      </w:pPr>
      <w:r w:rsidRPr="00810496">
        <w:rPr>
          <w:rFonts w:ascii="Arial" w:hAnsi="Arial" w:cs="Arial"/>
          <w:color w:val="1F497D" w:themeColor="text2"/>
          <w:sz w:val="24"/>
          <w:szCs w:val="24"/>
        </w:rPr>
        <w:t>Date of Service of notice u/s 73(1)</w:t>
      </w:r>
      <w:r w:rsidR="00C7304F">
        <w:rPr>
          <w:rFonts w:ascii="Arial" w:hAnsi="Arial" w:cs="Arial"/>
          <w:color w:val="1F497D" w:themeColor="text2"/>
          <w:sz w:val="24"/>
          <w:szCs w:val="24"/>
        </w:rPr>
        <w:t xml:space="preserve"> </w:t>
      </w:r>
      <w:r w:rsidRPr="00810496">
        <w:rPr>
          <w:rFonts w:ascii="Arial" w:hAnsi="Arial" w:cs="Arial"/>
          <w:color w:val="1F497D" w:themeColor="text2"/>
          <w:sz w:val="24"/>
          <w:szCs w:val="24"/>
        </w:rPr>
        <w:t>- penalty shall be 15% of Service Tax;</w:t>
      </w:r>
    </w:p>
    <w:p w:rsidR="00D333EA" w:rsidRDefault="00D333EA" w:rsidP="00C7304F">
      <w:pPr>
        <w:numPr>
          <w:ilvl w:val="2"/>
          <w:numId w:val="23"/>
        </w:numPr>
        <w:autoSpaceDE w:val="0"/>
        <w:autoSpaceDN w:val="0"/>
        <w:adjustRightInd w:val="0"/>
        <w:spacing w:after="120" w:line="360" w:lineRule="auto"/>
        <w:jc w:val="both"/>
        <w:rPr>
          <w:rFonts w:ascii="Arial" w:hAnsi="Arial" w:cs="Arial"/>
          <w:color w:val="1F497D" w:themeColor="text2"/>
          <w:sz w:val="24"/>
          <w:szCs w:val="24"/>
        </w:rPr>
      </w:pPr>
      <w:r w:rsidRPr="00C7304F">
        <w:rPr>
          <w:rFonts w:ascii="Arial" w:hAnsi="Arial" w:cs="Arial"/>
          <w:color w:val="1F497D" w:themeColor="text2"/>
          <w:sz w:val="24"/>
          <w:szCs w:val="24"/>
        </w:rPr>
        <w:lastRenderedPageBreak/>
        <w:t>Date receipt of order u/s 73(2)</w:t>
      </w:r>
      <w:r w:rsidR="00C7304F">
        <w:rPr>
          <w:rFonts w:ascii="Arial" w:hAnsi="Arial" w:cs="Arial"/>
          <w:color w:val="1F497D" w:themeColor="text2"/>
          <w:sz w:val="24"/>
          <w:szCs w:val="24"/>
        </w:rPr>
        <w:t xml:space="preserve"> </w:t>
      </w:r>
      <w:r w:rsidRPr="00C7304F">
        <w:rPr>
          <w:rFonts w:ascii="Arial" w:hAnsi="Arial" w:cs="Arial"/>
          <w:color w:val="1F497D" w:themeColor="text2"/>
          <w:sz w:val="24"/>
          <w:szCs w:val="24"/>
        </w:rPr>
        <w:t xml:space="preserve">- penalty imposable shall be </w:t>
      </w:r>
      <w:r w:rsidR="00C7304F">
        <w:rPr>
          <w:rFonts w:ascii="Arial" w:hAnsi="Arial" w:cs="Arial"/>
          <w:color w:val="1F497D" w:themeColor="text2"/>
          <w:sz w:val="24"/>
          <w:szCs w:val="24"/>
        </w:rPr>
        <w:t xml:space="preserve">25% </w:t>
      </w:r>
      <w:r w:rsidRPr="00C7304F">
        <w:rPr>
          <w:rFonts w:ascii="Arial" w:hAnsi="Arial" w:cs="Arial"/>
          <w:color w:val="1F497D" w:themeColor="text2"/>
          <w:sz w:val="24"/>
          <w:szCs w:val="24"/>
        </w:rPr>
        <w:t>of the amount of Service Tax.</w:t>
      </w:r>
    </w:p>
    <w:p w:rsidR="00C7304F" w:rsidRPr="00C7304F" w:rsidRDefault="00C7304F" w:rsidP="00C7304F">
      <w:pPr>
        <w:numPr>
          <w:ilvl w:val="2"/>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 xml:space="preserve">In case service tax is varied in any appeal, if service tax, interest and reduced penalty is paid within 30 days of order of the appellate authority/ tribunal/ court, then benefit of reduced penalty is available. </w:t>
      </w:r>
    </w:p>
    <w:p w:rsidR="00D333EA" w:rsidRPr="00F53531"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Section 80 deleted</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Earlier no penalty was imposable if the assessee shows the reasonable cause for the failure but now such benefit has been deleted</w:t>
      </w:r>
    </w:p>
    <w:p w:rsidR="00D333EA" w:rsidRPr="00F53531"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 xml:space="preserve">Amendment in Section 94 </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Rule making Power of Central Government has been extended to make rules regarding:</w:t>
      </w:r>
    </w:p>
    <w:p w:rsidR="00D333EA" w:rsidRPr="007159DC" w:rsidRDefault="005B7F14" w:rsidP="00D333EA">
      <w:pPr>
        <w:autoSpaceDE w:val="0"/>
        <w:autoSpaceDN w:val="0"/>
        <w:adjustRightInd w:val="0"/>
        <w:spacing w:after="120" w:line="360" w:lineRule="auto"/>
        <w:ind w:left="810"/>
        <w:jc w:val="both"/>
        <w:rPr>
          <w:rFonts w:ascii="Arial" w:hAnsi="Arial" w:cs="Arial"/>
          <w:color w:val="1F497D" w:themeColor="text2"/>
          <w:sz w:val="24"/>
          <w:szCs w:val="24"/>
        </w:rPr>
      </w:pPr>
      <w:r>
        <w:rPr>
          <w:rFonts w:ascii="Arial" w:hAnsi="Arial" w:cs="Arial"/>
          <w:i/>
          <w:iCs/>
          <w:color w:val="1F497D" w:themeColor="text2"/>
          <w:sz w:val="24"/>
          <w:szCs w:val="24"/>
        </w:rPr>
        <w:t>(</w:t>
      </w:r>
      <w:r w:rsidR="00D333EA" w:rsidRPr="00447897">
        <w:rPr>
          <w:rFonts w:ascii="Arial" w:hAnsi="Arial" w:cs="Arial"/>
          <w:i/>
          <w:iCs/>
          <w:color w:val="1F497D" w:themeColor="text2"/>
          <w:sz w:val="24"/>
          <w:szCs w:val="24"/>
        </w:rPr>
        <w:t xml:space="preserve">aa) determination of the amount and value of taxable service, the manner thereof, and the </w:t>
      </w:r>
      <w:r w:rsidR="00D333EA" w:rsidRPr="00447897">
        <w:rPr>
          <w:rFonts w:ascii="Arial" w:hAnsi="Arial" w:cs="Arial"/>
          <w:color w:val="1F497D" w:themeColor="text2"/>
          <w:sz w:val="24"/>
          <w:szCs w:val="24"/>
        </w:rPr>
        <w:t>circumstances and conditions under which an amount shall not be a c</w:t>
      </w:r>
      <w:r w:rsidR="00C7304F">
        <w:rPr>
          <w:rFonts w:ascii="Arial" w:hAnsi="Arial" w:cs="Arial"/>
          <w:color w:val="1F497D" w:themeColor="text2"/>
          <w:sz w:val="24"/>
          <w:szCs w:val="24"/>
        </w:rPr>
        <w:t>onsideration, under section 67</w:t>
      </w:r>
      <w:r w:rsidR="00D333EA" w:rsidRPr="00447897">
        <w:rPr>
          <w:rFonts w:ascii="Arial" w:hAnsi="Arial" w:cs="Arial"/>
          <w:color w:val="1F497D" w:themeColor="text2"/>
          <w:sz w:val="24"/>
          <w:szCs w:val="24"/>
        </w:rPr>
        <w:t>.</w:t>
      </w:r>
    </w:p>
    <w:p w:rsidR="00D333EA" w:rsidRPr="00447897" w:rsidRDefault="00D333EA" w:rsidP="00D333EA">
      <w:pPr>
        <w:keepNext/>
        <w:numPr>
          <w:ilvl w:val="0"/>
          <w:numId w:val="23"/>
        </w:numPr>
        <w:autoSpaceDE w:val="0"/>
        <w:autoSpaceDN w:val="0"/>
        <w:adjustRightInd w:val="0"/>
        <w:spacing w:after="120" w:line="360" w:lineRule="auto"/>
        <w:rPr>
          <w:rFonts w:ascii="Arial" w:hAnsi="Arial" w:cs="Arial"/>
          <w:bCs/>
          <w:color w:val="1F497D" w:themeColor="text2"/>
          <w:sz w:val="24"/>
          <w:szCs w:val="24"/>
        </w:rPr>
      </w:pPr>
      <w:r>
        <w:rPr>
          <w:rFonts w:ascii="Arial" w:hAnsi="Arial" w:cs="Arial"/>
          <w:b/>
          <w:bCs/>
          <w:color w:val="1F497D" w:themeColor="text2"/>
          <w:sz w:val="24"/>
          <w:szCs w:val="24"/>
          <w:u w:val="single"/>
          <w:lang w:val="en-US"/>
        </w:rPr>
        <w:t>Swachh Bharat Cess:</w:t>
      </w:r>
      <w:r>
        <w:rPr>
          <w:rFonts w:ascii="Trebuchet MS" w:eastAsia="Trebuchet MS" w:hAnsi="Trebuchet MS" w:cs="Trebuchet MS"/>
          <w:color w:val="000000"/>
          <w:kern w:val="24"/>
          <w:sz w:val="64"/>
          <w:szCs w:val="64"/>
        </w:rPr>
        <w:t xml:space="preserve"> </w:t>
      </w:r>
      <w:r w:rsidRPr="00447897">
        <w:rPr>
          <w:rFonts w:ascii="Arial" w:hAnsi="Arial" w:cs="Arial"/>
          <w:b/>
          <w:bCs/>
          <w:color w:val="1F497D" w:themeColor="text2"/>
          <w:sz w:val="24"/>
          <w:szCs w:val="24"/>
        </w:rPr>
        <w:t>Will come into force from date to be notified</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447897">
        <w:rPr>
          <w:rFonts w:ascii="Arial" w:hAnsi="Arial" w:cs="Arial"/>
          <w:color w:val="1F497D" w:themeColor="text2"/>
          <w:sz w:val="24"/>
          <w:szCs w:val="24"/>
          <w:lang w:val="en-US"/>
        </w:rPr>
        <w:t>Swachh Bharat cess (SBC) to be levied as Service tax</w:t>
      </w:r>
      <w:r>
        <w:rPr>
          <w:rFonts w:ascii="Arial" w:hAnsi="Arial" w:cs="Arial"/>
          <w:color w:val="1F497D" w:themeColor="text2"/>
          <w:sz w:val="24"/>
          <w:szCs w:val="24"/>
          <w:lang w:val="en-US"/>
        </w:rPr>
        <w:t xml:space="preserve"> o</w:t>
      </w:r>
      <w:r w:rsidRPr="00447897">
        <w:rPr>
          <w:rFonts w:ascii="Arial" w:hAnsi="Arial" w:cs="Arial"/>
          <w:color w:val="1F497D" w:themeColor="text2"/>
          <w:sz w:val="24"/>
          <w:szCs w:val="24"/>
          <w:lang w:val="en-US"/>
        </w:rPr>
        <w:t>n all or any of the taxable services</w:t>
      </w:r>
      <w:r>
        <w:rPr>
          <w:rFonts w:ascii="Arial" w:hAnsi="Arial" w:cs="Arial"/>
          <w:color w:val="1F497D" w:themeColor="text2"/>
          <w:sz w:val="24"/>
          <w:szCs w:val="24"/>
          <w:lang w:val="en-US"/>
        </w:rPr>
        <w:t xml:space="preserve"> </w:t>
      </w:r>
      <w:r w:rsidRPr="00447897">
        <w:rPr>
          <w:rFonts w:ascii="Arial" w:hAnsi="Arial" w:cs="Arial"/>
          <w:color w:val="1F497D" w:themeColor="text2"/>
          <w:sz w:val="24"/>
          <w:szCs w:val="24"/>
          <w:lang w:val="en-US"/>
        </w:rPr>
        <w:t>@ 2% on the value of such services</w:t>
      </w:r>
      <w:r w:rsidR="00C7304F">
        <w:rPr>
          <w:rFonts w:ascii="Arial" w:hAnsi="Arial" w:cs="Arial"/>
          <w:color w:val="1F497D" w:themeColor="text2"/>
          <w:sz w:val="24"/>
          <w:szCs w:val="24"/>
          <w:lang w:val="en-US"/>
        </w:rPr>
        <w:t>.</w:t>
      </w:r>
    </w:p>
    <w:p w:rsidR="00D333EA" w:rsidRPr="00447897"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447897">
        <w:rPr>
          <w:rFonts w:ascii="Arial" w:hAnsi="Arial" w:cs="Arial"/>
          <w:color w:val="1F497D" w:themeColor="text2"/>
          <w:sz w:val="24"/>
          <w:szCs w:val="24"/>
          <w:lang w:val="en-US"/>
        </w:rPr>
        <w:t>SBC will be in addition of any other cess</w:t>
      </w:r>
      <w:r w:rsidR="00C7304F">
        <w:rPr>
          <w:rFonts w:ascii="Arial" w:hAnsi="Arial" w:cs="Arial"/>
          <w:color w:val="1F497D" w:themeColor="text2"/>
          <w:sz w:val="24"/>
          <w:szCs w:val="24"/>
          <w:lang w:val="en-US"/>
        </w:rPr>
        <w:t>.</w:t>
      </w:r>
      <w:r w:rsidRPr="00447897">
        <w:rPr>
          <w:rFonts w:ascii="Arial" w:hAnsi="Arial" w:cs="Arial"/>
          <w:color w:val="1F497D" w:themeColor="text2"/>
          <w:sz w:val="24"/>
          <w:szCs w:val="24"/>
          <w:lang w:val="en-US"/>
        </w:rPr>
        <w:t xml:space="preserve"> </w:t>
      </w:r>
    </w:p>
    <w:p w:rsidR="00D333EA" w:rsidRDefault="00D333EA" w:rsidP="00D333EA">
      <w:pPr>
        <w:spacing w:line="360" w:lineRule="auto"/>
        <w:rPr>
          <w:rFonts w:ascii="Arial" w:hAnsi="Arial" w:cs="Arial"/>
          <w:color w:val="1F497D" w:themeColor="text2"/>
          <w:sz w:val="24"/>
          <w:szCs w:val="24"/>
        </w:rPr>
      </w:pPr>
    </w:p>
    <w:p w:rsidR="00D333EA" w:rsidRDefault="00D333EA" w:rsidP="00D333EA">
      <w:pPr>
        <w:spacing w:line="360" w:lineRule="auto"/>
        <w:rPr>
          <w:rFonts w:ascii="Arial" w:hAnsi="Arial" w:cs="Arial"/>
          <w:b/>
          <w:iCs/>
          <w:color w:val="1F497D" w:themeColor="text2"/>
          <w:sz w:val="24"/>
          <w:szCs w:val="24"/>
        </w:rPr>
      </w:pPr>
      <w:r w:rsidRPr="00447897">
        <w:rPr>
          <w:rFonts w:ascii="Arial" w:hAnsi="Arial" w:cs="Arial"/>
          <w:b/>
          <w:color w:val="1F497D" w:themeColor="text2"/>
          <w:sz w:val="24"/>
          <w:szCs w:val="24"/>
        </w:rPr>
        <w:t>Part I</w:t>
      </w:r>
      <w:r>
        <w:rPr>
          <w:rFonts w:ascii="Arial" w:hAnsi="Arial" w:cs="Arial"/>
          <w:b/>
          <w:color w:val="1F497D" w:themeColor="text2"/>
          <w:sz w:val="24"/>
          <w:szCs w:val="24"/>
        </w:rPr>
        <w:t>I</w:t>
      </w:r>
      <w:r w:rsidRPr="00447897">
        <w:rPr>
          <w:rFonts w:ascii="Arial" w:hAnsi="Arial" w:cs="Arial"/>
          <w:b/>
          <w:color w:val="1F497D" w:themeColor="text2"/>
          <w:sz w:val="24"/>
          <w:szCs w:val="24"/>
        </w:rPr>
        <w:t xml:space="preserve">: </w:t>
      </w:r>
      <w:r w:rsidRPr="00447897">
        <w:rPr>
          <w:rFonts w:ascii="Arial" w:hAnsi="Arial" w:cs="Arial"/>
          <w:b/>
          <w:iCs/>
          <w:color w:val="1F497D" w:themeColor="text2"/>
          <w:sz w:val="24"/>
          <w:szCs w:val="24"/>
        </w:rPr>
        <w:t xml:space="preserve">Changes brought vide </w:t>
      </w:r>
      <w:r>
        <w:rPr>
          <w:rFonts w:ascii="Arial" w:hAnsi="Arial" w:cs="Arial"/>
          <w:b/>
          <w:iCs/>
          <w:color w:val="1F497D" w:themeColor="text2"/>
          <w:sz w:val="24"/>
          <w:szCs w:val="24"/>
        </w:rPr>
        <w:t xml:space="preserve">Notification </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 xml:space="preserve">Notification No 3/2015 – ST </w:t>
      </w:r>
    </w:p>
    <w:p w:rsidR="00D333EA" w:rsidRPr="00256A86"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256A86">
        <w:rPr>
          <w:rFonts w:ascii="Arial" w:hAnsi="Arial" w:cs="Arial"/>
          <w:color w:val="1F497D" w:themeColor="text2"/>
          <w:sz w:val="24"/>
          <w:szCs w:val="24"/>
          <w:lang w:val="en-US"/>
        </w:rPr>
        <w:t>This notification shall come into force from 1 March 2015</w:t>
      </w:r>
      <w:r w:rsidR="00C7304F">
        <w:rPr>
          <w:rFonts w:ascii="Arial" w:hAnsi="Arial" w:cs="Arial"/>
          <w:color w:val="1F497D" w:themeColor="text2"/>
          <w:sz w:val="24"/>
          <w:szCs w:val="24"/>
          <w:lang w:val="en-US"/>
        </w:rPr>
        <w:t>.</w:t>
      </w:r>
    </w:p>
    <w:p w:rsidR="00D333EA" w:rsidRPr="00256A86"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256A86">
        <w:rPr>
          <w:rFonts w:ascii="Arial" w:hAnsi="Arial" w:cs="Arial"/>
          <w:color w:val="1F497D" w:themeColor="text2"/>
          <w:sz w:val="24"/>
          <w:szCs w:val="24"/>
          <w:lang w:val="en-US"/>
        </w:rPr>
        <w:t>Notification No 42/2012 is rescinded</w:t>
      </w:r>
      <w:r>
        <w:rPr>
          <w:rFonts w:ascii="Arial" w:hAnsi="Arial" w:cs="Arial"/>
          <w:color w:val="1F497D" w:themeColor="text2"/>
          <w:sz w:val="24"/>
          <w:szCs w:val="24"/>
          <w:lang w:val="en-US"/>
        </w:rPr>
        <w:t>: this notification granted exemption to commission agents of the exporters</w:t>
      </w:r>
      <w:r w:rsidR="00C7304F">
        <w:rPr>
          <w:rFonts w:ascii="Arial" w:hAnsi="Arial" w:cs="Arial"/>
          <w:color w:val="1F497D" w:themeColor="text2"/>
          <w:sz w:val="24"/>
          <w:szCs w:val="24"/>
          <w:lang w:val="en-US"/>
        </w:rPr>
        <w:t>.</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lastRenderedPageBreak/>
        <w:t xml:space="preserve">Notification No 4/2015 – ST </w:t>
      </w:r>
    </w:p>
    <w:p w:rsidR="00D333EA" w:rsidRPr="00CD15D9"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 xml:space="preserve">Benefit of exemption notification has been extended to transportation of exported goods till Land customs station (earlier it was only available till port and airport). </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 xml:space="preserve">Notification No 5/2015 – ST </w:t>
      </w:r>
    </w:p>
    <w:p w:rsidR="00D333EA" w:rsidRDefault="00D333EA" w:rsidP="00D333EA">
      <w:pPr>
        <w:numPr>
          <w:ilvl w:val="1"/>
          <w:numId w:val="23"/>
        </w:numPr>
        <w:autoSpaceDE w:val="0"/>
        <w:autoSpaceDN w:val="0"/>
        <w:adjustRightInd w:val="0"/>
        <w:spacing w:after="120" w:line="360" w:lineRule="auto"/>
        <w:jc w:val="both"/>
        <w:rPr>
          <w:rFonts w:ascii="Arial" w:hAnsi="Arial" w:cs="Arial"/>
          <w:bCs/>
          <w:color w:val="1F497D" w:themeColor="text2"/>
          <w:sz w:val="24"/>
          <w:szCs w:val="24"/>
        </w:rPr>
      </w:pPr>
      <w:r>
        <w:rPr>
          <w:rFonts w:ascii="Arial" w:hAnsi="Arial" w:cs="Arial"/>
          <w:bCs/>
          <w:color w:val="1F497D" w:themeColor="text2"/>
          <w:sz w:val="24"/>
          <w:szCs w:val="24"/>
        </w:rPr>
        <w:t>This notification amends Service tax Rules</w:t>
      </w:r>
      <w:r w:rsidR="00C7304F">
        <w:rPr>
          <w:rFonts w:ascii="Arial" w:hAnsi="Arial" w:cs="Arial"/>
          <w:bCs/>
          <w:color w:val="1F497D" w:themeColor="text2"/>
          <w:sz w:val="24"/>
          <w:szCs w:val="24"/>
        </w:rPr>
        <w:t>.</w:t>
      </w:r>
      <w:r>
        <w:rPr>
          <w:rFonts w:ascii="Arial" w:hAnsi="Arial" w:cs="Arial"/>
          <w:bCs/>
          <w:color w:val="1F497D" w:themeColor="text2"/>
          <w:sz w:val="24"/>
          <w:szCs w:val="24"/>
        </w:rPr>
        <w:t xml:space="preserve"> </w:t>
      </w:r>
    </w:p>
    <w:p w:rsidR="00D333EA" w:rsidRDefault="00D333EA" w:rsidP="00D333EA">
      <w:pPr>
        <w:numPr>
          <w:ilvl w:val="1"/>
          <w:numId w:val="23"/>
        </w:numPr>
        <w:autoSpaceDE w:val="0"/>
        <w:autoSpaceDN w:val="0"/>
        <w:adjustRightInd w:val="0"/>
        <w:spacing w:after="120" w:line="360" w:lineRule="auto"/>
        <w:jc w:val="both"/>
        <w:rPr>
          <w:rFonts w:ascii="Arial" w:hAnsi="Arial" w:cs="Arial"/>
          <w:bCs/>
          <w:color w:val="1F497D" w:themeColor="text2"/>
          <w:sz w:val="24"/>
          <w:szCs w:val="24"/>
        </w:rPr>
      </w:pPr>
      <w:r>
        <w:rPr>
          <w:rFonts w:ascii="Arial" w:hAnsi="Arial" w:cs="Arial"/>
          <w:bCs/>
          <w:color w:val="1F497D" w:themeColor="text2"/>
          <w:sz w:val="24"/>
          <w:szCs w:val="24"/>
        </w:rPr>
        <w:t xml:space="preserve">Definition of ‘person liable to pay service tax’ has been amended to include in relation to: </w:t>
      </w:r>
      <w:r w:rsidRPr="00437EC2">
        <w:rPr>
          <w:rFonts w:ascii="Arial" w:hAnsi="Arial" w:cs="Arial"/>
          <w:b/>
          <w:bCs/>
          <w:color w:val="1F497D" w:themeColor="text2"/>
          <w:sz w:val="24"/>
          <w:szCs w:val="24"/>
        </w:rPr>
        <w:t>effective from 1 March 2015</w:t>
      </w:r>
    </w:p>
    <w:p w:rsidR="00D333EA"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rPr>
      </w:pPr>
      <w:r w:rsidRPr="00655219">
        <w:rPr>
          <w:rFonts w:ascii="Arial" w:hAnsi="Arial" w:cs="Arial"/>
          <w:bCs/>
          <w:color w:val="1F497D" w:themeColor="text2"/>
          <w:sz w:val="24"/>
          <w:szCs w:val="24"/>
        </w:rPr>
        <w:t>service provided or agreed to be provided by a person</w:t>
      </w:r>
      <w:r>
        <w:rPr>
          <w:rFonts w:ascii="Arial" w:hAnsi="Arial" w:cs="Arial"/>
          <w:bCs/>
          <w:color w:val="1F497D" w:themeColor="text2"/>
          <w:sz w:val="24"/>
          <w:szCs w:val="24"/>
        </w:rPr>
        <w:t xml:space="preserve"> </w:t>
      </w:r>
      <w:r w:rsidRPr="00655219">
        <w:rPr>
          <w:rFonts w:ascii="Arial" w:hAnsi="Arial" w:cs="Arial"/>
          <w:bCs/>
          <w:color w:val="1F497D" w:themeColor="text2"/>
          <w:sz w:val="24"/>
          <w:szCs w:val="24"/>
        </w:rPr>
        <w:t>involvi</w:t>
      </w:r>
      <w:r>
        <w:rPr>
          <w:rFonts w:ascii="Arial" w:hAnsi="Arial" w:cs="Arial"/>
          <w:bCs/>
          <w:color w:val="1F497D" w:themeColor="text2"/>
          <w:sz w:val="24"/>
          <w:szCs w:val="24"/>
        </w:rPr>
        <w:t xml:space="preserve">ng an aggregator in any manner - </w:t>
      </w:r>
      <w:r w:rsidRPr="00655219">
        <w:rPr>
          <w:rFonts w:ascii="Arial" w:hAnsi="Arial" w:cs="Arial"/>
          <w:b/>
          <w:bCs/>
          <w:color w:val="1F497D" w:themeColor="text2"/>
          <w:sz w:val="24"/>
          <w:szCs w:val="24"/>
        </w:rPr>
        <w:t>the aggregator of the service</w:t>
      </w:r>
    </w:p>
    <w:p w:rsidR="00D333EA" w:rsidRPr="00655219"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rPr>
      </w:pPr>
      <w:r w:rsidRPr="00655219">
        <w:rPr>
          <w:rFonts w:ascii="Arial" w:hAnsi="Arial" w:cs="Arial"/>
          <w:bCs/>
          <w:color w:val="1F497D" w:themeColor="text2"/>
          <w:sz w:val="24"/>
          <w:szCs w:val="24"/>
        </w:rPr>
        <w:t>service provided or agreed to be provided by a mutual</w:t>
      </w:r>
      <w:r>
        <w:rPr>
          <w:rFonts w:ascii="Arial" w:hAnsi="Arial" w:cs="Arial"/>
          <w:bCs/>
          <w:color w:val="1F497D" w:themeColor="text2"/>
          <w:sz w:val="24"/>
          <w:szCs w:val="24"/>
        </w:rPr>
        <w:t xml:space="preserve"> </w:t>
      </w:r>
      <w:r w:rsidRPr="00655219">
        <w:rPr>
          <w:rFonts w:ascii="Arial" w:hAnsi="Arial" w:cs="Arial"/>
          <w:bCs/>
          <w:color w:val="1F497D" w:themeColor="text2"/>
          <w:sz w:val="24"/>
          <w:szCs w:val="24"/>
        </w:rPr>
        <w:t>fund agent or distributor to a mutual fund or asset management</w:t>
      </w:r>
      <w:r>
        <w:rPr>
          <w:rFonts w:ascii="Arial" w:hAnsi="Arial" w:cs="Arial"/>
          <w:bCs/>
          <w:color w:val="1F497D" w:themeColor="text2"/>
          <w:sz w:val="24"/>
          <w:szCs w:val="24"/>
        </w:rPr>
        <w:t xml:space="preserve"> </w:t>
      </w:r>
      <w:r w:rsidRPr="00655219">
        <w:rPr>
          <w:rFonts w:ascii="Arial" w:hAnsi="Arial" w:cs="Arial"/>
          <w:bCs/>
          <w:color w:val="1F497D" w:themeColor="text2"/>
          <w:sz w:val="24"/>
          <w:szCs w:val="24"/>
        </w:rPr>
        <w:t>company</w:t>
      </w:r>
      <w:r w:rsidRPr="00655219">
        <w:rPr>
          <w:rFonts w:ascii="Arial" w:hAnsi="Arial" w:cs="Arial"/>
          <w:b/>
          <w:bCs/>
          <w:color w:val="1F497D" w:themeColor="text2"/>
          <w:sz w:val="24"/>
          <w:szCs w:val="24"/>
        </w:rPr>
        <w:t>, the recipient of the service</w:t>
      </w:r>
      <w:r w:rsidRPr="00655219">
        <w:rPr>
          <w:rFonts w:ascii="Arial" w:hAnsi="Arial" w:cs="Arial"/>
          <w:bCs/>
          <w:color w:val="1F497D" w:themeColor="text2"/>
          <w:sz w:val="24"/>
          <w:szCs w:val="24"/>
        </w:rPr>
        <w:t>;</w:t>
      </w:r>
    </w:p>
    <w:p w:rsidR="00D333EA" w:rsidRPr="00655219"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rPr>
      </w:pPr>
      <w:r w:rsidRPr="00655219">
        <w:rPr>
          <w:rFonts w:ascii="Arial" w:hAnsi="Arial" w:cs="Arial"/>
          <w:bCs/>
          <w:color w:val="1F497D" w:themeColor="text2"/>
          <w:sz w:val="24"/>
          <w:szCs w:val="24"/>
        </w:rPr>
        <w:t>service provided or agreed to be provided by a selling or</w:t>
      </w:r>
      <w:r>
        <w:rPr>
          <w:rFonts w:ascii="Arial" w:hAnsi="Arial" w:cs="Arial"/>
          <w:bCs/>
          <w:color w:val="1F497D" w:themeColor="text2"/>
          <w:sz w:val="24"/>
          <w:szCs w:val="24"/>
        </w:rPr>
        <w:t xml:space="preserve"> </w:t>
      </w:r>
      <w:r w:rsidRPr="00655219">
        <w:rPr>
          <w:rFonts w:ascii="Arial" w:hAnsi="Arial" w:cs="Arial"/>
          <w:bCs/>
          <w:color w:val="1F497D" w:themeColor="text2"/>
          <w:sz w:val="24"/>
          <w:szCs w:val="24"/>
        </w:rPr>
        <w:t>marketing agent of lottery tickets to a lottery distributor or selling</w:t>
      </w:r>
      <w:r>
        <w:rPr>
          <w:rFonts w:ascii="Arial" w:hAnsi="Arial" w:cs="Arial"/>
          <w:bCs/>
          <w:color w:val="1F497D" w:themeColor="text2"/>
          <w:sz w:val="24"/>
          <w:szCs w:val="24"/>
        </w:rPr>
        <w:t xml:space="preserve"> </w:t>
      </w:r>
      <w:r w:rsidRPr="00655219">
        <w:rPr>
          <w:rFonts w:ascii="Arial" w:hAnsi="Arial" w:cs="Arial"/>
          <w:bCs/>
          <w:color w:val="1F497D" w:themeColor="text2"/>
          <w:sz w:val="24"/>
          <w:szCs w:val="24"/>
        </w:rPr>
        <w:t xml:space="preserve">agent, </w:t>
      </w:r>
      <w:r w:rsidRPr="00655219">
        <w:rPr>
          <w:rFonts w:ascii="Arial" w:hAnsi="Arial" w:cs="Arial"/>
          <w:b/>
          <w:bCs/>
          <w:color w:val="1F497D" w:themeColor="text2"/>
          <w:sz w:val="24"/>
          <w:szCs w:val="24"/>
        </w:rPr>
        <w:t>the recipient of the service</w:t>
      </w:r>
    </w:p>
    <w:p w:rsidR="00D333EA" w:rsidRPr="00655219"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655219">
        <w:rPr>
          <w:rFonts w:ascii="Arial" w:hAnsi="Arial" w:cs="Arial"/>
          <w:color w:val="1F497D" w:themeColor="text2"/>
          <w:sz w:val="24"/>
          <w:szCs w:val="24"/>
          <w:lang w:val="en-US"/>
        </w:rPr>
        <w:t>Rule 4</w:t>
      </w:r>
      <w:r>
        <w:rPr>
          <w:rFonts w:ascii="Arial" w:hAnsi="Arial" w:cs="Arial"/>
          <w:color w:val="1F497D" w:themeColor="text2"/>
          <w:sz w:val="24"/>
          <w:szCs w:val="24"/>
          <w:lang w:val="en-US"/>
        </w:rPr>
        <w:t xml:space="preserve"> and 5 amended.</w:t>
      </w:r>
      <w:r w:rsidRPr="00655219">
        <w:rPr>
          <w:rFonts w:ascii="Arial" w:hAnsi="Arial" w:cs="Arial"/>
          <w:color w:val="1F497D" w:themeColor="text2"/>
          <w:sz w:val="24"/>
          <w:szCs w:val="24"/>
          <w:lang w:val="en-US"/>
        </w:rPr>
        <w:t xml:space="preserve"> </w:t>
      </w:r>
      <w:r>
        <w:rPr>
          <w:rFonts w:ascii="Arial" w:hAnsi="Arial" w:cs="Arial"/>
          <w:color w:val="1F497D" w:themeColor="text2"/>
          <w:sz w:val="24"/>
          <w:szCs w:val="24"/>
          <w:lang w:val="en-US"/>
        </w:rPr>
        <w:t>N</w:t>
      </w:r>
      <w:r w:rsidRPr="00655219">
        <w:rPr>
          <w:rFonts w:ascii="Arial" w:hAnsi="Arial" w:cs="Arial"/>
          <w:color w:val="1F497D" w:themeColor="text2"/>
          <w:sz w:val="24"/>
          <w:szCs w:val="24"/>
          <w:lang w:val="en-US"/>
        </w:rPr>
        <w:t>ow following documents can be authenticated by digital signature</w:t>
      </w:r>
      <w:r>
        <w:rPr>
          <w:rFonts w:ascii="Arial" w:hAnsi="Arial" w:cs="Arial"/>
          <w:color w:val="1F497D" w:themeColor="text2"/>
          <w:sz w:val="24"/>
          <w:szCs w:val="24"/>
          <w:lang w:val="en-US"/>
        </w:rPr>
        <w:t>:</w:t>
      </w:r>
      <w:r w:rsidRPr="00437EC2">
        <w:rPr>
          <w:rFonts w:ascii="Arial" w:hAnsi="Arial" w:cs="Arial"/>
          <w:bCs/>
          <w:color w:val="1F497D" w:themeColor="text2"/>
          <w:sz w:val="24"/>
          <w:szCs w:val="24"/>
        </w:rPr>
        <w:t xml:space="preserve"> </w:t>
      </w:r>
      <w:r w:rsidRPr="00437EC2">
        <w:rPr>
          <w:rFonts w:ascii="Arial" w:hAnsi="Arial" w:cs="Arial"/>
          <w:b/>
          <w:bCs/>
          <w:color w:val="1F497D" w:themeColor="text2"/>
          <w:sz w:val="24"/>
          <w:szCs w:val="24"/>
        </w:rPr>
        <w:t>effective from 1 March 2015</w:t>
      </w:r>
    </w:p>
    <w:p w:rsidR="00D333EA"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655219">
        <w:rPr>
          <w:rFonts w:ascii="Arial" w:hAnsi="Arial" w:cs="Arial"/>
          <w:color w:val="1F497D" w:themeColor="text2"/>
          <w:sz w:val="24"/>
          <w:szCs w:val="24"/>
          <w:lang w:val="en-US"/>
        </w:rPr>
        <w:t>Any invoice, bill or challan or consignment note.</w:t>
      </w:r>
    </w:p>
    <w:p w:rsidR="00D333EA" w:rsidRPr="00655219" w:rsidRDefault="00D333EA" w:rsidP="00D333EA">
      <w:pPr>
        <w:numPr>
          <w:ilvl w:val="2"/>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 xml:space="preserve">Records under Rule 5 which are preserved in electronic form </w:t>
      </w: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Notification No 6/2015: effective from 1 April 2015</w:t>
      </w:r>
    </w:p>
    <w:p w:rsidR="00D333EA" w:rsidRPr="00437EC2"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Amendment on health care services has been extended to</w:t>
      </w:r>
      <w:r w:rsidRPr="00437EC2">
        <w:rPr>
          <w:rFonts w:ascii="Arial" w:hAnsi="Arial" w:cs="Arial"/>
          <w:color w:val="1F497D" w:themeColor="text2"/>
          <w:sz w:val="24"/>
          <w:szCs w:val="24"/>
        </w:rPr>
        <w:t xml:space="preserve"> Services provided by way of transportation of a patient in an ambulance</w:t>
      </w:r>
      <w:r>
        <w:rPr>
          <w:rFonts w:ascii="Arial" w:hAnsi="Arial" w:cs="Arial"/>
          <w:color w:val="1F497D" w:themeColor="text2"/>
          <w:sz w:val="24"/>
          <w:szCs w:val="24"/>
        </w:rPr>
        <w:t xml:space="preserve"> [entry 2]</w:t>
      </w:r>
    </w:p>
    <w:p w:rsidR="00D333EA" w:rsidRPr="00437EC2" w:rsidRDefault="00C7304F"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lang w:val="en-US"/>
        </w:rPr>
        <w:t>S</w:t>
      </w:r>
      <w:r w:rsidR="00D333EA">
        <w:rPr>
          <w:rFonts w:ascii="Arial" w:hAnsi="Arial" w:cs="Arial"/>
          <w:color w:val="1F497D" w:themeColor="text2"/>
          <w:sz w:val="24"/>
          <w:szCs w:val="24"/>
          <w:lang w:val="en-US"/>
        </w:rPr>
        <w:t>ervice</w:t>
      </w:r>
      <w:r>
        <w:rPr>
          <w:rFonts w:ascii="Arial" w:hAnsi="Arial" w:cs="Arial"/>
          <w:color w:val="1F497D" w:themeColor="text2"/>
          <w:sz w:val="24"/>
          <w:szCs w:val="24"/>
          <w:lang w:val="en-US"/>
        </w:rPr>
        <w:t xml:space="preserve">s specified under following clauses of Sl. No. 12 </w:t>
      </w:r>
      <w:r w:rsidR="00D333EA">
        <w:rPr>
          <w:rFonts w:ascii="Arial" w:hAnsi="Arial" w:cs="Arial"/>
          <w:color w:val="1F497D" w:themeColor="text2"/>
          <w:sz w:val="24"/>
          <w:szCs w:val="24"/>
          <w:lang w:val="en-US"/>
        </w:rPr>
        <w:t xml:space="preserve">provided to </w:t>
      </w:r>
      <w:r w:rsidR="00D333EA" w:rsidRPr="00437EC2">
        <w:rPr>
          <w:rFonts w:ascii="Arial" w:hAnsi="Arial" w:cs="Arial"/>
          <w:color w:val="1F497D" w:themeColor="text2"/>
          <w:sz w:val="24"/>
          <w:szCs w:val="24"/>
        </w:rPr>
        <w:t xml:space="preserve">Government, a local authority or a governmental authority by way of </w:t>
      </w:r>
      <w:r w:rsidR="00D333EA" w:rsidRPr="00437EC2">
        <w:rPr>
          <w:rFonts w:ascii="Arial" w:hAnsi="Arial" w:cs="Arial"/>
          <w:color w:val="1F497D" w:themeColor="text2"/>
          <w:sz w:val="24"/>
          <w:szCs w:val="24"/>
        </w:rPr>
        <w:lastRenderedPageBreak/>
        <w:t>construction</w:t>
      </w:r>
      <w:r w:rsidR="00D333EA" w:rsidRPr="00437EC2">
        <w:rPr>
          <w:rFonts w:ascii="Arial" w:hAnsi="Arial" w:cs="Arial"/>
          <w:b/>
          <w:bCs/>
          <w:color w:val="1F497D" w:themeColor="text2"/>
          <w:sz w:val="24"/>
          <w:szCs w:val="24"/>
        </w:rPr>
        <w:t>, </w:t>
      </w:r>
      <w:r w:rsidR="00D333EA" w:rsidRPr="00437EC2">
        <w:rPr>
          <w:rFonts w:ascii="Arial" w:hAnsi="Arial" w:cs="Arial"/>
          <w:color w:val="1F497D" w:themeColor="text2"/>
          <w:sz w:val="24"/>
          <w:szCs w:val="24"/>
        </w:rPr>
        <w:t xml:space="preserve">erection, commissioning, installation, completion, fitting out, repair, maintenance, renovation, or alteration of </w:t>
      </w:r>
      <w:r w:rsidR="00D333EA">
        <w:rPr>
          <w:rFonts w:ascii="Arial" w:hAnsi="Arial" w:cs="Arial"/>
          <w:color w:val="1F497D" w:themeColor="text2"/>
          <w:sz w:val="24"/>
          <w:szCs w:val="24"/>
        </w:rPr>
        <w:t>has been deleted [entry 12]</w:t>
      </w:r>
      <w:r>
        <w:rPr>
          <w:rFonts w:ascii="Arial" w:hAnsi="Arial" w:cs="Arial"/>
          <w:color w:val="1F497D" w:themeColor="text2"/>
          <w:sz w:val="24"/>
          <w:szCs w:val="24"/>
        </w:rPr>
        <w:t>:</w:t>
      </w:r>
    </w:p>
    <w:p w:rsidR="00D333EA" w:rsidRPr="00C7304F" w:rsidRDefault="00D333EA" w:rsidP="00C7304F">
      <w:pPr>
        <w:autoSpaceDE w:val="0"/>
        <w:autoSpaceDN w:val="0"/>
        <w:adjustRightInd w:val="0"/>
        <w:spacing w:after="120" w:line="360" w:lineRule="auto"/>
        <w:ind w:left="1440"/>
        <w:jc w:val="both"/>
        <w:rPr>
          <w:rFonts w:ascii="Arial" w:hAnsi="Arial" w:cs="Arial"/>
          <w:i/>
          <w:color w:val="1F497D" w:themeColor="text2"/>
          <w:sz w:val="24"/>
          <w:szCs w:val="24"/>
          <w:lang w:val="en-US"/>
        </w:rPr>
      </w:pPr>
      <w:r w:rsidRPr="00C7304F">
        <w:rPr>
          <w:rFonts w:ascii="Arial" w:hAnsi="Arial" w:cs="Arial"/>
          <w:i/>
          <w:color w:val="1F497D" w:themeColor="text2"/>
          <w:sz w:val="24"/>
          <w:szCs w:val="24"/>
          <w:lang w:val="en-US"/>
        </w:rPr>
        <w:t>(a)  a civil structure meant predominantly for  use other than for commerce, industry, or any other business or profession;</w:t>
      </w:r>
    </w:p>
    <w:p w:rsidR="00D333EA" w:rsidRPr="00C7304F" w:rsidRDefault="00D333EA" w:rsidP="00C7304F">
      <w:pPr>
        <w:autoSpaceDE w:val="0"/>
        <w:autoSpaceDN w:val="0"/>
        <w:adjustRightInd w:val="0"/>
        <w:spacing w:after="120" w:line="360" w:lineRule="auto"/>
        <w:ind w:left="1440"/>
        <w:jc w:val="both"/>
        <w:rPr>
          <w:rFonts w:ascii="Arial" w:hAnsi="Arial" w:cs="Arial"/>
          <w:i/>
          <w:color w:val="1F497D" w:themeColor="text2"/>
          <w:sz w:val="24"/>
          <w:szCs w:val="24"/>
          <w:lang w:val="en-US"/>
        </w:rPr>
      </w:pPr>
      <w:r w:rsidRPr="00C7304F">
        <w:rPr>
          <w:rFonts w:ascii="Arial" w:hAnsi="Arial" w:cs="Arial"/>
          <w:i/>
          <w:color w:val="1F497D" w:themeColor="text2"/>
          <w:sz w:val="24"/>
          <w:szCs w:val="24"/>
          <w:lang w:val="en-US"/>
        </w:rPr>
        <w:t>(c) a structure meant predominantly for use  as (i) an educational, (ii) a clinical, or  (iii) an art or cultural establishment;</w:t>
      </w:r>
    </w:p>
    <w:p w:rsidR="00D333EA" w:rsidRPr="00C7304F" w:rsidRDefault="00D333EA" w:rsidP="00C7304F">
      <w:pPr>
        <w:autoSpaceDE w:val="0"/>
        <w:autoSpaceDN w:val="0"/>
        <w:adjustRightInd w:val="0"/>
        <w:spacing w:after="120" w:line="360" w:lineRule="auto"/>
        <w:ind w:left="1440"/>
        <w:jc w:val="both"/>
        <w:rPr>
          <w:rFonts w:ascii="Arial" w:hAnsi="Arial" w:cs="Arial"/>
          <w:i/>
          <w:color w:val="1F497D" w:themeColor="text2"/>
          <w:sz w:val="24"/>
          <w:szCs w:val="24"/>
          <w:lang w:val="en-US"/>
        </w:rPr>
      </w:pPr>
      <w:r w:rsidRPr="00C7304F">
        <w:rPr>
          <w:rFonts w:ascii="Arial" w:hAnsi="Arial" w:cs="Arial"/>
          <w:i/>
          <w:color w:val="1F497D" w:themeColor="text2"/>
          <w:sz w:val="24"/>
          <w:szCs w:val="24"/>
          <w:lang w:val="en-US"/>
        </w:rPr>
        <w:t xml:space="preserve">(f)    a residential complex predominantly meant for self-use </w:t>
      </w:r>
    </w:p>
    <w:p w:rsidR="00D333EA" w:rsidRPr="00D23758"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sidRPr="00D23758">
        <w:rPr>
          <w:rFonts w:ascii="Arial" w:hAnsi="Arial" w:cs="Arial"/>
          <w:color w:val="1F497D" w:themeColor="text2"/>
          <w:sz w:val="24"/>
          <w:szCs w:val="24"/>
        </w:rPr>
        <w:t>Services by way of construction, erection, commissioning, or installation of original works pertaining to an airport or port is now chargeable to Service tax</w:t>
      </w:r>
      <w:r>
        <w:rPr>
          <w:rFonts w:ascii="Arial" w:hAnsi="Arial" w:cs="Arial"/>
          <w:color w:val="1F497D" w:themeColor="text2"/>
          <w:sz w:val="24"/>
          <w:szCs w:val="24"/>
        </w:rPr>
        <w:t xml:space="preserve"> [entry 14]</w:t>
      </w:r>
      <w:r w:rsidR="00C7304F">
        <w:rPr>
          <w:rFonts w:ascii="Arial" w:hAnsi="Arial" w:cs="Arial"/>
          <w:color w:val="1F497D" w:themeColor="text2"/>
          <w:sz w:val="24"/>
          <w:szCs w:val="24"/>
        </w:rPr>
        <w:t>.</w:t>
      </w:r>
    </w:p>
    <w:p w:rsidR="00D333EA" w:rsidRPr="00D23758"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rPr>
        <w:t>Now service provided by an artist in folk or classical art is exempt upto the consideration of 1 lakh [entry 16]</w:t>
      </w:r>
      <w:r w:rsidR="00C7304F">
        <w:rPr>
          <w:rFonts w:ascii="Arial" w:hAnsi="Arial" w:cs="Arial"/>
          <w:color w:val="1F497D" w:themeColor="text2"/>
          <w:sz w:val="24"/>
          <w:szCs w:val="24"/>
        </w:rPr>
        <w:t>.</w:t>
      </w:r>
    </w:p>
    <w:p w:rsidR="00D333EA" w:rsidRPr="00D23758" w:rsidRDefault="00D333EA" w:rsidP="00D333EA">
      <w:pPr>
        <w:numPr>
          <w:ilvl w:val="1"/>
          <w:numId w:val="23"/>
        </w:numPr>
        <w:autoSpaceDE w:val="0"/>
        <w:autoSpaceDN w:val="0"/>
        <w:adjustRightInd w:val="0"/>
        <w:spacing w:after="120" w:line="360" w:lineRule="auto"/>
        <w:jc w:val="both"/>
        <w:rPr>
          <w:rFonts w:ascii="Arial" w:hAnsi="Arial" w:cs="Arial"/>
          <w:b/>
          <w:color w:val="1F497D" w:themeColor="text2"/>
          <w:sz w:val="24"/>
          <w:szCs w:val="24"/>
        </w:rPr>
      </w:pPr>
      <w:r>
        <w:rPr>
          <w:rFonts w:ascii="Arial" w:hAnsi="Arial" w:cs="Arial"/>
          <w:color w:val="1F497D" w:themeColor="text2"/>
          <w:sz w:val="24"/>
          <w:szCs w:val="24"/>
        </w:rPr>
        <w:t>Exemption on services by way of transport of goods by rail, vessel or GTA has been limited. [entry 20 and 21] Now the following goods has been made chargeable to service tax</w:t>
      </w:r>
      <w:r w:rsidR="00C7304F">
        <w:rPr>
          <w:rFonts w:ascii="Arial" w:hAnsi="Arial" w:cs="Arial"/>
          <w:color w:val="1F497D" w:themeColor="text2"/>
          <w:sz w:val="24"/>
          <w:szCs w:val="24"/>
        </w:rPr>
        <w:t>:</w:t>
      </w:r>
    </w:p>
    <w:p w:rsidR="00D333EA" w:rsidRPr="00D23758" w:rsidRDefault="00C7304F"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flour,</w:t>
      </w:r>
      <w:r w:rsidR="00D333EA" w:rsidRPr="00D23758">
        <w:rPr>
          <w:rFonts w:ascii="Arial" w:hAnsi="Arial" w:cs="Arial"/>
          <w:color w:val="1F497D" w:themeColor="text2"/>
          <w:sz w:val="24"/>
          <w:szCs w:val="24"/>
          <w:lang w:val="en-US"/>
        </w:rPr>
        <w:t xml:space="preserve">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tea,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coffee,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jaggery,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sugar,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milk products, </w:t>
      </w:r>
    </w:p>
    <w:p w:rsidR="00D333EA" w:rsidRPr="00D23758"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edible oil</w:t>
      </w:r>
      <w:r w:rsidR="00C7304F">
        <w:rPr>
          <w:rFonts w:ascii="Arial" w:hAnsi="Arial" w:cs="Arial"/>
          <w:color w:val="1F497D" w:themeColor="text2"/>
          <w:sz w:val="24"/>
          <w:szCs w:val="24"/>
          <w:lang w:val="en-US"/>
        </w:rPr>
        <w:t>,</w:t>
      </w:r>
    </w:p>
    <w:p w:rsidR="00C7304F" w:rsidRDefault="00D333EA" w:rsidP="00D333EA">
      <w:pPr>
        <w:pStyle w:val="ListParagraph"/>
        <w:numPr>
          <w:ilvl w:val="0"/>
          <w:numId w:val="28"/>
        </w:numPr>
        <w:autoSpaceDE w:val="0"/>
        <w:autoSpaceDN w:val="0"/>
        <w:adjustRightInd w:val="0"/>
        <w:spacing w:after="120" w:line="240" w:lineRule="auto"/>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other Foodstuff </w:t>
      </w:r>
    </w:p>
    <w:p w:rsidR="00D333EA" w:rsidRPr="00101047" w:rsidRDefault="00D333EA" w:rsidP="00101047">
      <w:pPr>
        <w:pStyle w:val="ListParagraph"/>
        <w:numPr>
          <w:ilvl w:val="0"/>
          <w:numId w:val="28"/>
        </w:numPr>
        <w:autoSpaceDE w:val="0"/>
        <w:autoSpaceDN w:val="0"/>
        <w:adjustRightInd w:val="0"/>
        <w:spacing w:after="120" w:line="240" w:lineRule="auto"/>
        <w:ind w:left="1170"/>
        <w:jc w:val="both"/>
        <w:rPr>
          <w:rFonts w:ascii="Arial" w:hAnsi="Arial" w:cs="Arial"/>
          <w:color w:val="1F497D" w:themeColor="text2"/>
          <w:sz w:val="24"/>
          <w:szCs w:val="24"/>
          <w:lang w:val="en-US"/>
        </w:rPr>
      </w:pPr>
      <w:r w:rsidRPr="00D23758">
        <w:rPr>
          <w:rFonts w:ascii="Arial" w:hAnsi="Arial" w:cs="Arial"/>
          <w:color w:val="1F497D" w:themeColor="text2"/>
          <w:sz w:val="24"/>
          <w:szCs w:val="24"/>
          <w:lang w:val="en-US"/>
        </w:rPr>
        <w:t xml:space="preserve">(excluding milk, salt, food grain including flours, pulses  and rice) </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Pr>
          <w:rFonts w:ascii="Arial" w:hAnsi="Arial" w:cs="Arial"/>
          <w:color w:val="1F497D" w:themeColor="text2"/>
          <w:sz w:val="24"/>
          <w:szCs w:val="24"/>
          <w:lang w:val="en-US"/>
        </w:rPr>
        <w:t>Service tax exemption has been allowed on following services:</w:t>
      </w:r>
    </w:p>
    <w:p w:rsidR="00D333EA" w:rsidRPr="00E376C3" w:rsidRDefault="00D333EA" w:rsidP="00D333EA">
      <w:pPr>
        <w:pStyle w:val="ListParagraph"/>
        <w:numPr>
          <w:ilvl w:val="0"/>
          <w:numId w:val="29"/>
        </w:numPr>
        <w:autoSpaceDE w:val="0"/>
        <w:autoSpaceDN w:val="0"/>
        <w:adjustRightInd w:val="0"/>
        <w:spacing w:after="120" w:line="360" w:lineRule="auto"/>
        <w:jc w:val="both"/>
        <w:rPr>
          <w:rFonts w:ascii="Arial" w:hAnsi="Arial" w:cs="Arial"/>
          <w:color w:val="1F497D" w:themeColor="text2"/>
          <w:sz w:val="24"/>
          <w:szCs w:val="24"/>
          <w:lang w:val="en-US"/>
        </w:rPr>
      </w:pPr>
      <w:r w:rsidRPr="00E376C3">
        <w:rPr>
          <w:rFonts w:ascii="Arial" w:hAnsi="Arial" w:cs="Arial"/>
          <w:color w:val="1F497D" w:themeColor="text2"/>
          <w:sz w:val="24"/>
          <w:szCs w:val="24"/>
          <w:lang w:val="en-US"/>
        </w:rPr>
        <w:t xml:space="preserve">Services by operator of </w:t>
      </w:r>
      <w:r w:rsidRPr="00E376C3">
        <w:rPr>
          <w:rFonts w:ascii="Arial" w:hAnsi="Arial" w:cs="Arial"/>
          <w:b/>
          <w:bCs/>
          <w:color w:val="1F497D" w:themeColor="text2"/>
          <w:sz w:val="24"/>
          <w:szCs w:val="24"/>
          <w:lang w:val="en-US"/>
        </w:rPr>
        <w:t>Common Effluent Treatment Plant</w:t>
      </w:r>
      <w:r w:rsidRPr="00E376C3">
        <w:rPr>
          <w:rFonts w:ascii="Arial" w:hAnsi="Arial" w:cs="Arial"/>
          <w:color w:val="1F497D" w:themeColor="text2"/>
          <w:sz w:val="24"/>
          <w:szCs w:val="24"/>
          <w:lang w:val="en-US"/>
        </w:rPr>
        <w:t xml:space="preserve"> by way of treatment of effluent;</w:t>
      </w:r>
    </w:p>
    <w:p w:rsidR="00D333EA" w:rsidRPr="00E376C3" w:rsidRDefault="00D333EA" w:rsidP="00D333EA">
      <w:pPr>
        <w:pStyle w:val="ListParagraph"/>
        <w:numPr>
          <w:ilvl w:val="0"/>
          <w:numId w:val="29"/>
        </w:numPr>
        <w:autoSpaceDE w:val="0"/>
        <w:autoSpaceDN w:val="0"/>
        <w:adjustRightInd w:val="0"/>
        <w:spacing w:after="120" w:line="360" w:lineRule="auto"/>
        <w:jc w:val="both"/>
        <w:rPr>
          <w:rFonts w:ascii="Arial" w:hAnsi="Arial" w:cs="Arial"/>
          <w:color w:val="1F497D" w:themeColor="text2"/>
          <w:sz w:val="24"/>
          <w:szCs w:val="24"/>
          <w:lang w:val="en-US"/>
        </w:rPr>
      </w:pPr>
      <w:r w:rsidRPr="00E376C3">
        <w:rPr>
          <w:rFonts w:ascii="Arial" w:hAnsi="Arial" w:cs="Arial"/>
          <w:color w:val="1F497D" w:themeColor="text2"/>
          <w:sz w:val="24"/>
          <w:szCs w:val="24"/>
          <w:lang w:val="en-US"/>
        </w:rPr>
        <w:lastRenderedPageBreak/>
        <w:t>Services by way of pre-conditioning, pre-cooling, ripening, waxing, retail packing, labelling of fruits and vegetables which do not change or alter the essential characteristics of the said fruits or vegetables;</w:t>
      </w:r>
    </w:p>
    <w:p w:rsidR="00D333EA"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Notification No.</w:t>
      </w:r>
      <w:r w:rsidR="00C7304F">
        <w:rPr>
          <w:rFonts w:ascii="Arial" w:hAnsi="Arial" w:cs="Arial"/>
          <w:b/>
          <w:bCs/>
          <w:color w:val="1F497D" w:themeColor="text2"/>
          <w:sz w:val="24"/>
          <w:szCs w:val="24"/>
          <w:u w:val="single"/>
          <w:lang w:val="en-US"/>
        </w:rPr>
        <w:t xml:space="preserve"> </w:t>
      </w:r>
      <w:r>
        <w:rPr>
          <w:rFonts w:ascii="Arial" w:hAnsi="Arial" w:cs="Arial"/>
          <w:b/>
          <w:bCs/>
          <w:color w:val="1F497D" w:themeColor="text2"/>
          <w:sz w:val="24"/>
          <w:szCs w:val="24"/>
          <w:u w:val="single"/>
          <w:lang w:val="en-US"/>
        </w:rPr>
        <w:t>7/ 2015: amending notification no 30/2012</w:t>
      </w:r>
    </w:p>
    <w:p w:rsidR="00D333EA" w:rsidRPr="00880F33" w:rsidRDefault="00D333EA" w:rsidP="00D333EA">
      <w:pPr>
        <w:numPr>
          <w:ilvl w:val="1"/>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880F33">
        <w:rPr>
          <w:rFonts w:ascii="Arial" w:hAnsi="Arial" w:cs="Arial"/>
          <w:bCs/>
          <w:color w:val="1F497D" w:themeColor="text2"/>
          <w:sz w:val="24"/>
          <w:szCs w:val="24"/>
          <w:lang w:val="en-US"/>
        </w:rPr>
        <w:t xml:space="preserve">In </w:t>
      </w:r>
      <w:r w:rsidR="00C7304F">
        <w:rPr>
          <w:rFonts w:ascii="Arial" w:hAnsi="Arial" w:cs="Arial"/>
          <w:bCs/>
          <w:color w:val="1F497D" w:themeColor="text2"/>
          <w:sz w:val="24"/>
          <w:szCs w:val="24"/>
          <w:lang w:val="en-US"/>
        </w:rPr>
        <w:t xml:space="preserve">respect of the </w:t>
      </w:r>
      <w:r w:rsidRPr="00880F33">
        <w:rPr>
          <w:rFonts w:ascii="Arial" w:hAnsi="Arial" w:cs="Arial"/>
          <w:bCs/>
          <w:color w:val="1F497D" w:themeColor="text2"/>
          <w:sz w:val="24"/>
          <w:szCs w:val="24"/>
          <w:lang w:val="en-US"/>
        </w:rPr>
        <w:t>following services now recipient of service is liable to pay 100% of service tax [effective from 1 April 2015]:</w:t>
      </w:r>
    </w:p>
    <w:p w:rsidR="00D333EA" w:rsidRPr="00880F33"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880F33">
        <w:rPr>
          <w:rFonts w:ascii="Arial" w:hAnsi="Arial" w:cs="Arial"/>
          <w:bCs/>
          <w:color w:val="1F497D" w:themeColor="text2"/>
          <w:sz w:val="24"/>
          <w:szCs w:val="24"/>
          <w:lang w:val="en-US"/>
        </w:rPr>
        <w:t xml:space="preserve">Services provided by a mutual fund agent or distributor to a mutual fund or asset management company </w:t>
      </w:r>
    </w:p>
    <w:p w:rsidR="00D333EA" w:rsidRPr="00880F33"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880F33">
        <w:rPr>
          <w:rFonts w:ascii="Arial" w:hAnsi="Arial" w:cs="Arial"/>
          <w:bCs/>
          <w:color w:val="1F497D" w:themeColor="text2"/>
          <w:sz w:val="24"/>
          <w:szCs w:val="24"/>
          <w:lang w:val="en-US"/>
        </w:rPr>
        <w:t>By a selling or marketing agent of lottery tickets to lottery distributor or selling agent</w:t>
      </w:r>
    </w:p>
    <w:p w:rsidR="00D333EA" w:rsidRPr="00880F33"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880F33">
        <w:rPr>
          <w:rFonts w:ascii="Arial" w:hAnsi="Arial" w:cs="Arial"/>
          <w:bCs/>
          <w:color w:val="1F497D" w:themeColor="text2"/>
          <w:sz w:val="24"/>
          <w:szCs w:val="24"/>
          <w:lang w:val="en-US"/>
        </w:rPr>
        <w:t>Supply of manpower services/ security services</w:t>
      </w:r>
    </w:p>
    <w:p w:rsidR="00D333EA" w:rsidRPr="00880F33" w:rsidRDefault="00D333EA" w:rsidP="00D333EA">
      <w:pPr>
        <w:numPr>
          <w:ilvl w:val="2"/>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880F33">
        <w:rPr>
          <w:rFonts w:ascii="Arial" w:hAnsi="Arial" w:cs="Arial"/>
          <w:bCs/>
          <w:color w:val="1F497D" w:themeColor="text2"/>
          <w:sz w:val="24"/>
          <w:szCs w:val="24"/>
          <w:lang w:val="en-US"/>
        </w:rPr>
        <w:t>Service by a person involving aggregator in any manner [effective from 1 March 2015]</w:t>
      </w: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t>Notification No 8/2015: amending notification no 26/2012</w:t>
      </w:r>
    </w:p>
    <w:p w:rsidR="00D333EA"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Pr>
          <w:rFonts w:ascii="Arial" w:hAnsi="Arial" w:cs="Arial"/>
          <w:color w:val="1F497D" w:themeColor="text2"/>
          <w:sz w:val="24"/>
          <w:szCs w:val="24"/>
        </w:rPr>
        <w:t>This notification would be taxable from 1 April 2014</w:t>
      </w:r>
      <w:r w:rsidR="00C7304F">
        <w:rPr>
          <w:rFonts w:ascii="Arial" w:hAnsi="Arial" w:cs="Arial"/>
          <w:color w:val="1F497D" w:themeColor="text2"/>
          <w:sz w:val="24"/>
          <w:szCs w:val="24"/>
        </w:rPr>
        <w:t>.</w:t>
      </w:r>
    </w:p>
    <w:p w:rsidR="00D333EA" w:rsidRPr="009A69E0" w:rsidRDefault="00D333EA" w:rsidP="00D333EA">
      <w:pPr>
        <w:numPr>
          <w:ilvl w:val="1"/>
          <w:numId w:val="23"/>
        </w:numPr>
        <w:autoSpaceDE w:val="0"/>
        <w:autoSpaceDN w:val="0"/>
        <w:adjustRightInd w:val="0"/>
        <w:spacing w:after="120" w:line="360" w:lineRule="auto"/>
        <w:jc w:val="both"/>
        <w:rPr>
          <w:rFonts w:ascii="Arial" w:hAnsi="Arial" w:cs="Arial"/>
          <w:color w:val="1F497D" w:themeColor="text2"/>
          <w:sz w:val="24"/>
          <w:szCs w:val="24"/>
        </w:rPr>
      </w:pPr>
      <w:r w:rsidRPr="009A69E0">
        <w:rPr>
          <w:rFonts w:ascii="Arial" w:hAnsi="Arial" w:cs="Arial"/>
          <w:color w:val="1F497D" w:themeColor="text2"/>
          <w:sz w:val="24"/>
          <w:szCs w:val="24"/>
        </w:rPr>
        <w:t>In case of transport of goods/ passenger</w:t>
      </w:r>
      <w:r w:rsidR="00E034B5">
        <w:rPr>
          <w:rFonts w:ascii="Arial" w:hAnsi="Arial" w:cs="Arial"/>
          <w:color w:val="1F497D" w:themeColor="text2"/>
          <w:sz w:val="24"/>
          <w:szCs w:val="24"/>
        </w:rPr>
        <w:t>s</w:t>
      </w:r>
      <w:r w:rsidRPr="009A69E0">
        <w:rPr>
          <w:rFonts w:ascii="Arial" w:hAnsi="Arial" w:cs="Arial"/>
          <w:color w:val="1F497D" w:themeColor="text2"/>
          <w:sz w:val="24"/>
          <w:szCs w:val="24"/>
        </w:rPr>
        <w:t xml:space="preserve"> by rail</w:t>
      </w:r>
      <w:r w:rsidR="00C7304F">
        <w:rPr>
          <w:rFonts w:ascii="Arial" w:hAnsi="Arial" w:cs="Arial"/>
          <w:color w:val="1F497D" w:themeColor="text2"/>
          <w:sz w:val="24"/>
          <w:szCs w:val="24"/>
        </w:rPr>
        <w:t>,</w:t>
      </w:r>
      <w:r w:rsidRPr="009A69E0">
        <w:rPr>
          <w:rFonts w:ascii="Arial" w:hAnsi="Arial" w:cs="Arial"/>
          <w:color w:val="1F497D" w:themeColor="text2"/>
          <w:sz w:val="24"/>
          <w:szCs w:val="24"/>
        </w:rPr>
        <w:t xml:space="preserve"> condition </w:t>
      </w:r>
      <w:r w:rsidR="00C7304F">
        <w:rPr>
          <w:rFonts w:ascii="Arial" w:hAnsi="Arial" w:cs="Arial"/>
          <w:color w:val="1F497D" w:themeColor="text2"/>
          <w:sz w:val="24"/>
          <w:szCs w:val="24"/>
        </w:rPr>
        <w:t xml:space="preserve">for claiming partial exemption (abatement) </w:t>
      </w:r>
      <w:r w:rsidRPr="009A69E0">
        <w:rPr>
          <w:rFonts w:ascii="Arial" w:hAnsi="Arial" w:cs="Arial"/>
          <w:color w:val="1F497D" w:themeColor="text2"/>
          <w:sz w:val="24"/>
          <w:szCs w:val="24"/>
        </w:rPr>
        <w:t>has been inserted. Cenvat credit on input capital goods and input service should not have been availed</w:t>
      </w:r>
      <w:r w:rsidR="00C7304F">
        <w:rPr>
          <w:rFonts w:ascii="Arial" w:hAnsi="Arial" w:cs="Arial"/>
          <w:color w:val="1F497D" w:themeColor="text2"/>
          <w:sz w:val="24"/>
          <w:szCs w:val="24"/>
        </w:rPr>
        <w:t>.</w:t>
      </w:r>
    </w:p>
    <w:p w:rsidR="00D333EA" w:rsidRPr="009A69E0" w:rsidRDefault="00D333EA" w:rsidP="00D333EA">
      <w:pPr>
        <w:numPr>
          <w:ilvl w:val="1"/>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9A69E0">
        <w:rPr>
          <w:rFonts w:ascii="Arial" w:hAnsi="Arial" w:cs="Arial"/>
          <w:bCs/>
          <w:color w:val="1F497D" w:themeColor="text2"/>
          <w:sz w:val="24"/>
          <w:szCs w:val="24"/>
          <w:lang w:val="en-US"/>
        </w:rPr>
        <w:t>In case of transport of passenger</w:t>
      </w:r>
      <w:r w:rsidR="00C02165">
        <w:rPr>
          <w:rFonts w:ascii="Arial" w:hAnsi="Arial" w:cs="Arial"/>
          <w:bCs/>
          <w:color w:val="1F497D" w:themeColor="text2"/>
          <w:sz w:val="24"/>
          <w:szCs w:val="24"/>
          <w:lang w:val="en-US"/>
        </w:rPr>
        <w:t>s</w:t>
      </w:r>
      <w:r w:rsidRPr="009A69E0">
        <w:rPr>
          <w:rFonts w:ascii="Arial" w:hAnsi="Arial" w:cs="Arial"/>
          <w:bCs/>
          <w:color w:val="1F497D" w:themeColor="text2"/>
          <w:sz w:val="24"/>
          <w:szCs w:val="24"/>
          <w:lang w:val="en-US"/>
        </w:rPr>
        <w:t xml:space="preserve"> by air now the abatement in case of economy class is of 60%(i.e. 40% is taxable) and in case of other than economy class is 40% (i.e. 60% is taxable)</w:t>
      </w:r>
      <w:r w:rsidR="00C02165">
        <w:rPr>
          <w:rFonts w:ascii="Arial" w:hAnsi="Arial" w:cs="Arial"/>
          <w:bCs/>
          <w:color w:val="1F497D" w:themeColor="text2"/>
          <w:sz w:val="24"/>
          <w:szCs w:val="24"/>
          <w:lang w:val="en-US"/>
        </w:rPr>
        <w:t>.</w:t>
      </w:r>
    </w:p>
    <w:p w:rsidR="00D333EA" w:rsidRPr="009A69E0" w:rsidRDefault="00D333EA" w:rsidP="00D333EA">
      <w:pPr>
        <w:numPr>
          <w:ilvl w:val="1"/>
          <w:numId w:val="23"/>
        </w:numPr>
        <w:autoSpaceDE w:val="0"/>
        <w:autoSpaceDN w:val="0"/>
        <w:adjustRightInd w:val="0"/>
        <w:spacing w:after="120" w:line="360" w:lineRule="auto"/>
        <w:jc w:val="both"/>
        <w:rPr>
          <w:rFonts w:ascii="Arial" w:hAnsi="Arial" w:cs="Arial"/>
          <w:bCs/>
          <w:color w:val="1F497D" w:themeColor="text2"/>
          <w:sz w:val="24"/>
          <w:szCs w:val="24"/>
          <w:lang w:val="en-US"/>
        </w:rPr>
      </w:pPr>
      <w:r w:rsidRPr="009A69E0">
        <w:rPr>
          <w:rFonts w:ascii="Arial" w:hAnsi="Arial" w:cs="Arial"/>
          <w:bCs/>
          <w:color w:val="1F497D" w:themeColor="text2"/>
          <w:sz w:val="24"/>
          <w:szCs w:val="24"/>
          <w:lang w:val="en-US"/>
        </w:rPr>
        <w:t xml:space="preserve">In case of GTA service now </w:t>
      </w:r>
      <w:r w:rsidR="00C02165">
        <w:rPr>
          <w:rFonts w:ascii="Arial" w:hAnsi="Arial" w:cs="Arial"/>
          <w:bCs/>
          <w:color w:val="1F497D" w:themeColor="text2"/>
          <w:sz w:val="24"/>
          <w:szCs w:val="24"/>
          <w:lang w:val="en-US"/>
        </w:rPr>
        <w:t xml:space="preserve">service tax is chargeable on </w:t>
      </w:r>
      <w:r w:rsidRPr="009A69E0">
        <w:rPr>
          <w:rFonts w:ascii="Arial" w:hAnsi="Arial" w:cs="Arial"/>
          <w:bCs/>
          <w:color w:val="1F497D" w:themeColor="text2"/>
          <w:sz w:val="24"/>
          <w:szCs w:val="24"/>
          <w:lang w:val="en-US"/>
        </w:rPr>
        <w:t xml:space="preserve">30% </w:t>
      </w:r>
      <w:r w:rsidR="00C02165">
        <w:rPr>
          <w:rFonts w:ascii="Arial" w:hAnsi="Arial" w:cs="Arial"/>
          <w:bCs/>
          <w:color w:val="1F497D" w:themeColor="text2"/>
          <w:sz w:val="24"/>
          <w:szCs w:val="24"/>
          <w:lang w:val="en-US"/>
        </w:rPr>
        <w:t>of the value.</w:t>
      </w:r>
    </w:p>
    <w:p w:rsidR="00D333EA" w:rsidRPr="009A69E0" w:rsidRDefault="00D333EA" w:rsidP="00D333EA">
      <w:pPr>
        <w:numPr>
          <w:ilvl w:val="1"/>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sidRPr="009A69E0">
        <w:rPr>
          <w:rFonts w:ascii="Arial" w:hAnsi="Arial" w:cs="Arial"/>
          <w:bCs/>
          <w:color w:val="1F497D" w:themeColor="text2"/>
          <w:sz w:val="24"/>
          <w:szCs w:val="24"/>
          <w:lang w:val="en-US"/>
        </w:rPr>
        <w:t>No abatement on chit fund services</w:t>
      </w:r>
      <w:r w:rsidR="00C02165">
        <w:rPr>
          <w:rFonts w:ascii="Arial" w:hAnsi="Arial" w:cs="Arial"/>
          <w:bCs/>
          <w:color w:val="1F497D" w:themeColor="text2"/>
          <w:sz w:val="24"/>
          <w:szCs w:val="24"/>
          <w:lang w:val="en-US"/>
        </w:rPr>
        <w:t>.</w:t>
      </w:r>
    </w:p>
    <w:p w:rsidR="00D333EA" w:rsidRDefault="00D333EA" w:rsidP="00D333EA">
      <w:pPr>
        <w:numPr>
          <w:ilvl w:val="1"/>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Cs/>
          <w:color w:val="1F497D" w:themeColor="text2"/>
          <w:sz w:val="24"/>
          <w:szCs w:val="24"/>
          <w:lang w:val="en-US"/>
        </w:rPr>
        <w:t>In case of transport of goods in a vessel 30% shall be taxable</w:t>
      </w:r>
    </w:p>
    <w:p w:rsidR="00D333EA" w:rsidRDefault="00D333EA" w:rsidP="00C02165">
      <w:pPr>
        <w:autoSpaceDE w:val="0"/>
        <w:autoSpaceDN w:val="0"/>
        <w:adjustRightInd w:val="0"/>
        <w:spacing w:after="120" w:line="360" w:lineRule="auto"/>
        <w:ind w:left="810"/>
        <w:jc w:val="both"/>
        <w:rPr>
          <w:rFonts w:ascii="Arial" w:hAnsi="Arial" w:cs="Arial"/>
          <w:b/>
          <w:bCs/>
          <w:color w:val="1F497D" w:themeColor="text2"/>
          <w:sz w:val="24"/>
          <w:szCs w:val="24"/>
          <w:u w:val="single"/>
          <w:lang w:val="en-US"/>
        </w:rPr>
      </w:pPr>
    </w:p>
    <w:p w:rsidR="00D333EA" w:rsidRPr="00CD15D9" w:rsidRDefault="00D333EA" w:rsidP="00D333EA">
      <w:pPr>
        <w:keepNext/>
        <w:numPr>
          <w:ilvl w:val="0"/>
          <w:numId w:val="23"/>
        </w:numPr>
        <w:autoSpaceDE w:val="0"/>
        <w:autoSpaceDN w:val="0"/>
        <w:adjustRightInd w:val="0"/>
        <w:spacing w:after="120" w:line="360" w:lineRule="auto"/>
        <w:jc w:val="both"/>
        <w:rPr>
          <w:rFonts w:ascii="Arial" w:hAnsi="Arial" w:cs="Arial"/>
          <w:b/>
          <w:bCs/>
          <w:color w:val="1F497D" w:themeColor="text2"/>
          <w:sz w:val="24"/>
          <w:szCs w:val="24"/>
          <w:u w:val="single"/>
          <w:lang w:val="en-US"/>
        </w:rPr>
      </w:pPr>
      <w:r>
        <w:rPr>
          <w:rFonts w:ascii="Arial" w:hAnsi="Arial" w:cs="Arial"/>
          <w:b/>
          <w:bCs/>
          <w:color w:val="1F497D" w:themeColor="text2"/>
          <w:sz w:val="24"/>
          <w:szCs w:val="24"/>
          <w:u w:val="single"/>
          <w:lang w:val="en-US"/>
        </w:rPr>
        <w:lastRenderedPageBreak/>
        <w:t>Notification No 9/2015</w:t>
      </w:r>
    </w:p>
    <w:p w:rsidR="00C02165" w:rsidRPr="00CD15D9" w:rsidRDefault="00C02165" w:rsidP="00C02165">
      <w:pPr>
        <w:numPr>
          <w:ilvl w:val="1"/>
          <w:numId w:val="23"/>
        </w:numPr>
        <w:autoSpaceDE w:val="0"/>
        <w:autoSpaceDN w:val="0"/>
        <w:adjustRightInd w:val="0"/>
        <w:spacing w:after="120" w:line="360" w:lineRule="auto"/>
        <w:jc w:val="both"/>
        <w:rPr>
          <w:rFonts w:ascii="Arial" w:hAnsi="Arial" w:cs="Arial"/>
          <w:color w:val="1F497D" w:themeColor="text2"/>
          <w:sz w:val="24"/>
          <w:szCs w:val="24"/>
          <w:lang w:val="en-US"/>
        </w:rPr>
      </w:pPr>
      <w:r w:rsidRPr="00CD15D9">
        <w:rPr>
          <w:rFonts w:ascii="Arial" w:hAnsi="Arial" w:cs="Arial"/>
          <w:color w:val="1F497D" w:themeColor="text2"/>
          <w:sz w:val="24"/>
          <w:szCs w:val="24"/>
          <w:lang w:val="en-US"/>
        </w:rPr>
        <w:t xml:space="preserve">The scheme of Advance Ruling is being extended to almost every entity including Proprietorship, partnership, limited liability partnership firm by Notification No.27/2015-Customs (N.T.) dated 1st March, 2015 which was earlier available to only Joint ventures and Public Limited companies.  </w:t>
      </w:r>
    </w:p>
    <w:p w:rsidR="00D333EA" w:rsidRDefault="00D333EA" w:rsidP="00CD15D9">
      <w:pPr>
        <w:autoSpaceDE w:val="0"/>
        <w:autoSpaceDN w:val="0"/>
        <w:adjustRightInd w:val="0"/>
        <w:spacing w:after="0" w:line="360" w:lineRule="auto"/>
        <w:rPr>
          <w:rFonts w:ascii="Arial" w:hAnsi="Arial" w:cs="Arial"/>
          <w:color w:val="1F497D"/>
          <w:sz w:val="24"/>
          <w:szCs w:val="24"/>
        </w:rPr>
      </w:pPr>
    </w:p>
    <w:p w:rsidR="00E553CF" w:rsidRPr="00CD15D9" w:rsidRDefault="00E553CF" w:rsidP="00CD15D9">
      <w:pPr>
        <w:autoSpaceDE w:val="0"/>
        <w:autoSpaceDN w:val="0"/>
        <w:adjustRightInd w:val="0"/>
        <w:spacing w:after="0" w:line="360" w:lineRule="auto"/>
        <w:rPr>
          <w:rFonts w:ascii="Arial" w:hAnsi="Arial" w:cs="Arial"/>
          <w:color w:val="1F497D"/>
          <w:sz w:val="24"/>
          <w:szCs w:val="24"/>
        </w:rPr>
      </w:pPr>
      <w:r w:rsidRPr="00CD15D9">
        <w:rPr>
          <w:rFonts w:ascii="Arial" w:hAnsi="Arial" w:cs="Arial"/>
          <w:color w:val="1F497D"/>
          <w:sz w:val="24"/>
          <w:szCs w:val="24"/>
        </w:rPr>
        <w:t>For any further clarification</w:t>
      </w:r>
      <w:r w:rsidR="00CD15D9" w:rsidRPr="00CD15D9">
        <w:rPr>
          <w:rFonts w:ascii="Arial" w:hAnsi="Arial" w:cs="Arial"/>
          <w:color w:val="1F497D"/>
          <w:sz w:val="24"/>
          <w:szCs w:val="24"/>
        </w:rPr>
        <w:t xml:space="preserve"> and specific query</w:t>
      </w:r>
      <w:r w:rsidRPr="00CD15D9">
        <w:rPr>
          <w:rFonts w:ascii="Arial" w:hAnsi="Arial" w:cs="Arial"/>
          <w:color w:val="1F497D"/>
          <w:sz w:val="24"/>
          <w:szCs w:val="24"/>
        </w:rPr>
        <w:t>, please feel free to contact</w:t>
      </w:r>
    </w:p>
    <w:p w:rsidR="00C02165" w:rsidRDefault="00C02165" w:rsidP="00CD15D9">
      <w:pPr>
        <w:autoSpaceDE w:val="0"/>
        <w:autoSpaceDN w:val="0"/>
        <w:adjustRightInd w:val="0"/>
        <w:spacing w:after="0" w:line="360" w:lineRule="auto"/>
        <w:jc w:val="right"/>
        <w:rPr>
          <w:rFonts w:ascii="Arial" w:hAnsi="Arial" w:cs="Arial"/>
          <w:b/>
          <w:color w:val="1F497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4608"/>
      </w:tblGrid>
      <w:tr w:rsidR="005D27AF" w:rsidRPr="00C02165" w:rsidTr="005D27AF">
        <w:tc>
          <w:tcPr>
            <w:tcW w:w="9576" w:type="dxa"/>
            <w:gridSpan w:val="2"/>
          </w:tcPr>
          <w:p w:rsidR="005D27AF" w:rsidRPr="00C02165" w:rsidRDefault="005D27AF" w:rsidP="005D27AF">
            <w:pPr>
              <w:autoSpaceDE w:val="0"/>
              <w:autoSpaceDN w:val="0"/>
              <w:adjustRightInd w:val="0"/>
              <w:spacing w:after="0" w:line="360" w:lineRule="auto"/>
              <w:jc w:val="center"/>
              <w:rPr>
                <w:rFonts w:ascii="Arial" w:hAnsi="Arial" w:cs="Arial"/>
                <w:b/>
                <w:color w:val="1F497D"/>
                <w:sz w:val="20"/>
                <w:szCs w:val="24"/>
              </w:rPr>
            </w:pPr>
            <w:r w:rsidRPr="00C02165">
              <w:rPr>
                <w:rFonts w:ascii="Arial" w:hAnsi="Arial" w:cs="Arial"/>
                <w:b/>
                <w:color w:val="1F497D"/>
                <w:sz w:val="20"/>
                <w:szCs w:val="24"/>
              </w:rPr>
              <w:t>Athena Law Associates</w:t>
            </w:r>
          </w:p>
          <w:p w:rsidR="005D27AF" w:rsidRPr="005D27AF" w:rsidRDefault="005D27AF" w:rsidP="005D27AF">
            <w:pPr>
              <w:shd w:val="clear" w:color="auto" w:fill="FFFFFF"/>
              <w:spacing w:after="0"/>
              <w:jc w:val="center"/>
              <w:rPr>
                <w:rFonts w:ascii="Arial" w:hAnsi="Arial" w:cs="Arial"/>
                <w:b/>
                <w:color w:val="1F497D"/>
                <w:sz w:val="20"/>
                <w:szCs w:val="24"/>
              </w:rPr>
            </w:pPr>
            <w:r w:rsidRPr="005D27AF">
              <w:rPr>
                <w:rFonts w:ascii="Arial" w:hAnsi="Arial" w:cs="Arial"/>
                <w:b/>
                <w:color w:val="1F497D"/>
                <w:sz w:val="20"/>
                <w:szCs w:val="24"/>
              </w:rPr>
              <w:t>Offices:</w:t>
            </w:r>
          </w:p>
          <w:p w:rsidR="005D27AF" w:rsidRPr="005D27AF" w:rsidRDefault="005D27AF" w:rsidP="005D27AF">
            <w:pPr>
              <w:shd w:val="clear" w:color="auto" w:fill="FFFFFF"/>
              <w:spacing w:after="0"/>
              <w:jc w:val="center"/>
              <w:rPr>
                <w:rFonts w:ascii="Arial" w:hAnsi="Arial" w:cs="Arial"/>
                <w:color w:val="1F497D"/>
                <w:sz w:val="20"/>
                <w:szCs w:val="24"/>
              </w:rPr>
            </w:pPr>
            <w:r w:rsidRPr="005D27AF">
              <w:rPr>
                <w:rFonts w:ascii="Arial" w:hAnsi="Arial" w:cs="Arial"/>
                <w:color w:val="1F497D"/>
                <w:sz w:val="20"/>
                <w:szCs w:val="24"/>
              </w:rPr>
              <w:t>H.O. 808, L &amp; T Building, Sector 18 B, Dwarka, New Delhi-110078</w:t>
            </w:r>
          </w:p>
          <w:p w:rsidR="005D27AF" w:rsidRDefault="005D27AF" w:rsidP="005D27AF">
            <w:pPr>
              <w:shd w:val="clear" w:color="auto" w:fill="FFFFFF"/>
              <w:spacing w:after="0"/>
              <w:jc w:val="center"/>
              <w:rPr>
                <w:rFonts w:ascii="Arial" w:hAnsi="Arial" w:cs="Arial"/>
                <w:color w:val="1F497D"/>
                <w:sz w:val="20"/>
                <w:szCs w:val="24"/>
              </w:rPr>
            </w:pPr>
            <w:r w:rsidRPr="005D27AF">
              <w:rPr>
                <w:rFonts w:ascii="Arial" w:hAnsi="Arial" w:cs="Arial"/>
                <w:color w:val="1F497D"/>
                <w:sz w:val="20"/>
                <w:szCs w:val="24"/>
              </w:rPr>
              <w:t>107-108 Sagar Plaza, Distt Centre, Laxmi Nagar 110092</w:t>
            </w:r>
          </w:p>
          <w:p w:rsidR="005D27AF" w:rsidRPr="005D27AF" w:rsidRDefault="005D27AF" w:rsidP="005D27AF">
            <w:pPr>
              <w:shd w:val="clear" w:color="auto" w:fill="FFFFFF"/>
              <w:spacing w:after="0"/>
              <w:jc w:val="center"/>
              <w:rPr>
                <w:rFonts w:ascii="Arial" w:hAnsi="Arial" w:cs="Arial"/>
                <w:color w:val="1F497D"/>
                <w:sz w:val="20"/>
                <w:szCs w:val="24"/>
              </w:rPr>
            </w:pPr>
          </w:p>
        </w:tc>
      </w:tr>
      <w:tr w:rsidR="00C02165" w:rsidRPr="00C02165" w:rsidTr="005D27AF">
        <w:trPr>
          <w:trHeight w:val="881"/>
        </w:trPr>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Pramod Kumar Rai, Managing Partner</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pramod@athenalawassociates.com</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Mob-+91 11-43829955</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Puneet Agrawal, Partner</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puneet@athenalawassociates.com</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Mob-+91 9891898911</w:t>
            </w: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Kumar Akarshan, Manager</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Shuchi Agrawal, Manager</w:t>
            </w: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akarshan@athenalawassociates.com</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shuchi@athenalawassociates.com</w:t>
            </w: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Mob-+91 9971273203</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Mob-+91 9911720500</w:t>
            </w: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Rupa Roy, Associate</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rupa@athenalawassociates.com</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Mob-+91 9650279292</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Saurabh Bhutra, Associate</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saurabh@athenalawassociates.com</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Mob+ 91 9899628839</w:t>
            </w:r>
          </w:p>
        </w:tc>
      </w:tr>
      <w:tr w:rsidR="005D27AF" w:rsidRPr="00C02165" w:rsidTr="005D27AF">
        <w:tc>
          <w:tcPr>
            <w:tcW w:w="4968" w:type="dxa"/>
          </w:tcPr>
          <w:p w:rsidR="005D27AF" w:rsidRPr="00C02165" w:rsidRDefault="005D27AF" w:rsidP="005D27AF">
            <w:pPr>
              <w:autoSpaceDE w:val="0"/>
              <w:autoSpaceDN w:val="0"/>
              <w:adjustRightInd w:val="0"/>
              <w:spacing w:after="0" w:line="240" w:lineRule="auto"/>
              <w:jc w:val="both"/>
              <w:rPr>
                <w:rFonts w:ascii="Arial" w:hAnsi="Arial" w:cs="Arial"/>
                <w:color w:val="1F497D"/>
                <w:sz w:val="20"/>
                <w:szCs w:val="24"/>
              </w:rPr>
            </w:pPr>
          </w:p>
        </w:tc>
        <w:tc>
          <w:tcPr>
            <w:tcW w:w="4608" w:type="dxa"/>
          </w:tcPr>
          <w:p w:rsidR="005D27AF" w:rsidRPr="00C02165" w:rsidRDefault="005D27AF" w:rsidP="005D27AF">
            <w:pPr>
              <w:autoSpaceDE w:val="0"/>
              <w:autoSpaceDN w:val="0"/>
              <w:adjustRightInd w:val="0"/>
              <w:spacing w:after="0" w:line="240" w:lineRule="auto"/>
              <w:jc w:val="right"/>
              <w:rPr>
                <w:rFonts w:ascii="Arial" w:hAnsi="Arial" w:cs="Arial"/>
                <w:color w:val="1F497D"/>
                <w:sz w:val="20"/>
                <w:szCs w:val="24"/>
              </w:rPr>
            </w:pPr>
          </w:p>
        </w:tc>
      </w:tr>
      <w:tr w:rsidR="00C02165" w:rsidRPr="00C02165" w:rsidTr="005D27AF">
        <w:trPr>
          <w:trHeight w:val="782"/>
        </w:trPr>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Deepankar Majumdar, Associate</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deepankar@athenalawassociates.com</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Mob-+ 91 9717359398</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Deepak Thackur, Associate</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Deepak@athenalawassociates.com</w:t>
            </w:r>
          </w:p>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r w:rsidRPr="00C02165">
              <w:rPr>
                <w:rFonts w:ascii="Arial" w:hAnsi="Arial" w:cs="Arial"/>
                <w:color w:val="1F497D"/>
                <w:sz w:val="20"/>
                <w:szCs w:val="24"/>
              </w:rPr>
              <w:t xml:space="preserve">Mob-+ 91 9878127639 </w:t>
            </w:r>
          </w:p>
        </w:tc>
      </w:tr>
      <w:tr w:rsidR="005D27AF" w:rsidRPr="00C02165" w:rsidTr="005D27AF">
        <w:trPr>
          <w:trHeight w:val="206"/>
        </w:trPr>
        <w:tc>
          <w:tcPr>
            <w:tcW w:w="4968" w:type="dxa"/>
          </w:tcPr>
          <w:p w:rsidR="005D27AF" w:rsidRPr="00C02165" w:rsidRDefault="005D27AF" w:rsidP="005D27AF">
            <w:pPr>
              <w:autoSpaceDE w:val="0"/>
              <w:autoSpaceDN w:val="0"/>
              <w:adjustRightInd w:val="0"/>
              <w:spacing w:after="0" w:line="240" w:lineRule="auto"/>
              <w:jc w:val="both"/>
              <w:rPr>
                <w:rFonts w:ascii="Arial" w:hAnsi="Arial" w:cs="Arial"/>
                <w:color w:val="1F497D"/>
                <w:sz w:val="20"/>
                <w:szCs w:val="24"/>
              </w:rPr>
            </w:pPr>
          </w:p>
        </w:tc>
        <w:tc>
          <w:tcPr>
            <w:tcW w:w="4608" w:type="dxa"/>
          </w:tcPr>
          <w:p w:rsidR="005D27AF" w:rsidRPr="00C02165" w:rsidRDefault="005D27AF" w:rsidP="005D27AF">
            <w:pPr>
              <w:autoSpaceDE w:val="0"/>
              <w:autoSpaceDN w:val="0"/>
              <w:adjustRightInd w:val="0"/>
              <w:spacing w:after="0" w:line="240" w:lineRule="auto"/>
              <w:jc w:val="right"/>
              <w:rPr>
                <w:rFonts w:ascii="Arial" w:hAnsi="Arial" w:cs="Arial"/>
                <w:color w:val="1F497D"/>
                <w:sz w:val="20"/>
                <w:szCs w:val="24"/>
              </w:rPr>
            </w:pPr>
          </w:p>
        </w:tc>
      </w:tr>
      <w:tr w:rsidR="00C02165" w:rsidRPr="00C02165" w:rsidTr="005D27AF">
        <w:tc>
          <w:tcPr>
            <w:tcW w:w="4968" w:type="dxa"/>
          </w:tcPr>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Jayant Kumar, Associate</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jayant@athenalawassociates.com</w:t>
            </w:r>
          </w:p>
          <w:p w:rsidR="00C02165" w:rsidRPr="00C02165" w:rsidRDefault="00C02165" w:rsidP="005D27AF">
            <w:pPr>
              <w:autoSpaceDE w:val="0"/>
              <w:autoSpaceDN w:val="0"/>
              <w:adjustRightInd w:val="0"/>
              <w:spacing w:after="0" w:line="240" w:lineRule="auto"/>
              <w:jc w:val="both"/>
              <w:rPr>
                <w:rFonts w:ascii="Arial" w:hAnsi="Arial" w:cs="Arial"/>
                <w:color w:val="1F497D"/>
                <w:sz w:val="20"/>
                <w:szCs w:val="24"/>
              </w:rPr>
            </w:pPr>
            <w:r w:rsidRPr="00C02165">
              <w:rPr>
                <w:rFonts w:ascii="Arial" w:hAnsi="Arial" w:cs="Arial"/>
                <w:color w:val="1F497D"/>
                <w:sz w:val="20"/>
                <w:szCs w:val="24"/>
              </w:rPr>
              <w:t>Mob-+ 91 9801177896</w:t>
            </w:r>
          </w:p>
        </w:tc>
        <w:tc>
          <w:tcPr>
            <w:tcW w:w="4608" w:type="dxa"/>
          </w:tcPr>
          <w:p w:rsidR="00C02165" w:rsidRPr="00C02165" w:rsidRDefault="00C02165" w:rsidP="005D27AF">
            <w:pPr>
              <w:autoSpaceDE w:val="0"/>
              <w:autoSpaceDN w:val="0"/>
              <w:adjustRightInd w:val="0"/>
              <w:spacing w:after="0" w:line="240" w:lineRule="auto"/>
              <w:jc w:val="right"/>
              <w:rPr>
                <w:rFonts w:ascii="Arial" w:hAnsi="Arial" w:cs="Arial"/>
                <w:color w:val="1F497D"/>
                <w:sz w:val="20"/>
                <w:szCs w:val="24"/>
              </w:rPr>
            </w:pPr>
          </w:p>
        </w:tc>
      </w:tr>
    </w:tbl>
    <w:p w:rsidR="00D333EA" w:rsidRPr="00C02165" w:rsidRDefault="00D333EA" w:rsidP="005D27AF">
      <w:pPr>
        <w:autoSpaceDE w:val="0"/>
        <w:autoSpaceDN w:val="0"/>
        <w:adjustRightInd w:val="0"/>
        <w:spacing w:after="0" w:line="360" w:lineRule="auto"/>
        <w:jc w:val="right"/>
        <w:rPr>
          <w:rFonts w:ascii="Arial" w:hAnsi="Arial" w:cs="Arial"/>
          <w:color w:val="1F497D"/>
          <w:sz w:val="20"/>
          <w:szCs w:val="24"/>
        </w:rPr>
      </w:pPr>
    </w:p>
    <w:sectPr w:rsidR="00D333EA" w:rsidRPr="00C02165" w:rsidSect="00E553C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2DD" w:rsidRDefault="00C822DD" w:rsidP="004F619C">
      <w:pPr>
        <w:spacing w:after="0" w:line="240" w:lineRule="auto"/>
      </w:pPr>
      <w:r>
        <w:separator/>
      </w:r>
    </w:p>
  </w:endnote>
  <w:endnote w:type="continuationSeparator" w:id="1">
    <w:p w:rsidR="00C822DD" w:rsidRDefault="00C822DD" w:rsidP="004F6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62126"/>
      <w:docPartObj>
        <w:docPartGallery w:val="Page Numbers (Bottom of Page)"/>
        <w:docPartUnique/>
      </w:docPartObj>
    </w:sdtPr>
    <w:sdtEndPr>
      <w:rPr>
        <w:color w:val="7F7F7F" w:themeColor="background1" w:themeShade="7F"/>
        <w:spacing w:val="60"/>
      </w:rPr>
    </w:sdtEndPr>
    <w:sdtContent>
      <w:p w:rsidR="00C7304F" w:rsidRDefault="00C22A4B" w:rsidP="001174D4">
        <w:pPr>
          <w:pStyle w:val="Footer"/>
          <w:pBdr>
            <w:top w:val="single" w:sz="4" w:space="1" w:color="D9D9D9" w:themeColor="background1" w:themeShade="D9"/>
          </w:pBdr>
        </w:pPr>
        <w:fldSimple w:instr=" PAGE   \* MERGEFORMAT ">
          <w:r w:rsidR="00C076A4">
            <w:rPr>
              <w:noProof/>
            </w:rPr>
            <w:t>11</w:t>
          </w:r>
        </w:fldSimple>
        <w:r w:rsidR="00C7304F">
          <w:t xml:space="preserve"> | </w:t>
        </w:r>
        <w:r w:rsidR="00C7304F">
          <w:rPr>
            <w:color w:val="7F7F7F" w:themeColor="background1" w:themeShade="7F"/>
            <w:spacing w:val="60"/>
          </w:rPr>
          <w:t>Page</w:t>
        </w:r>
        <w:r w:rsidR="00C7304F">
          <w:rPr>
            <w:color w:val="7F7F7F" w:themeColor="background1" w:themeShade="7F"/>
            <w:spacing w:val="60"/>
          </w:rPr>
          <w:tab/>
        </w:r>
        <w:r w:rsidR="00C7304F">
          <w:rPr>
            <w:color w:val="7F7F7F" w:themeColor="background1" w:themeShade="7F"/>
            <w:spacing w:val="60"/>
          </w:rPr>
          <w:tab/>
        </w:r>
        <w:r w:rsidR="00C7304F">
          <w:rPr>
            <w:color w:val="7F7F7F" w:themeColor="background1" w:themeShade="7F"/>
          </w:rPr>
          <w:t>BUDGET HIGHLIGHTS|2015</w:t>
        </w:r>
      </w:p>
    </w:sdtContent>
  </w:sdt>
  <w:p w:rsidR="00C7304F" w:rsidRDefault="00C730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2DD" w:rsidRDefault="00C822DD" w:rsidP="004F619C">
      <w:pPr>
        <w:spacing w:after="0" w:line="240" w:lineRule="auto"/>
      </w:pPr>
      <w:r>
        <w:separator/>
      </w:r>
    </w:p>
  </w:footnote>
  <w:footnote w:type="continuationSeparator" w:id="1">
    <w:p w:rsidR="00C822DD" w:rsidRDefault="00C822DD" w:rsidP="004F6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04F" w:rsidRDefault="00C7304F">
    <w:pPr>
      <w:pStyle w:val="Header"/>
    </w:pPr>
    <w:r>
      <w:rPr>
        <w:noProof/>
        <w:lang w:val="en-US"/>
      </w:rPr>
      <w:drawing>
        <wp:inline distT="0" distB="0" distL="0" distR="0">
          <wp:extent cx="1704975" cy="581025"/>
          <wp:effectExtent l="19050" t="0" r="9525" b="0"/>
          <wp:docPr id="4" name="Picture 2" descr="C:\Users\Puneet\AppData\Local\Microsoft\Windows\Temporary Internet Files\Content.IE5\DTYR9KZ7\Athena_Low_Associat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neet\AppData\Local\Microsoft\Windows\Temporary Internet Files\Content.IE5\DTYR9KZ7\Athena_Low_Associates[1].jpg"/>
                  <pic:cNvPicPr>
                    <a:picLocks noChangeAspect="1" noChangeArrowheads="1"/>
                  </pic:cNvPicPr>
                </pic:nvPicPr>
                <pic:blipFill>
                  <a:blip r:embed="rId1"/>
                  <a:srcRect/>
                  <a:stretch>
                    <a:fillRect/>
                  </a:stretch>
                </pic:blipFill>
                <pic:spPr bwMode="auto">
                  <a:xfrm>
                    <a:off x="0" y="0"/>
                    <a:ext cx="1704975" cy="5810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B21D5"/>
    <w:multiLevelType w:val="hybridMultilevel"/>
    <w:tmpl w:val="3000FB32"/>
    <w:lvl w:ilvl="0" w:tplc="59C447CA">
      <w:start w:val="1"/>
      <w:numFmt w:val="bullet"/>
      <w:lvlText w:val=""/>
      <w:lvlJc w:val="left"/>
      <w:pPr>
        <w:tabs>
          <w:tab w:val="num" w:pos="720"/>
        </w:tabs>
        <w:ind w:left="720" w:hanging="360"/>
      </w:pPr>
      <w:rPr>
        <w:rFonts w:ascii="Wingdings" w:hAnsi="Wingdings" w:hint="default"/>
      </w:rPr>
    </w:lvl>
    <w:lvl w:ilvl="1" w:tplc="83E468D0" w:tentative="1">
      <w:start w:val="1"/>
      <w:numFmt w:val="bullet"/>
      <w:lvlText w:val=""/>
      <w:lvlJc w:val="left"/>
      <w:pPr>
        <w:tabs>
          <w:tab w:val="num" w:pos="1440"/>
        </w:tabs>
        <w:ind w:left="1440" w:hanging="360"/>
      </w:pPr>
      <w:rPr>
        <w:rFonts w:ascii="Wingdings" w:hAnsi="Wingdings" w:hint="default"/>
      </w:rPr>
    </w:lvl>
    <w:lvl w:ilvl="2" w:tplc="6CD0BFE0" w:tentative="1">
      <w:start w:val="1"/>
      <w:numFmt w:val="bullet"/>
      <w:lvlText w:val=""/>
      <w:lvlJc w:val="left"/>
      <w:pPr>
        <w:tabs>
          <w:tab w:val="num" w:pos="2160"/>
        </w:tabs>
        <w:ind w:left="2160" w:hanging="360"/>
      </w:pPr>
      <w:rPr>
        <w:rFonts w:ascii="Wingdings" w:hAnsi="Wingdings" w:hint="default"/>
      </w:rPr>
    </w:lvl>
    <w:lvl w:ilvl="3" w:tplc="66F6774A" w:tentative="1">
      <w:start w:val="1"/>
      <w:numFmt w:val="bullet"/>
      <w:lvlText w:val=""/>
      <w:lvlJc w:val="left"/>
      <w:pPr>
        <w:tabs>
          <w:tab w:val="num" w:pos="2880"/>
        </w:tabs>
        <w:ind w:left="2880" w:hanging="360"/>
      </w:pPr>
      <w:rPr>
        <w:rFonts w:ascii="Wingdings" w:hAnsi="Wingdings" w:hint="default"/>
      </w:rPr>
    </w:lvl>
    <w:lvl w:ilvl="4" w:tplc="B9F6A2FE" w:tentative="1">
      <w:start w:val="1"/>
      <w:numFmt w:val="bullet"/>
      <w:lvlText w:val=""/>
      <w:lvlJc w:val="left"/>
      <w:pPr>
        <w:tabs>
          <w:tab w:val="num" w:pos="3600"/>
        </w:tabs>
        <w:ind w:left="3600" w:hanging="360"/>
      </w:pPr>
      <w:rPr>
        <w:rFonts w:ascii="Wingdings" w:hAnsi="Wingdings" w:hint="default"/>
      </w:rPr>
    </w:lvl>
    <w:lvl w:ilvl="5" w:tplc="5AA2643C" w:tentative="1">
      <w:start w:val="1"/>
      <w:numFmt w:val="bullet"/>
      <w:lvlText w:val=""/>
      <w:lvlJc w:val="left"/>
      <w:pPr>
        <w:tabs>
          <w:tab w:val="num" w:pos="4320"/>
        </w:tabs>
        <w:ind w:left="4320" w:hanging="360"/>
      </w:pPr>
      <w:rPr>
        <w:rFonts w:ascii="Wingdings" w:hAnsi="Wingdings" w:hint="default"/>
      </w:rPr>
    </w:lvl>
    <w:lvl w:ilvl="6" w:tplc="C4AA4084" w:tentative="1">
      <w:start w:val="1"/>
      <w:numFmt w:val="bullet"/>
      <w:lvlText w:val=""/>
      <w:lvlJc w:val="left"/>
      <w:pPr>
        <w:tabs>
          <w:tab w:val="num" w:pos="5040"/>
        </w:tabs>
        <w:ind w:left="5040" w:hanging="360"/>
      </w:pPr>
      <w:rPr>
        <w:rFonts w:ascii="Wingdings" w:hAnsi="Wingdings" w:hint="default"/>
      </w:rPr>
    </w:lvl>
    <w:lvl w:ilvl="7" w:tplc="6CFEE274" w:tentative="1">
      <w:start w:val="1"/>
      <w:numFmt w:val="bullet"/>
      <w:lvlText w:val=""/>
      <w:lvlJc w:val="left"/>
      <w:pPr>
        <w:tabs>
          <w:tab w:val="num" w:pos="5760"/>
        </w:tabs>
        <w:ind w:left="5760" w:hanging="360"/>
      </w:pPr>
      <w:rPr>
        <w:rFonts w:ascii="Wingdings" w:hAnsi="Wingdings" w:hint="default"/>
      </w:rPr>
    </w:lvl>
    <w:lvl w:ilvl="8" w:tplc="15B65D42" w:tentative="1">
      <w:start w:val="1"/>
      <w:numFmt w:val="bullet"/>
      <w:lvlText w:val=""/>
      <w:lvlJc w:val="left"/>
      <w:pPr>
        <w:tabs>
          <w:tab w:val="num" w:pos="6480"/>
        </w:tabs>
        <w:ind w:left="6480" w:hanging="360"/>
      </w:pPr>
      <w:rPr>
        <w:rFonts w:ascii="Wingdings" w:hAnsi="Wingdings" w:hint="default"/>
      </w:rPr>
    </w:lvl>
  </w:abstractNum>
  <w:abstractNum w:abstractNumId="1">
    <w:nsid w:val="0CBD65F3"/>
    <w:multiLevelType w:val="hybridMultilevel"/>
    <w:tmpl w:val="694AC6DE"/>
    <w:lvl w:ilvl="0" w:tplc="0409000F">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91475"/>
    <w:multiLevelType w:val="hybridMultilevel"/>
    <w:tmpl w:val="060C6736"/>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10164EED"/>
    <w:multiLevelType w:val="hybridMultilevel"/>
    <w:tmpl w:val="3BF238DA"/>
    <w:lvl w:ilvl="0" w:tplc="8AFC4812">
      <w:start w:val="1"/>
      <w:numFmt w:val="bullet"/>
      <w:lvlText w:val="•"/>
      <w:lvlJc w:val="left"/>
      <w:pPr>
        <w:tabs>
          <w:tab w:val="num" w:pos="720"/>
        </w:tabs>
        <w:ind w:left="720" w:hanging="360"/>
      </w:pPr>
      <w:rPr>
        <w:rFonts w:ascii="Arial" w:hAnsi="Arial" w:hint="default"/>
      </w:rPr>
    </w:lvl>
    <w:lvl w:ilvl="1" w:tplc="5BF05BB6" w:tentative="1">
      <w:start w:val="1"/>
      <w:numFmt w:val="bullet"/>
      <w:lvlText w:val="•"/>
      <w:lvlJc w:val="left"/>
      <w:pPr>
        <w:tabs>
          <w:tab w:val="num" w:pos="1440"/>
        </w:tabs>
        <w:ind w:left="1440" w:hanging="360"/>
      </w:pPr>
      <w:rPr>
        <w:rFonts w:ascii="Arial" w:hAnsi="Arial" w:hint="default"/>
      </w:rPr>
    </w:lvl>
    <w:lvl w:ilvl="2" w:tplc="CF5802B8" w:tentative="1">
      <w:start w:val="1"/>
      <w:numFmt w:val="bullet"/>
      <w:lvlText w:val="•"/>
      <w:lvlJc w:val="left"/>
      <w:pPr>
        <w:tabs>
          <w:tab w:val="num" w:pos="2160"/>
        </w:tabs>
        <w:ind w:left="2160" w:hanging="360"/>
      </w:pPr>
      <w:rPr>
        <w:rFonts w:ascii="Arial" w:hAnsi="Arial" w:hint="default"/>
      </w:rPr>
    </w:lvl>
    <w:lvl w:ilvl="3" w:tplc="A41674A6" w:tentative="1">
      <w:start w:val="1"/>
      <w:numFmt w:val="bullet"/>
      <w:lvlText w:val="•"/>
      <w:lvlJc w:val="left"/>
      <w:pPr>
        <w:tabs>
          <w:tab w:val="num" w:pos="2880"/>
        </w:tabs>
        <w:ind w:left="2880" w:hanging="360"/>
      </w:pPr>
      <w:rPr>
        <w:rFonts w:ascii="Arial" w:hAnsi="Arial" w:hint="default"/>
      </w:rPr>
    </w:lvl>
    <w:lvl w:ilvl="4" w:tplc="A8C4F9A4" w:tentative="1">
      <w:start w:val="1"/>
      <w:numFmt w:val="bullet"/>
      <w:lvlText w:val="•"/>
      <w:lvlJc w:val="left"/>
      <w:pPr>
        <w:tabs>
          <w:tab w:val="num" w:pos="3600"/>
        </w:tabs>
        <w:ind w:left="3600" w:hanging="360"/>
      </w:pPr>
      <w:rPr>
        <w:rFonts w:ascii="Arial" w:hAnsi="Arial" w:hint="default"/>
      </w:rPr>
    </w:lvl>
    <w:lvl w:ilvl="5" w:tplc="A8381B46" w:tentative="1">
      <w:start w:val="1"/>
      <w:numFmt w:val="bullet"/>
      <w:lvlText w:val="•"/>
      <w:lvlJc w:val="left"/>
      <w:pPr>
        <w:tabs>
          <w:tab w:val="num" w:pos="4320"/>
        </w:tabs>
        <w:ind w:left="4320" w:hanging="360"/>
      </w:pPr>
      <w:rPr>
        <w:rFonts w:ascii="Arial" w:hAnsi="Arial" w:hint="default"/>
      </w:rPr>
    </w:lvl>
    <w:lvl w:ilvl="6" w:tplc="A314C398" w:tentative="1">
      <w:start w:val="1"/>
      <w:numFmt w:val="bullet"/>
      <w:lvlText w:val="•"/>
      <w:lvlJc w:val="left"/>
      <w:pPr>
        <w:tabs>
          <w:tab w:val="num" w:pos="5040"/>
        </w:tabs>
        <w:ind w:left="5040" w:hanging="360"/>
      </w:pPr>
      <w:rPr>
        <w:rFonts w:ascii="Arial" w:hAnsi="Arial" w:hint="default"/>
      </w:rPr>
    </w:lvl>
    <w:lvl w:ilvl="7" w:tplc="36722FEC" w:tentative="1">
      <w:start w:val="1"/>
      <w:numFmt w:val="bullet"/>
      <w:lvlText w:val="•"/>
      <w:lvlJc w:val="left"/>
      <w:pPr>
        <w:tabs>
          <w:tab w:val="num" w:pos="5760"/>
        </w:tabs>
        <w:ind w:left="5760" w:hanging="360"/>
      </w:pPr>
      <w:rPr>
        <w:rFonts w:ascii="Arial" w:hAnsi="Arial" w:hint="default"/>
      </w:rPr>
    </w:lvl>
    <w:lvl w:ilvl="8" w:tplc="C5BC5322" w:tentative="1">
      <w:start w:val="1"/>
      <w:numFmt w:val="bullet"/>
      <w:lvlText w:val="•"/>
      <w:lvlJc w:val="left"/>
      <w:pPr>
        <w:tabs>
          <w:tab w:val="num" w:pos="6480"/>
        </w:tabs>
        <w:ind w:left="6480" w:hanging="360"/>
      </w:pPr>
      <w:rPr>
        <w:rFonts w:ascii="Arial" w:hAnsi="Arial" w:hint="default"/>
      </w:rPr>
    </w:lvl>
  </w:abstractNum>
  <w:abstractNum w:abstractNumId="4">
    <w:nsid w:val="10D977F4"/>
    <w:multiLevelType w:val="hybridMultilevel"/>
    <w:tmpl w:val="37C4B6EC"/>
    <w:lvl w:ilvl="0" w:tplc="F41EEAE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06CF7"/>
    <w:multiLevelType w:val="hybridMultilevel"/>
    <w:tmpl w:val="2466D03E"/>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
    <w:nsid w:val="236F0E1D"/>
    <w:multiLevelType w:val="hybridMultilevel"/>
    <w:tmpl w:val="6CCEB8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FA492B"/>
    <w:multiLevelType w:val="hybridMultilevel"/>
    <w:tmpl w:val="0586249C"/>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8">
    <w:nsid w:val="28AA4DF3"/>
    <w:multiLevelType w:val="hybridMultilevel"/>
    <w:tmpl w:val="387C4930"/>
    <w:lvl w:ilvl="0" w:tplc="362E0C0E">
      <w:start w:val="1"/>
      <w:numFmt w:val="bullet"/>
      <w:lvlText w:val="•"/>
      <w:lvlJc w:val="left"/>
      <w:pPr>
        <w:tabs>
          <w:tab w:val="num" w:pos="720"/>
        </w:tabs>
        <w:ind w:left="720" w:hanging="360"/>
      </w:pPr>
      <w:rPr>
        <w:rFonts w:ascii="Arial" w:hAnsi="Arial" w:hint="default"/>
      </w:rPr>
    </w:lvl>
    <w:lvl w:ilvl="1" w:tplc="B56A5864" w:tentative="1">
      <w:start w:val="1"/>
      <w:numFmt w:val="bullet"/>
      <w:lvlText w:val="•"/>
      <w:lvlJc w:val="left"/>
      <w:pPr>
        <w:tabs>
          <w:tab w:val="num" w:pos="1440"/>
        </w:tabs>
        <w:ind w:left="1440" w:hanging="360"/>
      </w:pPr>
      <w:rPr>
        <w:rFonts w:ascii="Arial" w:hAnsi="Arial" w:hint="default"/>
      </w:rPr>
    </w:lvl>
    <w:lvl w:ilvl="2" w:tplc="6868F50C" w:tentative="1">
      <w:start w:val="1"/>
      <w:numFmt w:val="bullet"/>
      <w:lvlText w:val="•"/>
      <w:lvlJc w:val="left"/>
      <w:pPr>
        <w:tabs>
          <w:tab w:val="num" w:pos="2160"/>
        </w:tabs>
        <w:ind w:left="2160" w:hanging="360"/>
      </w:pPr>
      <w:rPr>
        <w:rFonts w:ascii="Arial" w:hAnsi="Arial" w:hint="default"/>
      </w:rPr>
    </w:lvl>
    <w:lvl w:ilvl="3" w:tplc="61EAAD18" w:tentative="1">
      <w:start w:val="1"/>
      <w:numFmt w:val="bullet"/>
      <w:lvlText w:val="•"/>
      <w:lvlJc w:val="left"/>
      <w:pPr>
        <w:tabs>
          <w:tab w:val="num" w:pos="2880"/>
        </w:tabs>
        <w:ind w:left="2880" w:hanging="360"/>
      </w:pPr>
      <w:rPr>
        <w:rFonts w:ascii="Arial" w:hAnsi="Arial" w:hint="default"/>
      </w:rPr>
    </w:lvl>
    <w:lvl w:ilvl="4" w:tplc="0A34E286" w:tentative="1">
      <w:start w:val="1"/>
      <w:numFmt w:val="bullet"/>
      <w:lvlText w:val="•"/>
      <w:lvlJc w:val="left"/>
      <w:pPr>
        <w:tabs>
          <w:tab w:val="num" w:pos="3600"/>
        </w:tabs>
        <w:ind w:left="3600" w:hanging="360"/>
      </w:pPr>
      <w:rPr>
        <w:rFonts w:ascii="Arial" w:hAnsi="Arial" w:hint="default"/>
      </w:rPr>
    </w:lvl>
    <w:lvl w:ilvl="5" w:tplc="CC50AE48" w:tentative="1">
      <w:start w:val="1"/>
      <w:numFmt w:val="bullet"/>
      <w:lvlText w:val="•"/>
      <w:lvlJc w:val="left"/>
      <w:pPr>
        <w:tabs>
          <w:tab w:val="num" w:pos="4320"/>
        </w:tabs>
        <w:ind w:left="4320" w:hanging="360"/>
      </w:pPr>
      <w:rPr>
        <w:rFonts w:ascii="Arial" w:hAnsi="Arial" w:hint="default"/>
      </w:rPr>
    </w:lvl>
    <w:lvl w:ilvl="6" w:tplc="7FC2DC12" w:tentative="1">
      <w:start w:val="1"/>
      <w:numFmt w:val="bullet"/>
      <w:lvlText w:val="•"/>
      <w:lvlJc w:val="left"/>
      <w:pPr>
        <w:tabs>
          <w:tab w:val="num" w:pos="5040"/>
        </w:tabs>
        <w:ind w:left="5040" w:hanging="360"/>
      </w:pPr>
      <w:rPr>
        <w:rFonts w:ascii="Arial" w:hAnsi="Arial" w:hint="default"/>
      </w:rPr>
    </w:lvl>
    <w:lvl w:ilvl="7" w:tplc="24AE8046" w:tentative="1">
      <w:start w:val="1"/>
      <w:numFmt w:val="bullet"/>
      <w:lvlText w:val="•"/>
      <w:lvlJc w:val="left"/>
      <w:pPr>
        <w:tabs>
          <w:tab w:val="num" w:pos="5760"/>
        </w:tabs>
        <w:ind w:left="5760" w:hanging="360"/>
      </w:pPr>
      <w:rPr>
        <w:rFonts w:ascii="Arial" w:hAnsi="Arial" w:hint="default"/>
      </w:rPr>
    </w:lvl>
    <w:lvl w:ilvl="8" w:tplc="76FC38CC" w:tentative="1">
      <w:start w:val="1"/>
      <w:numFmt w:val="bullet"/>
      <w:lvlText w:val="•"/>
      <w:lvlJc w:val="left"/>
      <w:pPr>
        <w:tabs>
          <w:tab w:val="num" w:pos="6480"/>
        </w:tabs>
        <w:ind w:left="6480" w:hanging="360"/>
      </w:pPr>
      <w:rPr>
        <w:rFonts w:ascii="Arial" w:hAnsi="Arial" w:hint="default"/>
      </w:rPr>
    </w:lvl>
  </w:abstractNum>
  <w:abstractNum w:abstractNumId="9">
    <w:nsid w:val="2BA9343E"/>
    <w:multiLevelType w:val="hybridMultilevel"/>
    <w:tmpl w:val="D82CA408"/>
    <w:lvl w:ilvl="0" w:tplc="3328F91A">
      <w:start w:val="1"/>
      <w:numFmt w:val="bullet"/>
      <w:lvlText w:val="•"/>
      <w:lvlJc w:val="left"/>
      <w:pPr>
        <w:tabs>
          <w:tab w:val="num" w:pos="720"/>
        </w:tabs>
        <w:ind w:left="720" w:hanging="360"/>
      </w:pPr>
      <w:rPr>
        <w:rFonts w:ascii="Arial" w:hAnsi="Arial" w:hint="default"/>
      </w:rPr>
    </w:lvl>
    <w:lvl w:ilvl="1" w:tplc="F89AE982" w:tentative="1">
      <w:start w:val="1"/>
      <w:numFmt w:val="bullet"/>
      <w:lvlText w:val="•"/>
      <w:lvlJc w:val="left"/>
      <w:pPr>
        <w:tabs>
          <w:tab w:val="num" w:pos="1440"/>
        </w:tabs>
        <w:ind w:left="1440" w:hanging="360"/>
      </w:pPr>
      <w:rPr>
        <w:rFonts w:ascii="Arial" w:hAnsi="Arial" w:hint="default"/>
      </w:rPr>
    </w:lvl>
    <w:lvl w:ilvl="2" w:tplc="DF323DA0" w:tentative="1">
      <w:start w:val="1"/>
      <w:numFmt w:val="bullet"/>
      <w:lvlText w:val="•"/>
      <w:lvlJc w:val="left"/>
      <w:pPr>
        <w:tabs>
          <w:tab w:val="num" w:pos="2160"/>
        </w:tabs>
        <w:ind w:left="2160" w:hanging="360"/>
      </w:pPr>
      <w:rPr>
        <w:rFonts w:ascii="Arial" w:hAnsi="Arial" w:hint="default"/>
      </w:rPr>
    </w:lvl>
    <w:lvl w:ilvl="3" w:tplc="8974B274" w:tentative="1">
      <w:start w:val="1"/>
      <w:numFmt w:val="bullet"/>
      <w:lvlText w:val="•"/>
      <w:lvlJc w:val="left"/>
      <w:pPr>
        <w:tabs>
          <w:tab w:val="num" w:pos="2880"/>
        </w:tabs>
        <w:ind w:left="2880" w:hanging="360"/>
      </w:pPr>
      <w:rPr>
        <w:rFonts w:ascii="Arial" w:hAnsi="Arial" w:hint="default"/>
      </w:rPr>
    </w:lvl>
    <w:lvl w:ilvl="4" w:tplc="85825266" w:tentative="1">
      <w:start w:val="1"/>
      <w:numFmt w:val="bullet"/>
      <w:lvlText w:val="•"/>
      <w:lvlJc w:val="left"/>
      <w:pPr>
        <w:tabs>
          <w:tab w:val="num" w:pos="3600"/>
        </w:tabs>
        <w:ind w:left="3600" w:hanging="360"/>
      </w:pPr>
      <w:rPr>
        <w:rFonts w:ascii="Arial" w:hAnsi="Arial" w:hint="default"/>
      </w:rPr>
    </w:lvl>
    <w:lvl w:ilvl="5" w:tplc="6EE4B024" w:tentative="1">
      <w:start w:val="1"/>
      <w:numFmt w:val="bullet"/>
      <w:lvlText w:val="•"/>
      <w:lvlJc w:val="left"/>
      <w:pPr>
        <w:tabs>
          <w:tab w:val="num" w:pos="4320"/>
        </w:tabs>
        <w:ind w:left="4320" w:hanging="360"/>
      </w:pPr>
      <w:rPr>
        <w:rFonts w:ascii="Arial" w:hAnsi="Arial" w:hint="default"/>
      </w:rPr>
    </w:lvl>
    <w:lvl w:ilvl="6" w:tplc="EECC9314" w:tentative="1">
      <w:start w:val="1"/>
      <w:numFmt w:val="bullet"/>
      <w:lvlText w:val="•"/>
      <w:lvlJc w:val="left"/>
      <w:pPr>
        <w:tabs>
          <w:tab w:val="num" w:pos="5040"/>
        </w:tabs>
        <w:ind w:left="5040" w:hanging="360"/>
      </w:pPr>
      <w:rPr>
        <w:rFonts w:ascii="Arial" w:hAnsi="Arial" w:hint="default"/>
      </w:rPr>
    </w:lvl>
    <w:lvl w:ilvl="7" w:tplc="1250C4AE" w:tentative="1">
      <w:start w:val="1"/>
      <w:numFmt w:val="bullet"/>
      <w:lvlText w:val="•"/>
      <w:lvlJc w:val="left"/>
      <w:pPr>
        <w:tabs>
          <w:tab w:val="num" w:pos="5760"/>
        </w:tabs>
        <w:ind w:left="5760" w:hanging="360"/>
      </w:pPr>
      <w:rPr>
        <w:rFonts w:ascii="Arial" w:hAnsi="Arial" w:hint="default"/>
      </w:rPr>
    </w:lvl>
    <w:lvl w:ilvl="8" w:tplc="F7786616" w:tentative="1">
      <w:start w:val="1"/>
      <w:numFmt w:val="bullet"/>
      <w:lvlText w:val="•"/>
      <w:lvlJc w:val="left"/>
      <w:pPr>
        <w:tabs>
          <w:tab w:val="num" w:pos="6480"/>
        </w:tabs>
        <w:ind w:left="6480" w:hanging="360"/>
      </w:pPr>
      <w:rPr>
        <w:rFonts w:ascii="Arial" w:hAnsi="Arial" w:hint="default"/>
      </w:rPr>
    </w:lvl>
  </w:abstractNum>
  <w:abstractNum w:abstractNumId="10">
    <w:nsid w:val="2CD1026B"/>
    <w:multiLevelType w:val="hybridMultilevel"/>
    <w:tmpl w:val="8B244B56"/>
    <w:lvl w:ilvl="0" w:tplc="04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C9314B"/>
    <w:multiLevelType w:val="hybridMultilevel"/>
    <w:tmpl w:val="82FA5448"/>
    <w:lvl w:ilvl="0" w:tplc="0409000F">
      <w:start w:val="1"/>
      <w:numFmt w:val="decimal"/>
      <w:lvlText w:val="%1."/>
      <w:lvlJc w:val="left"/>
      <w:pPr>
        <w:ind w:left="990" w:hanging="360"/>
      </w:pPr>
      <w:rPr>
        <w:rFonts w:hint="default"/>
      </w:rPr>
    </w:lvl>
    <w:lvl w:ilvl="1" w:tplc="D254933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7F3719"/>
    <w:multiLevelType w:val="hybridMultilevel"/>
    <w:tmpl w:val="694AC6DE"/>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3">
    <w:nsid w:val="465F704C"/>
    <w:multiLevelType w:val="hybridMultilevel"/>
    <w:tmpl w:val="CD42DC68"/>
    <w:lvl w:ilvl="0" w:tplc="403C8F04">
      <w:start w:val="1"/>
      <w:numFmt w:val="bullet"/>
      <w:lvlText w:val="•"/>
      <w:lvlJc w:val="left"/>
      <w:pPr>
        <w:tabs>
          <w:tab w:val="num" w:pos="720"/>
        </w:tabs>
        <w:ind w:left="720" w:hanging="360"/>
      </w:pPr>
      <w:rPr>
        <w:rFonts w:ascii="Arial" w:hAnsi="Arial" w:hint="default"/>
      </w:rPr>
    </w:lvl>
    <w:lvl w:ilvl="1" w:tplc="026425BE" w:tentative="1">
      <w:start w:val="1"/>
      <w:numFmt w:val="bullet"/>
      <w:lvlText w:val="•"/>
      <w:lvlJc w:val="left"/>
      <w:pPr>
        <w:tabs>
          <w:tab w:val="num" w:pos="1440"/>
        </w:tabs>
        <w:ind w:left="1440" w:hanging="360"/>
      </w:pPr>
      <w:rPr>
        <w:rFonts w:ascii="Arial" w:hAnsi="Arial" w:hint="default"/>
      </w:rPr>
    </w:lvl>
    <w:lvl w:ilvl="2" w:tplc="3A46E224" w:tentative="1">
      <w:start w:val="1"/>
      <w:numFmt w:val="bullet"/>
      <w:lvlText w:val="•"/>
      <w:lvlJc w:val="left"/>
      <w:pPr>
        <w:tabs>
          <w:tab w:val="num" w:pos="2160"/>
        </w:tabs>
        <w:ind w:left="2160" w:hanging="360"/>
      </w:pPr>
      <w:rPr>
        <w:rFonts w:ascii="Arial" w:hAnsi="Arial" w:hint="default"/>
      </w:rPr>
    </w:lvl>
    <w:lvl w:ilvl="3" w:tplc="00949488" w:tentative="1">
      <w:start w:val="1"/>
      <w:numFmt w:val="bullet"/>
      <w:lvlText w:val="•"/>
      <w:lvlJc w:val="left"/>
      <w:pPr>
        <w:tabs>
          <w:tab w:val="num" w:pos="2880"/>
        </w:tabs>
        <w:ind w:left="2880" w:hanging="360"/>
      </w:pPr>
      <w:rPr>
        <w:rFonts w:ascii="Arial" w:hAnsi="Arial" w:hint="default"/>
      </w:rPr>
    </w:lvl>
    <w:lvl w:ilvl="4" w:tplc="8B722EFC" w:tentative="1">
      <w:start w:val="1"/>
      <w:numFmt w:val="bullet"/>
      <w:lvlText w:val="•"/>
      <w:lvlJc w:val="left"/>
      <w:pPr>
        <w:tabs>
          <w:tab w:val="num" w:pos="3600"/>
        </w:tabs>
        <w:ind w:left="3600" w:hanging="360"/>
      </w:pPr>
      <w:rPr>
        <w:rFonts w:ascii="Arial" w:hAnsi="Arial" w:hint="default"/>
      </w:rPr>
    </w:lvl>
    <w:lvl w:ilvl="5" w:tplc="C8B44A84" w:tentative="1">
      <w:start w:val="1"/>
      <w:numFmt w:val="bullet"/>
      <w:lvlText w:val="•"/>
      <w:lvlJc w:val="left"/>
      <w:pPr>
        <w:tabs>
          <w:tab w:val="num" w:pos="4320"/>
        </w:tabs>
        <w:ind w:left="4320" w:hanging="360"/>
      </w:pPr>
      <w:rPr>
        <w:rFonts w:ascii="Arial" w:hAnsi="Arial" w:hint="default"/>
      </w:rPr>
    </w:lvl>
    <w:lvl w:ilvl="6" w:tplc="37004A42" w:tentative="1">
      <w:start w:val="1"/>
      <w:numFmt w:val="bullet"/>
      <w:lvlText w:val="•"/>
      <w:lvlJc w:val="left"/>
      <w:pPr>
        <w:tabs>
          <w:tab w:val="num" w:pos="5040"/>
        </w:tabs>
        <w:ind w:left="5040" w:hanging="360"/>
      </w:pPr>
      <w:rPr>
        <w:rFonts w:ascii="Arial" w:hAnsi="Arial" w:hint="default"/>
      </w:rPr>
    </w:lvl>
    <w:lvl w:ilvl="7" w:tplc="27D09A04" w:tentative="1">
      <w:start w:val="1"/>
      <w:numFmt w:val="bullet"/>
      <w:lvlText w:val="•"/>
      <w:lvlJc w:val="left"/>
      <w:pPr>
        <w:tabs>
          <w:tab w:val="num" w:pos="5760"/>
        </w:tabs>
        <w:ind w:left="5760" w:hanging="360"/>
      </w:pPr>
      <w:rPr>
        <w:rFonts w:ascii="Arial" w:hAnsi="Arial" w:hint="default"/>
      </w:rPr>
    </w:lvl>
    <w:lvl w:ilvl="8" w:tplc="134E1DD2" w:tentative="1">
      <w:start w:val="1"/>
      <w:numFmt w:val="bullet"/>
      <w:lvlText w:val="•"/>
      <w:lvlJc w:val="left"/>
      <w:pPr>
        <w:tabs>
          <w:tab w:val="num" w:pos="6480"/>
        </w:tabs>
        <w:ind w:left="6480" w:hanging="360"/>
      </w:pPr>
      <w:rPr>
        <w:rFonts w:ascii="Arial" w:hAnsi="Arial" w:hint="default"/>
      </w:rPr>
    </w:lvl>
  </w:abstractNum>
  <w:abstractNum w:abstractNumId="14">
    <w:nsid w:val="47490C27"/>
    <w:multiLevelType w:val="hybridMultilevel"/>
    <w:tmpl w:val="C2A0F01A"/>
    <w:lvl w:ilvl="0" w:tplc="96C6AC3E">
      <w:start w:val="1"/>
      <w:numFmt w:val="bullet"/>
      <w:lvlText w:val=""/>
      <w:lvlJc w:val="left"/>
      <w:pPr>
        <w:tabs>
          <w:tab w:val="num" w:pos="720"/>
        </w:tabs>
        <w:ind w:left="720" w:hanging="360"/>
      </w:pPr>
      <w:rPr>
        <w:rFonts w:ascii="Wingdings" w:hAnsi="Wingdings" w:hint="default"/>
      </w:rPr>
    </w:lvl>
    <w:lvl w:ilvl="1" w:tplc="39365C22" w:tentative="1">
      <w:start w:val="1"/>
      <w:numFmt w:val="bullet"/>
      <w:lvlText w:val=""/>
      <w:lvlJc w:val="left"/>
      <w:pPr>
        <w:tabs>
          <w:tab w:val="num" w:pos="1440"/>
        </w:tabs>
        <w:ind w:left="1440" w:hanging="360"/>
      </w:pPr>
      <w:rPr>
        <w:rFonts w:ascii="Wingdings" w:hAnsi="Wingdings" w:hint="default"/>
      </w:rPr>
    </w:lvl>
    <w:lvl w:ilvl="2" w:tplc="115AFDD6" w:tentative="1">
      <w:start w:val="1"/>
      <w:numFmt w:val="bullet"/>
      <w:lvlText w:val=""/>
      <w:lvlJc w:val="left"/>
      <w:pPr>
        <w:tabs>
          <w:tab w:val="num" w:pos="2160"/>
        </w:tabs>
        <w:ind w:left="2160" w:hanging="360"/>
      </w:pPr>
      <w:rPr>
        <w:rFonts w:ascii="Wingdings" w:hAnsi="Wingdings" w:hint="default"/>
      </w:rPr>
    </w:lvl>
    <w:lvl w:ilvl="3" w:tplc="82A2F5EC" w:tentative="1">
      <w:start w:val="1"/>
      <w:numFmt w:val="bullet"/>
      <w:lvlText w:val=""/>
      <w:lvlJc w:val="left"/>
      <w:pPr>
        <w:tabs>
          <w:tab w:val="num" w:pos="2880"/>
        </w:tabs>
        <w:ind w:left="2880" w:hanging="360"/>
      </w:pPr>
      <w:rPr>
        <w:rFonts w:ascii="Wingdings" w:hAnsi="Wingdings" w:hint="default"/>
      </w:rPr>
    </w:lvl>
    <w:lvl w:ilvl="4" w:tplc="24D203B8" w:tentative="1">
      <w:start w:val="1"/>
      <w:numFmt w:val="bullet"/>
      <w:lvlText w:val=""/>
      <w:lvlJc w:val="left"/>
      <w:pPr>
        <w:tabs>
          <w:tab w:val="num" w:pos="3600"/>
        </w:tabs>
        <w:ind w:left="3600" w:hanging="360"/>
      </w:pPr>
      <w:rPr>
        <w:rFonts w:ascii="Wingdings" w:hAnsi="Wingdings" w:hint="default"/>
      </w:rPr>
    </w:lvl>
    <w:lvl w:ilvl="5" w:tplc="13BEA388" w:tentative="1">
      <w:start w:val="1"/>
      <w:numFmt w:val="bullet"/>
      <w:lvlText w:val=""/>
      <w:lvlJc w:val="left"/>
      <w:pPr>
        <w:tabs>
          <w:tab w:val="num" w:pos="4320"/>
        </w:tabs>
        <w:ind w:left="4320" w:hanging="360"/>
      </w:pPr>
      <w:rPr>
        <w:rFonts w:ascii="Wingdings" w:hAnsi="Wingdings" w:hint="default"/>
      </w:rPr>
    </w:lvl>
    <w:lvl w:ilvl="6" w:tplc="21ECA56A" w:tentative="1">
      <w:start w:val="1"/>
      <w:numFmt w:val="bullet"/>
      <w:lvlText w:val=""/>
      <w:lvlJc w:val="left"/>
      <w:pPr>
        <w:tabs>
          <w:tab w:val="num" w:pos="5040"/>
        </w:tabs>
        <w:ind w:left="5040" w:hanging="360"/>
      </w:pPr>
      <w:rPr>
        <w:rFonts w:ascii="Wingdings" w:hAnsi="Wingdings" w:hint="default"/>
      </w:rPr>
    </w:lvl>
    <w:lvl w:ilvl="7" w:tplc="49EE8D64" w:tentative="1">
      <w:start w:val="1"/>
      <w:numFmt w:val="bullet"/>
      <w:lvlText w:val=""/>
      <w:lvlJc w:val="left"/>
      <w:pPr>
        <w:tabs>
          <w:tab w:val="num" w:pos="5760"/>
        </w:tabs>
        <w:ind w:left="5760" w:hanging="360"/>
      </w:pPr>
      <w:rPr>
        <w:rFonts w:ascii="Wingdings" w:hAnsi="Wingdings" w:hint="default"/>
      </w:rPr>
    </w:lvl>
    <w:lvl w:ilvl="8" w:tplc="D2CA3B84" w:tentative="1">
      <w:start w:val="1"/>
      <w:numFmt w:val="bullet"/>
      <w:lvlText w:val=""/>
      <w:lvlJc w:val="left"/>
      <w:pPr>
        <w:tabs>
          <w:tab w:val="num" w:pos="6480"/>
        </w:tabs>
        <w:ind w:left="6480" w:hanging="360"/>
      </w:pPr>
      <w:rPr>
        <w:rFonts w:ascii="Wingdings" w:hAnsi="Wingdings" w:hint="default"/>
      </w:rPr>
    </w:lvl>
  </w:abstractNum>
  <w:abstractNum w:abstractNumId="15">
    <w:nsid w:val="49C26BFB"/>
    <w:multiLevelType w:val="hybridMultilevel"/>
    <w:tmpl w:val="71FC4C12"/>
    <w:lvl w:ilvl="0" w:tplc="A160778E">
      <w:start w:val="1"/>
      <w:numFmt w:val="bullet"/>
      <w:lvlText w:val="•"/>
      <w:lvlJc w:val="left"/>
      <w:pPr>
        <w:tabs>
          <w:tab w:val="num" w:pos="720"/>
        </w:tabs>
        <w:ind w:left="720" w:hanging="360"/>
      </w:pPr>
      <w:rPr>
        <w:rFonts w:ascii="Arial" w:hAnsi="Arial" w:hint="default"/>
      </w:rPr>
    </w:lvl>
    <w:lvl w:ilvl="1" w:tplc="1EDEA478" w:tentative="1">
      <w:start w:val="1"/>
      <w:numFmt w:val="bullet"/>
      <w:lvlText w:val="•"/>
      <w:lvlJc w:val="left"/>
      <w:pPr>
        <w:tabs>
          <w:tab w:val="num" w:pos="1440"/>
        </w:tabs>
        <w:ind w:left="1440" w:hanging="360"/>
      </w:pPr>
      <w:rPr>
        <w:rFonts w:ascii="Arial" w:hAnsi="Arial" w:hint="default"/>
      </w:rPr>
    </w:lvl>
    <w:lvl w:ilvl="2" w:tplc="F938848A" w:tentative="1">
      <w:start w:val="1"/>
      <w:numFmt w:val="bullet"/>
      <w:lvlText w:val="•"/>
      <w:lvlJc w:val="left"/>
      <w:pPr>
        <w:tabs>
          <w:tab w:val="num" w:pos="2160"/>
        </w:tabs>
        <w:ind w:left="2160" w:hanging="360"/>
      </w:pPr>
      <w:rPr>
        <w:rFonts w:ascii="Arial" w:hAnsi="Arial" w:hint="default"/>
      </w:rPr>
    </w:lvl>
    <w:lvl w:ilvl="3" w:tplc="0B38E608" w:tentative="1">
      <w:start w:val="1"/>
      <w:numFmt w:val="bullet"/>
      <w:lvlText w:val="•"/>
      <w:lvlJc w:val="left"/>
      <w:pPr>
        <w:tabs>
          <w:tab w:val="num" w:pos="2880"/>
        </w:tabs>
        <w:ind w:left="2880" w:hanging="360"/>
      </w:pPr>
      <w:rPr>
        <w:rFonts w:ascii="Arial" w:hAnsi="Arial" w:hint="default"/>
      </w:rPr>
    </w:lvl>
    <w:lvl w:ilvl="4" w:tplc="5A504A90" w:tentative="1">
      <w:start w:val="1"/>
      <w:numFmt w:val="bullet"/>
      <w:lvlText w:val="•"/>
      <w:lvlJc w:val="left"/>
      <w:pPr>
        <w:tabs>
          <w:tab w:val="num" w:pos="3600"/>
        </w:tabs>
        <w:ind w:left="3600" w:hanging="360"/>
      </w:pPr>
      <w:rPr>
        <w:rFonts w:ascii="Arial" w:hAnsi="Arial" w:hint="default"/>
      </w:rPr>
    </w:lvl>
    <w:lvl w:ilvl="5" w:tplc="08E8FC62" w:tentative="1">
      <w:start w:val="1"/>
      <w:numFmt w:val="bullet"/>
      <w:lvlText w:val="•"/>
      <w:lvlJc w:val="left"/>
      <w:pPr>
        <w:tabs>
          <w:tab w:val="num" w:pos="4320"/>
        </w:tabs>
        <w:ind w:left="4320" w:hanging="360"/>
      </w:pPr>
      <w:rPr>
        <w:rFonts w:ascii="Arial" w:hAnsi="Arial" w:hint="default"/>
      </w:rPr>
    </w:lvl>
    <w:lvl w:ilvl="6" w:tplc="C5A83640" w:tentative="1">
      <w:start w:val="1"/>
      <w:numFmt w:val="bullet"/>
      <w:lvlText w:val="•"/>
      <w:lvlJc w:val="left"/>
      <w:pPr>
        <w:tabs>
          <w:tab w:val="num" w:pos="5040"/>
        </w:tabs>
        <w:ind w:left="5040" w:hanging="360"/>
      </w:pPr>
      <w:rPr>
        <w:rFonts w:ascii="Arial" w:hAnsi="Arial" w:hint="default"/>
      </w:rPr>
    </w:lvl>
    <w:lvl w:ilvl="7" w:tplc="8E3E4E98" w:tentative="1">
      <w:start w:val="1"/>
      <w:numFmt w:val="bullet"/>
      <w:lvlText w:val="•"/>
      <w:lvlJc w:val="left"/>
      <w:pPr>
        <w:tabs>
          <w:tab w:val="num" w:pos="5760"/>
        </w:tabs>
        <w:ind w:left="5760" w:hanging="360"/>
      </w:pPr>
      <w:rPr>
        <w:rFonts w:ascii="Arial" w:hAnsi="Arial" w:hint="default"/>
      </w:rPr>
    </w:lvl>
    <w:lvl w:ilvl="8" w:tplc="87C4F8B8" w:tentative="1">
      <w:start w:val="1"/>
      <w:numFmt w:val="bullet"/>
      <w:lvlText w:val="•"/>
      <w:lvlJc w:val="left"/>
      <w:pPr>
        <w:tabs>
          <w:tab w:val="num" w:pos="6480"/>
        </w:tabs>
        <w:ind w:left="6480" w:hanging="360"/>
      </w:pPr>
      <w:rPr>
        <w:rFonts w:ascii="Arial" w:hAnsi="Arial" w:hint="default"/>
      </w:rPr>
    </w:lvl>
  </w:abstractNum>
  <w:abstractNum w:abstractNumId="16">
    <w:nsid w:val="4B617C83"/>
    <w:multiLevelType w:val="hybridMultilevel"/>
    <w:tmpl w:val="C1427B9A"/>
    <w:lvl w:ilvl="0" w:tplc="E046A254">
      <w:start w:val="1"/>
      <w:numFmt w:val="lowerLetter"/>
      <w:lvlText w:val="%1."/>
      <w:lvlJc w:val="left"/>
      <w:pPr>
        <w:ind w:left="1440" w:hanging="360"/>
      </w:pPr>
      <w:rPr>
        <w:rFonts w:hint="default"/>
        <w:b w:val="0"/>
      </w:rPr>
    </w:lvl>
    <w:lvl w:ilvl="1" w:tplc="40090003">
      <w:start w:val="1"/>
      <w:numFmt w:val="bullet"/>
      <w:lvlText w:val="o"/>
      <w:lvlJc w:val="left"/>
      <w:pPr>
        <w:ind w:left="2160" w:hanging="360"/>
      </w:pPr>
      <w:rPr>
        <w:rFonts w:ascii="Courier New" w:hAnsi="Courier New" w:cs="Courier New" w:hint="default"/>
      </w:rPr>
    </w:lvl>
    <w:lvl w:ilvl="2" w:tplc="4E72DA0A">
      <w:start w:val="1"/>
      <w:numFmt w:val="upperLetter"/>
      <w:lvlText w:val="%3."/>
      <w:lvlJc w:val="left"/>
      <w:pPr>
        <w:ind w:left="2880" w:hanging="360"/>
      </w:pPr>
      <w:rPr>
        <w:rFont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555443D5"/>
    <w:multiLevelType w:val="hybridMultilevel"/>
    <w:tmpl w:val="749E4C1E"/>
    <w:lvl w:ilvl="0" w:tplc="15F6FE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95E2710">
      <w:start w:val="1"/>
      <w:numFmt w:val="bullet"/>
      <w:lvlText w:val="-"/>
      <w:lvlJc w:val="left"/>
      <w:pPr>
        <w:ind w:left="2880" w:hanging="360"/>
      </w:pPr>
      <w:rPr>
        <w:rFonts w:ascii="Arial" w:eastAsia="Calibr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AD670F"/>
    <w:multiLevelType w:val="hybridMultilevel"/>
    <w:tmpl w:val="37C4B6EC"/>
    <w:lvl w:ilvl="0" w:tplc="F41EEAE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45223E"/>
    <w:multiLevelType w:val="hybridMultilevel"/>
    <w:tmpl w:val="DD7EE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8F67B4"/>
    <w:multiLevelType w:val="hybridMultilevel"/>
    <w:tmpl w:val="6AC8D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EF603D"/>
    <w:multiLevelType w:val="hybridMultilevel"/>
    <w:tmpl w:val="04F8E5CE"/>
    <w:lvl w:ilvl="0" w:tplc="0409000F">
      <w:start w:val="1"/>
      <w:numFmt w:val="decimal"/>
      <w:lvlText w:val="%1."/>
      <w:lvlJc w:val="left"/>
      <w:pPr>
        <w:ind w:left="360" w:hanging="360"/>
      </w:pPr>
      <w:rPr>
        <w:rFonts w:hint="default"/>
      </w:rPr>
    </w:lvl>
    <w:lvl w:ilvl="1" w:tplc="94ECA024">
      <w:start w:val="1"/>
      <w:numFmt w:val="lowerLetter"/>
      <w:lvlText w:val="%2."/>
      <w:lvlJc w:val="left"/>
      <w:pPr>
        <w:ind w:left="810" w:hanging="360"/>
      </w:pPr>
      <w:rPr>
        <w:b w:val="0"/>
      </w:r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2">
    <w:nsid w:val="6B71295A"/>
    <w:multiLevelType w:val="hybridMultilevel"/>
    <w:tmpl w:val="1C2403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nsid w:val="6F847166"/>
    <w:multiLevelType w:val="hybridMultilevel"/>
    <w:tmpl w:val="6CCEB8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F892534"/>
    <w:multiLevelType w:val="hybridMultilevel"/>
    <w:tmpl w:val="707E05A0"/>
    <w:lvl w:ilvl="0" w:tplc="AE7EA084">
      <w:start w:val="1"/>
      <w:numFmt w:val="lowerRoman"/>
      <w:lvlText w:val="(%1)"/>
      <w:lvlJc w:val="left"/>
      <w:pPr>
        <w:ind w:left="2790" w:hanging="72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5">
    <w:nsid w:val="6FD04E22"/>
    <w:multiLevelType w:val="hybridMultilevel"/>
    <w:tmpl w:val="53403050"/>
    <w:lvl w:ilvl="0" w:tplc="F2121B6C">
      <w:start w:val="1"/>
      <w:numFmt w:val="bullet"/>
      <w:lvlText w:val=""/>
      <w:lvlJc w:val="left"/>
      <w:pPr>
        <w:tabs>
          <w:tab w:val="num" w:pos="720"/>
        </w:tabs>
        <w:ind w:left="720" w:hanging="360"/>
      </w:pPr>
      <w:rPr>
        <w:rFonts w:ascii="Wingdings" w:hAnsi="Wingdings" w:hint="default"/>
      </w:rPr>
    </w:lvl>
    <w:lvl w:ilvl="1" w:tplc="67F47AF2" w:tentative="1">
      <w:start w:val="1"/>
      <w:numFmt w:val="bullet"/>
      <w:lvlText w:val=""/>
      <w:lvlJc w:val="left"/>
      <w:pPr>
        <w:tabs>
          <w:tab w:val="num" w:pos="1440"/>
        </w:tabs>
        <w:ind w:left="1440" w:hanging="360"/>
      </w:pPr>
      <w:rPr>
        <w:rFonts w:ascii="Wingdings" w:hAnsi="Wingdings" w:hint="default"/>
      </w:rPr>
    </w:lvl>
    <w:lvl w:ilvl="2" w:tplc="30E63BC0" w:tentative="1">
      <w:start w:val="1"/>
      <w:numFmt w:val="bullet"/>
      <w:lvlText w:val=""/>
      <w:lvlJc w:val="left"/>
      <w:pPr>
        <w:tabs>
          <w:tab w:val="num" w:pos="2160"/>
        </w:tabs>
        <w:ind w:left="2160" w:hanging="360"/>
      </w:pPr>
      <w:rPr>
        <w:rFonts w:ascii="Wingdings" w:hAnsi="Wingdings" w:hint="default"/>
      </w:rPr>
    </w:lvl>
    <w:lvl w:ilvl="3" w:tplc="B088CB80" w:tentative="1">
      <w:start w:val="1"/>
      <w:numFmt w:val="bullet"/>
      <w:lvlText w:val=""/>
      <w:lvlJc w:val="left"/>
      <w:pPr>
        <w:tabs>
          <w:tab w:val="num" w:pos="2880"/>
        </w:tabs>
        <w:ind w:left="2880" w:hanging="360"/>
      </w:pPr>
      <w:rPr>
        <w:rFonts w:ascii="Wingdings" w:hAnsi="Wingdings" w:hint="default"/>
      </w:rPr>
    </w:lvl>
    <w:lvl w:ilvl="4" w:tplc="9162DA1E" w:tentative="1">
      <w:start w:val="1"/>
      <w:numFmt w:val="bullet"/>
      <w:lvlText w:val=""/>
      <w:lvlJc w:val="left"/>
      <w:pPr>
        <w:tabs>
          <w:tab w:val="num" w:pos="3600"/>
        </w:tabs>
        <w:ind w:left="3600" w:hanging="360"/>
      </w:pPr>
      <w:rPr>
        <w:rFonts w:ascii="Wingdings" w:hAnsi="Wingdings" w:hint="default"/>
      </w:rPr>
    </w:lvl>
    <w:lvl w:ilvl="5" w:tplc="5F743E26" w:tentative="1">
      <w:start w:val="1"/>
      <w:numFmt w:val="bullet"/>
      <w:lvlText w:val=""/>
      <w:lvlJc w:val="left"/>
      <w:pPr>
        <w:tabs>
          <w:tab w:val="num" w:pos="4320"/>
        </w:tabs>
        <w:ind w:left="4320" w:hanging="360"/>
      </w:pPr>
      <w:rPr>
        <w:rFonts w:ascii="Wingdings" w:hAnsi="Wingdings" w:hint="default"/>
      </w:rPr>
    </w:lvl>
    <w:lvl w:ilvl="6" w:tplc="8F0E71C0" w:tentative="1">
      <w:start w:val="1"/>
      <w:numFmt w:val="bullet"/>
      <w:lvlText w:val=""/>
      <w:lvlJc w:val="left"/>
      <w:pPr>
        <w:tabs>
          <w:tab w:val="num" w:pos="5040"/>
        </w:tabs>
        <w:ind w:left="5040" w:hanging="360"/>
      </w:pPr>
      <w:rPr>
        <w:rFonts w:ascii="Wingdings" w:hAnsi="Wingdings" w:hint="default"/>
      </w:rPr>
    </w:lvl>
    <w:lvl w:ilvl="7" w:tplc="6A42DA60" w:tentative="1">
      <w:start w:val="1"/>
      <w:numFmt w:val="bullet"/>
      <w:lvlText w:val=""/>
      <w:lvlJc w:val="left"/>
      <w:pPr>
        <w:tabs>
          <w:tab w:val="num" w:pos="5760"/>
        </w:tabs>
        <w:ind w:left="5760" w:hanging="360"/>
      </w:pPr>
      <w:rPr>
        <w:rFonts w:ascii="Wingdings" w:hAnsi="Wingdings" w:hint="default"/>
      </w:rPr>
    </w:lvl>
    <w:lvl w:ilvl="8" w:tplc="34983990" w:tentative="1">
      <w:start w:val="1"/>
      <w:numFmt w:val="bullet"/>
      <w:lvlText w:val=""/>
      <w:lvlJc w:val="left"/>
      <w:pPr>
        <w:tabs>
          <w:tab w:val="num" w:pos="6480"/>
        </w:tabs>
        <w:ind w:left="6480" w:hanging="360"/>
      </w:pPr>
      <w:rPr>
        <w:rFonts w:ascii="Wingdings" w:hAnsi="Wingdings" w:hint="default"/>
      </w:rPr>
    </w:lvl>
  </w:abstractNum>
  <w:abstractNum w:abstractNumId="26">
    <w:nsid w:val="7A4A30C2"/>
    <w:multiLevelType w:val="hybridMultilevel"/>
    <w:tmpl w:val="5BF0988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nsid w:val="7A6663C1"/>
    <w:multiLevelType w:val="hybridMultilevel"/>
    <w:tmpl w:val="6CCEB8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EF70BD0"/>
    <w:multiLevelType w:val="hybridMultilevel"/>
    <w:tmpl w:val="B6102D50"/>
    <w:lvl w:ilvl="0" w:tplc="D004D548">
      <w:start w:val="1"/>
      <w:numFmt w:val="bullet"/>
      <w:lvlText w:val=""/>
      <w:lvlJc w:val="left"/>
      <w:pPr>
        <w:tabs>
          <w:tab w:val="num" w:pos="720"/>
        </w:tabs>
        <w:ind w:left="720" w:hanging="360"/>
      </w:pPr>
      <w:rPr>
        <w:rFonts w:ascii="Wingdings" w:hAnsi="Wingdings" w:hint="default"/>
      </w:rPr>
    </w:lvl>
    <w:lvl w:ilvl="1" w:tplc="A9C43A3A" w:tentative="1">
      <w:start w:val="1"/>
      <w:numFmt w:val="bullet"/>
      <w:lvlText w:val=""/>
      <w:lvlJc w:val="left"/>
      <w:pPr>
        <w:tabs>
          <w:tab w:val="num" w:pos="1440"/>
        </w:tabs>
        <w:ind w:left="1440" w:hanging="360"/>
      </w:pPr>
      <w:rPr>
        <w:rFonts w:ascii="Wingdings" w:hAnsi="Wingdings" w:hint="default"/>
      </w:rPr>
    </w:lvl>
    <w:lvl w:ilvl="2" w:tplc="562C5CCA" w:tentative="1">
      <w:start w:val="1"/>
      <w:numFmt w:val="bullet"/>
      <w:lvlText w:val=""/>
      <w:lvlJc w:val="left"/>
      <w:pPr>
        <w:tabs>
          <w:tab w:val="num" w:pos="2160"/>
        </w:tabs>
        <w:ind w:left="2160" w:hanging="360"/>
      </w:pPr>
      <w:rPr>
        <w:rFonts w:ascii="Wingdings" w:hAnsi="Wingdings" w:hint="default"/>
      </w:rPr>
    </w:lvl>
    <w:lvl w:ilvl="3" w:tplc="4B243758" w:tentative="1">
      <w:start w:val="1"/>
      <w:numFmt w:val="bullet"/>
      <w:lvlText w:val=""/>
      <w:lvlJc w:val="left"/>
      <w:pPr>
        <w:tabs>
          <w:tab w:val="num" w:pos="2880"/>
        </w:tabs>
        <w:ind w:left="2880" w:hanging="360"/>
      </w:pPr>
      <w:rPr>
        <w:rFonts w:ascii="Wingdings" w:hAnsi="Wingdings" w:hint="default"/>
      </w:rPr>
    </w:lvl>
    <w:lvl w:ilvl="4" w:tplc="72022F02" w:tentative="1">
      <w:start w:val="1"/>
      <w:numFmt w:val="bullet"/>
      <w:lvlText w:val=""/>
      <w:lvlJc w:val="left"/>
      <w:pPr>
        <w:tabs>
          <w:tab w:val="num" w:pos="3600"/>
        </w:tabs>
        <w:ind w:left="3600" w:hanging="360"/>
      </w:pPr>
      <w:rPr>
        <w:rFonts w:ascii="Wingdings" w:hAnsi="Wingdings" w:hint="default"/>
      </w:rPr>
    </w:lvl>
    <w:lvl w:ilvl="5" w:tplc="B5C24BCC" w:tentative="1">
      <w:start w:val="1"/>
      <w:numFmt w:val="bullet"/>
      <w:lvlText w:val=""/>
      <w:lvlJc w:val="left"/>
      <w:pPr>
        <w:tabs>
          <w:tab w:val="num" w:pos="4320"/>
        </w:tabs>
        <w:ind w:left="4320" w:hanging="360"/>
      </w:pPr>
      <w:rPr>
        <w:rFonts w:ascii="Wingdings" w:hAnsi="Wingdings" w:hint="default"/>
      </w:rPr>
    </w:lvl>
    <w:lvl w:ilvl="6" w:tplc="526A3014" w:tentative="1">
      <w:start w:val="1"/>
      <w:numFmt w:val="bullet"/>
      <w:lvlText w:val=""/>
      <w:lvlJc w:val="left"/>
      <w:pPr>
        <w:tabs>
          <w:tab w:val="num" w:pos="5040"/>
        </w:tabs>
        <w:ind w:left="5040" w:hanging="360"/>
      </w:pPr>
      <w:rPr>
        <w:rFonts w:ascii="Wingdings" w:hAnsi="Wingdings" w:hint="default"/>
      </w:rPr>
    </w:lvl>
    <w:lvl w:ilvl="7" w:tplc="B3E05044" w:tentative="1">
      <w:start w:val="1"/>
      <w:numFmt w:val="bullet"/>
      <w:lvlText w:val=""/>
      <w:lvlJc w:val="left"/>
      <w:pPr>
        <w:tabs>
          <w:tab w:val="num" w:pos="5760"/>
        </w:tabs>
        <w:ind w:left="5760" w:hanging="360"/>
      </w:pPr>
      <w:rPr>
        <w:rFonts w:ascii="Wingdings" w:hAnsi="Wingdings" w:hint="default"/>
      </w:rPr>
    </w:lvl>
    <w:lvl w:ilvl="8" w:tplc="C50A94C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16"/>
  </w:num>
  <w:num w:numId="4">
    <w:abstractNumId w:val="27"/>
  </w:num>
  <w:num w:numId="5">
    <w:abstractNumId w:val="23"/>
  </w:num>
  <w:num w:numId="6">
    <w:abstractNumId w:val="11"/>
  </w:num>
  <w:num w:numId="7">
    <w:abstractNumId w:val="6"/>
  </w:num>
  <w:num w:numId="8">
    <w:abstractNumId w:val="18"/>
  </w:num>
  <w:num w:numId="9">
    <w:abstractNumId w:val="17"/>
  </w:num>
  <w:num w:numId="10">
    <w:abstractNumId w:val="14"/>
  </w:num>
  <w:num w:numId="11">
    <w:abstractNumId w:val="25"/>
  </w:num>
  <w:num w:numId="12">
    <w:abstractNumId w:val="15"/>
  </w:num>
  <w:num w:numId="13">
    <w:abstractNumId w:val="9"/>
  </w:num>
  <w:num w:numId="14">
    <w:abstractNumId w:val="0"/>
  </w:num>
  <w:num w:numId="15">
    <w:abstractNumId w:val="28"/>
  </w:num>
  <w:num w:numId="16">
    <w:abstractNumId w:val="3"/>
  </w:num>
  <w:num w:numId="17">
    <w:abstractNumId w:val="13"/>
  </w:num>
  <w:num w:numId="18">
    <w:abstractNumId w:val="8"/>
  </w:num>
  <w:num w:numId="19">
    <w:abstractNumId w:val="19"/>
  </w:num>
  <w:num w:numId="20">
    <w:abstractNumId w:val="20"/>
  </w:num>
  <w:num w:numId="21">
    <w:abstractNumId w:val="4"/>
  </w:num>
  <w:num w:numId="22">
    <w:abstractNumId w:val="12"/>
  </w:num>
  <w:num w:numId="23">
    <w:abstractNumId w:val="21"/>
  </w:num>
  <w:num w:numId="24">
    <w:abstractNumId w:val="5"/>
  </w:num>
  <w:num w:numId="25">
    <w:abstractNumId w:val="7"/>
  </w:num>
  <w:num w:numId="26">
    <w:abstractNumId w:val="2"/>
  </w:num>
  <w:num w:numId="27">
    <w:abstractNumId w:val="24"/>
  </w:num>
  <w:num w:numId="28">
    <w:abstractNumId w:val="26"/>
  </w:num>
  <w:num w:numId="29">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6326C"/>
    <w:rsid w:val="00022006"/>
    <w:rsid w:val="000308D5"/>
    <w:rsid w:val="0003532E"/>
    <w:rsid w:val="00044864"/>
    <w:rsid w:val="00045AB0"/>
    <w:rsid w:val="00052A0A"/>
    <w:rsid w:val="0005445B"/>
    <w:rsid w:val="000608EE"/>
    <w:rsid w:val="000A148B"/>
    <w:rsid w:val="000A2B7B"/>
    <w:rsid w:val="000C0308"/>
    <w:rsid w:val="000C2243"/>
    <w:rsid w:val="000E05F3"/>
    <w:rsid w:val="00101047"/>
    <w:rsid w:val="001174D4"/>
    <w:rsid w:val="00135067"/>
    <w:rsid w:val="00142A3B"/>
    <w:rsid w:val="00155377"/>
    <w:rsid w:val="00160935"/>
    <w:rsid w:val="001716EE"/>
    <w:rsid w:val="00190ED1"/>
    <w:rsid w:val="00192F52"/>
    <w:rsid w:val="001C4F90"/>
    <w:rsid w:val="001D6E34"/>
    <w:rsid w:val="001E6068"/>
    <w:rsid w:val="001E7D87"/>
    <w:rsid w:val="001F3008"/>
    <w:rsid w:val="00222EF5"/>
    <w:rsid w:val="00246F9E"/>
    <w:rsid w:val="002529DF"/>
    <w:rsid w:val="00261635"/>
    <w:rsid w:val="002779D0"/>
    <w:rsid w:val="00285864"/>
    <w:rsid w:val="00297558"/>
    <w:rsid w:val="002D00DC"/>
    <w:rsid w:val="002E1BB1"/>
    <w:rsid w:val="002E2418"/>
    <w:rsid w:val="002F4F55"/>
    <w:rsid w:val="0030776C"/>
    <w:rsid w:val="00320A2C"/>
    <w:rsid w:val="0032609D"/>
    <w:rsid w:val="00336276"/>
    <w:rsid w:val="003458C4"/>
    <w:rsid w:val="00354800"/>
    <w:rsid w:val="003562D6"/>
    <w:rsid w:val="0036326C"/>
    <w:rsid w:val="00365D57"/>
    <w:rsid w:val="00376C7F"/>
    <w:rsid w:val="0039054B"/>
    <w:rsid w:val="00390DEE"/>
    <w:rsid w:val="00391CBC"/>
    <w:rsid w:val="003974CB"/>
    <w:rsid w:val="003A0E18"/>
    <w:rsid w:val="003A16B3"/>
    <w:rsid w:val="003A4A3A"/>
    <w:rsid w:val="003C133F"/>
    <w:rsid w:val="00400C3F"/>
    <w:rsid w:val="00410B79"/>
    <w:rsid w:val="00430CC6"/>
    <w:rsid w:val="00432F5D"/>
    <w:rsid w:val="00446C8E"/>
    <w:rsid w:val="00453746"/>
    <w:rsid w:val="004A33B6"/>
    <w:rsid w:val="004B0364"/>
    <w:rsid w:val="004B14D8"/>
    <w:rsid w:val="004D0985"/>
    <w:rsid w:val="004E422D"/>
    <w:rsid w:val="004F0066"/>
    <w:rsid w:val="004F619C"/>
    <w:rsid w:val="00526D0A"/>
    <w:rsid w:val="00537963"/>
    <w:rsid w:val="00540BF2"/>
    <w:rsid w:val="00544C6D"/>
    <w:rsid w:val="005656A1"/>
    <w:rsid w:val="005A17BD"/>
    <w:rsid w:val="005A2195"/>
    <w:rsid w:val="005B1399"/>
    <w:rsid w:val="005B6588"/>
    <w:rsid w:val="005B7F14"/>
    <w:rsid w:val="005C728C"/>
    <w:rsid w:val="005D27AF"/>
    <w:rsid w:val="005D596C"/>
    <w:rsid w:val="005D688D"/>
    <w:rsid w:val="005D6C42"/>
    <w:rsid w:val="005E44CF"/>
    <w:rsid w:val="005F504C"/>
    <w:rsid w:val="0065060E"/>
    <w:rsid w:val="00661F4C"/>
    <w:rsid w:val="00670FF9"/>
    <w:rsid w:val="006730A8"/>
    <w:rsid w:val="00675CCB"/>
    <w:rsid w:val="006A5B96"/>
    <w:rsid w:val="006B3D16"/>
    <w:rsid w:val="006B4517"/>
    <w:rsid w:val="006B7E46"/>
    <w:rsid w:val="006E1D91"/>
    <w:rsid w:val="006F232D"/>
    <w:rsid w:val="00712C76"/>
    <w:rsid w:val="0072001A"/>
    <w:rsid w:val="007319E9"/>
    <w:rsid w:val="00762F8A"/>
    <w:rsid w:val="00774314"/>
    <w:rsid w:val="007778E2"/>
    <w:rsid w:val="007849EA"/>
    <w:rsid w:val="0078583E"/>
    <w:rsid w:val="0079019C"/>
    <w:rsid w:val="00790FD8"/>
    <w:rsid w:val="007974E1"/>
    <w:rsid w:val="007A4CC1"/>
    <w:rsid w:val="007D2134"/>
    <w:rsid w:val="007D6F91"/>
    <w:rsid w:val="0080166A"/>
    <w:rsid w:val="00806EA0"/>
    <w:rsid w:val="00810F7C"/>
    <w:rsid w:val="00811938"/>
    <w:rsid w:val="00824FEF"/>
    <w:rsid w:val="008725C1"/>
    <w:rsid w:val="00882961"/>
    <w:rsid w:val="008854F5"/>
    <w:rsid w:val="00885DF8"/>
    <w:rsid w:val="00892422"/>
    <w:rsid w:val="00894F67"/>
    <w:rsid w:val="008C16FC"/>
    <w:rsid w:val="008C58AE"/>
    <w:rsid w:val="008D0038"/>
    <w:rsid w:val="008D537B"/>
    <w:rsid w:val="008D6947"/>
    <w:rsid w:val="008D7AAF"/>
    <w:rsid w:val="008F66B7"/>
    <w:rsid w:val="00902551"/>
    <w:rsid w:val="0091022A"/>
    <w:rsid w:val="0092391B"/>
    <w:rsid w:val="00925881"/>
    <w:rsid w:val="00964420"/>
    <w:rsid w:val="00973F87"/>
    <w:rsid w:val="009A7431"/>
    <w:rsid w:val="009A7A09"/>
    <w:rsid w:val="009C5F43"/>
    <w:rsid w:val="009D3101"/>
    <w:rsid w:val="009D574D"/>
    <w:rsid w:val="00A0764C"/>
    <w:rsid w:val="00A266E5"/>
    <w:rsid w:val="00A33087"/>
    <w:rsid w:val="00A463A8"/>
    <w:rsid w:val="00A51C83"/>
    <w:rsid w:val="00A57542"/>
    <w:rsid w:val="00A6148E"/>
    <w:rsid w:val="00A65B33"/>
    <w:rsid w:val="00A75070"/>
    <w:rsid w:val="00A8164C"/>
    <w:rsid w:val="00A948E9"/>
    <w:rsid w:val="00A94A9E"/>
    <w:rsid w:val="00AC3FF0"/>
    <w:rsid w:val="00AE7E19"/>
    <w:rsid w:val="00AF72E6"/>
    <w:rsid w:val="00B13FF4"/>
    <w:rsid w:val="00B23FAD"/>
    <w:rsid w:val="00B346A0"/>
    <w:rsid w:val="00B47DB8"/>
    <w:rsid w:val="00B52162"/>
    <w:rsid w:val="00B65D9D"/>
    <w:rsid w:val="00B71913"/>
    <w:rsid w:val="00B72338"/>
    <w:rsid w:val="00B724C9"/>
    <w:rsid w:val="00B731B0"/>
    <w:rsid w:val="00BB269C"/>
    <w:rsid w:val="00BE01E5"/>
    <w:rsid w:val="00BF7241"/>
    <w:rsid w:val="00C02165"/>
    <w:rsid w:val="00C036E5"/>
    <w:rsid w:val="00C076A4"/>
    <w:rsid w:val="00C118C9"/>
    <w:rsid w:val="00C12632"/>
    <w:rsid w:val="00C22A4B"/>
    <w:rsid w:val="00C45F49"/>
    <w:rsid w:val="00C47804"/>
    <w:rsid w:val="00C50D6C"/>
    <w:rsid w:val="00C71A14"/>
    <w:rsid w:val="00C7304F"/>
    <w:rsid w:val="00C822DD"/>
    <w:rsid w:val="00C854C5"/>
    <w:rsid w:val="00C95EF1"/>
    <w:rsid w:val="00C97523"/>
    <w:rsid w:val="00CC764B"/>
    <w:rsid w:val="00CD15D9"/>
    <w:rsid w:val="00CD1EAA"/>
    <w:rsid w:val="00D15932"/>
    <w:rsid w:val="00D333EA"/>
    <w:rsid w:val="00D4058B"/>
    <w:rsid w:val="00D40D19"/>
    <w:rsid w:val="00D44876"/>
    <w:rsid w:val="00D47320"/>
    <w:rsid w:val="00D64EFC"/>
    <w:rsid w:val="00D6573E"/>
    <w:rsid w:val="00D74A0F"/>
    <w:rsid w:val="00DA4B88"/>
    <w:rsid w:val="00DC3ACF"/>
    <w:rsid w:val="00DD16FF"/>
    <w:rsid w:val="00DE784C"/>
    <w:rsid w:val="00E034B5"/>
    <w:rsid w:val="00E145BD"/>
    <w:rsid w:val="00E16E57"/>
    <w:rsid w:val="00E26039"/>
    <w:rsid w:val="00E26285"/>
    <w:rsid w:val="00E27CEC"/>
    <w:rsid w:val="00E27F09"/>
    <w:rsid w:val="00E431DA"/>
    <w:rsid w:val="00E553CF"/>
    <w:rsid w:val="00E94890"/>
    <w:rsid w:val="00EB04C0"/>
    <w:rsid w:val="00EB0BD0"/>
    <w:rsid w:val="00EB651D"/>
    <w:rsid w:val="00EC0D1D"/>
    <w:rsid w:val="00ED49E2"/>
    <w:rsid w:val="00EE57FD"/>
    <w:rsid w:val="00F22355"/>
    <w:rsid w:val="00F6010A"/>
    <w:rsid w:val="00F639D3"/>
    <w:rsid w:val="00F711A4"/>
    <w:rsid w:val="00F9653D"/>
    <w:rsid w:val="00FD26A7"/>
    <w:rsid w:val="00FD6CC8"/>
    <w:rsid w:val="00FE78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D91"/>
    <w:pPr>
      <w:spacing w:after="200" w:line="276" w:lineRule="auto"/>
    </w:pPr>
    <w:rPr>
      <w:sz w:val="22"/>
      <w:szCs w:val="22"/>
      <w:lang w:val="en-IN" w:bidi="ar-SA"/>
    </w:rPr>
  </w:style>
  <w:style w:type="paragraph" w:styleId="Heading2">
    <w:name w:val="heading 2"/>
    <w:basedOn w:val="Normal"/>
    <w:next w:val="Normal"/>
    <w:link w:val="Heading2Char"/>
    <w:uiPriority w:val="9"/>
    <w:unhideWhenUsed/>
    <w:qFormat/>
    <w:rsid w:val="009644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6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4">
    <w:name w:val="Light Grid Accent 4"/>
    <w:basedOn w:val="TableNormal"/>
    <w:uiPriority w:val="62"/>
    <w:rsid w:val="00B346A0"/>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3">
    <w:name w:val="Light Grid Accent 3"/>
    <w:basedOn w:val="TableNormal"/>
    <w:uiPriority w:val="62"/>
    <w:rsid w:val="00B346A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3">
    <w:name w:val="Light Shading Accent 3"/>
    <w:basedOn w:val="TableNormal"/>
    <w:uiPriority w:val="60"/>
    <w:rsid w:val="00EC0D1D"/>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C45F4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Shading2-Accent3">
    <w:name w:val="Medium Shading 2 Accent 3"/>
    <w:basedOn w:val="TableNormal"/>
    <w:uiPriority w:val="64"/>
    <w:rsid w:val="00FD6CC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FD6CC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List2-Accent3">
    <w:name w:val="Medium List 2 Accent 3"/>
    <w:basedOn w:val="TableNormal"/>
    <w:uiPriority w:val="66"/>
    <w:rsid w:val="00FD6CC8"/>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themeColor="accent3"/>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Header">
    <w:name w:val="header"/>
    <w:basedOn w:val="Normal"/>
    <w:link w:val="HeaderChar"/>
    <w:uiPriority w:val="99"/>
    <w:unhideWhenUsed/>
    <w:rsid w:val="004F619C"/>
    <w:pPr>
      <w:tabs>
        <w:tab w:val="center" w:pos="4680"/>
        <w:tab w:val="right" w:pos="9360"/>
      </w:tabs>
    </w:pPr>
  </w:style>
  <w:style w:type="character" w:customStyle="1" w:styleId="HeaderChar">
    <w:name w:val="Header Char"/>
    <w:basedOn w:val="DefaultParagraphFont"/>
    <w:link w:val="Header"/>
    <w:uiPriority w:val="99"/>
    <w:rsid w:val="004F619C"/>
    <w:rPr>
      <w:sz w:val="22"/>
      <w:szCs w:val="22"/>
      <w:lang w:val="en-IN"/>
    </w:rPr>
  </w:style>
  <w:style w:type="paragraph" w:styleId="Footer">
    <w:name w:val="footer"/>
    <w:basedOn w:val="Normal"/>
    <w:link w:val="FooterChar"/>
    <w:uiPriority w:val="99"/>
    <w:unhideWhenUsed/>
    <w:rsid w:val="004F619C"/>
    <w:pPr>
      <w:tabs>
        <w:tab w:val="center" w:pos="4680"/>
        <w:tab w:val="right" w:pos="9360"/>
      </w:tabs>
    </w:pPr>
  </w:style>
  <w:style w:type="character" w:customStyle="1" w:styleId="FooterChar">
    <w:name w:val="Footer Char"/>
    <w:basedOn w:val="DefaultParagraphFont"/>
    <w:link w:val="Footer"/>
    <w:uiPriority w:val="99"/>
    <w:rsid w:val="004F619C"/>
    <w:rPr>
      <w:sz w:val="22"/>
      <w:szCs w:val="22"/>
      <w:lang w:val="en-IN"/>
    </w:rPr>
  </w:style>
  <w:style w:type="paragraph" w:styleId="BalloonText">
    <w:name w:val="Balloon Text"/>
    <w:basedOn w:val="Normal"/>
    <w:link w:val="BalloonTextChar"/>
    <w:uiPriority w:val="99"/>
    <w:semiHidden/>
    <w:unhideWhenUsed/>
    <w:rsid w:val="004F6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19C"/>
    <w:rPr>
      <w:rFonts w:ascii="Tahoma" w:hAnsi="Tahoma" w:cs="Tahoma"/>
      <w:sz w:val="16"/>
      <w:szCs w:val="16"/>
      <w:lang w:val="en-IN"/>
    </w:rPr>
  </w:style>
  <w:style w:type="paragraph" w:styleId="ListParagraph">
    <w:name w:val="List Paragraph"/>
    <w:basedOn w:val="Normal"/>
    <w:uiPriority w:val="34"/>
    <w:qFormat/>
    <w:rsid w:val="005656A1"/>
    <w:pPr>
      <w:ind w:left="720"/>
    </w:pPr>
  </w:style>
  <w:style w:type="paragraph" w:styleId="Title">
    <w:name w:val="Title"/>
    <w:basedOn w:val="Normal"/>
    <w:next w:val="Normal"/>
    <w:link w:val="TitleChar"/>
    <w:uiPriority w:val="10"/>
    <w:qFormat/>
    <w:rsid w:val="000C0308"/>
    <w:pPr>
      <w:spacing w:before="240" w:after="60"/>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0C0308"/>
    <w:rPr>
      <w:rFonts w:ascii="Cambria" w:eastAsia="Times New Roman" w:hAnsi="Cambria"/>
      <w:b/>
      <w:bCs/>
      <w:kern w:val="28"/>
      <w:sz w:val="32"/>
      <w:szCs w:val="32"/>
    </w:rPr>
  </w:style>
  <w:style w:type="character" w:styleId="Hyperlink">
    <w:name w:val="Hyperlink"/>
    <w:basedOn w:val="DefaultParagraphFont"/>
    <w:uiPriority w:val="99"/>
    <w:unhideWhenUsed/>
    <w:rsid w:val="00894F67"/>
    <w:rPr>
      <w:color w:val="0000FF"/>
      <w:u w:val="single"/>
    </w:rPr>
  </w:style>
  <w:style w:type="paragraph" w:customStyle="1" w:styleId="Default">
    <w:name w:val="Default"/>
    <w:rsid w:val="006730A8"/>
    <w:pPr>
      <w:autoSpaceDE w:val="0"/>
      <w:autoSpaceDN w:val="0"/>
      <w:adjustRightInd w:val="0"/>
    </w:pPr>
    <w:rPr>
      <w:rFonts w:ascii="Times New Roman" w:hAnsi="Times New Roman"/>
      <w:color w:val="000000"/>
      <w:sz w:val="24"/>
      <w:szCs w:val="24"/>
      <w:lang w:bidi="ar-SA"/>
    </w:rPr>
  </w:style>
  <w:style w:type="paragraph" w:customStyle="1" w:styleId="textmatter">
    <w:name w:val="text matter"/>
    <w:uiPriority w:val="99"/>
    <w:rsid w:val="003A4A3A"/>
    <w:pPr>
      <w:autoSpaceDE w:val="0"/>
      <w:autoSpaceDN w:val="0"/>
      <w:adjustRightInd w:val="0"/>
      <w:spacing w:after="144" w:line="290" w:lineRule="atLeast"/>
      <w:jc w:val="both"/>
    </w:pPr>
    <w:rPr>
      <w:rFonts w:ascii="Times New Roman" w:eastAsiaTheme="minorHAnsi" w:hAnsi="Times New Roman" w:cs="Mangal"/>
      <w:color w:val="000000"/>
      <w:sz w:val="24"/>
      <w:szCs w:val="24"/>
      <w:lang w:val="en-IN"/>
    </w:rPr>
  </w:style>
  <w:style w:type="character" w:customStyle="1" w:styleId="Heading2Char">
    <w:name w:val="Heading 2 Char"/>
    <w:basedOn w:val="DefaultParagraphFont"/>
    <w:link w:val="Heading2"/>
    <w:uiPriority w:val="9"/>
    <w:rsid w:val="00964420"/>
    <w:rPr>
      <w:rFonts w:asciiTheme="majorHAnsi" w:eastAsiaTheme="majorEastAsia" w:hAnsiTheme="majorHAnsi" w:cstheme="majorBidi"/>
      <w:b/>
      <w:bCs/>
      <w:color w:val="4F81BD" w:themeColor="accent1"/>
      <w:sz w:val="26"/>
      <w:szCs w:val="26"/>
      <w:lang w:val="en-IN" w:bidi="ar-SA"/>
    </w:rPr>
  </w:style>
  <w:style w:type="paragraph" w:styleId="IntenseQuote">
    <w:name w:val="Intense Quote"/>
    <w:basedOn w:val="Normal"/>
    <w:next w:val="Normal"/>
    <w:link w:val="IntenseQuoteChar"/>
    <w:uiPriority w:val="30"/>
    <w:qFormat/>
    <w:rsid w:val="0096442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64420"/>
    <w:rPr>
      <w:b/>
      <w:bCs/>
      <w:i/>
      <w:iCs/>
      <w:color w:val="4F81BD" w:themeColor="accent1"/>
      <w:sz w:val="22"/>
      <w:szCs w:val="22"/>
      <w:lang w:val="en-IN" w:bidi="ar-SA"/>
    </w:rPr>
  </w:style>
</w:styles>
</file>

<file path=word/webSettings.xml><?xml version="1.0" encoding="utf-8"?>
<w:webSettings xmlns:r="http://schemas.openxmlformats.org/officeDocument/2006/relationships" xmlns:w="http://schemas.openxmlformats.org/wordprocessingml/2006/main">
  <w:divs>
    <w:div w:id="76677408">
      <w:bodyDiv w:val="1"/>
      <w:marLeft w:val="0"/>
      <w:marRight w:val="0"/>
      <w:marTop w:val="0"/>
      <w:marBottom w:val="0"/>
      <w:divBdr>
        <w:top w:val="none" w:sz="0" w:space="0" w:color="auto"/>
        <w:left w:val="none" w:sz="0" w:space="0" w:color="auto"/>
        <w:bottom w:val="none" w:sz="0" w:space="0" w:color="auto"/>
        <w:right w:val="none" w:sz="0" w:space="0" w:color="auto"/>
      </w:divBdr>
      <w:divsChild>
        <w:div w:id="1262034208">
          <w:marLeft w:val="547"/>
          <w:marRight w:val="0"/>
          <w:marTop w:val="96"/>
          <w:marBottom w:val="0"/>
          <w:divBdr>
            <w:top w:val="none" w:sz="0" w:space="0" w:color="auto"/>
            <w:left w:val="none" w:sz="0" w:space="0" w:color="auto"/>
            <w:bottom w:val="none" w:sz="0" w:space="0" w:color="auto"/>
            <w:right w:val="none" w:sz="0" w:space="0" w:color="auto"/>
          </w:divBdr>
        </w:div>
        <w:div w:id="1405179935">
          <w:marLeft w:val="547"/>
          <w:marRight w:val="0"/>
          <w:marTop w:val="96"/>
          <w:marBottom w:val="0"/>
          <w:divBdr>
            <w:top w:val="none" w:sz="0" w:space="0" w:color="auto"/>
            <w:left w:val="none" w:sz="0" w:space="0" w:color="auto"/>
            <w:bottom w:val="none" w:sz="0" w:space="0" w:color="auto"/>
            <w:right w:val="none" w:sz="0" w:space="0" w:color="auto"/>
          </w:divBdr>
        </w:div>
        <w:div w:id="971906062">
          <w:marLeft w:val="547"/>
          <w:marRight w:val="0"/>
          <w:marTop w:val="96"/>
          <w:marBottom w:val="0"/>
          <w:divBdr>
            <w:top w:val="none" w:sz="0" w:space="0" w:color="auto"/>
            <w:left w:val="none" w:sz="0" w:space="0" w:color="auto"/>
            <w:bottom w:val="none" w:sz="0" w:space="0" w:color="auto"/>
            <w:right w:val="none" w:sz="0" w:space="0" w:color="auto"/>
          </w:divBdr>
        </w:div>
        <w:div w:id="635526045">
          <w:marLeft w:val="547"/>
          <w:marRight w:val="0"/>
          <w:marTop w:val="96"/>
          <w:marBottom w:val="0"/>
          <w:divBdr>
            <w:top w:val="none" w:sz="0" w:space="0" w:color="auto"/>
            <w:left w:val="none" w:sz="0" w:space="0" w:color="auto"/>
            <w:bottom w:val="none" w:sz="0" w:space="0" w:color="auto"/>
            <w:right w:val="none" w:sz="0" w:space="0" w:color="auto"/>
          </w:divBdr>
        </w:div>
        <w:div w:id="1510753795">
          <w:marLeft w:val="547"/>
          <w:marRight w:val="0"/>
          <w:marTop w:val="96"/>
          <w:marBottom w:val="0"/>
          <w:divBdr>
            <w:top w:val="none" w:sz="0" w:space="0" w:color="auto"/>
            <w:left w:val="none" w:sz="0" w:space="0" w:color="auto"/>
            <w:bottom w:val="none" w:sz="0" w:space="0" w:color="auto"/>
            <w:right w:val="none" w:sz="0" w:space="0" w:color="auto"/>
          </w:divBdr>
        </w:div>
      </w:divsChild>
    </w:div>
    <w:div w:id="500699455">
      <w:bodyDiv w:val="1"/>
      <w:marLeft w:val="0"/>
      <w:marRight w:val="0"/>
      <w:marTop w:val="0"/>
      <w:marBottom w:val="0"/>
      <w:divBdr>
        <w:top w:val="none" w:sz="0" w:space="0" w:color="auto"/>
        <w:left w:val="none" w:sz="0" w:space="0" w:color="auto"/>
        <w:bottom w:val="none" w:sz="0" w:space="0" w:color="auto"/>
        <w:right w:val="none" w:sz="0" w:space="0" w:color="auto"/>
      </w:divBdr>
      <w:divsChild>
        <w:div w:id="920064225">
          <w:marLeft w:val="0"/>
          <w:marRight w:val="0"/>
          <w:marTop w:val="0"/>
          <w:marBottom w:val="0"/>
          <w:divBdr>
            <w:top w:val="none" w:sz="0" w:space="0" w:color="auto"/>
            <w:left w:val="none" w:sz="0" w:space="0" w:color="auto"/>
            <w:bottom w:val="none" w:sz="0" w:space="0" w:color="auto"/>
            <w:right w:val="none" w:sz="0" w:space="0" w:color="auto"/>
          </w:divBdr>
        </w:div>
        <w:div w:id="54354845">
          <w:marLeft w:val="0"/>
          <w:marRight w:val="0"/>
          <w:marTop w:val="0"/>
          <w:marBottom w:val="0"/>
          <w:divBdr>
            <w:top w:val="none" w:sz="0" w:space="0" w:color="auto"/>
            <w:left w:val="none" w:sz="0" w:space="0" w:color="auto"/>
            <w:bottom w:val="none" w:sz="0" w:space="0" w:color="auto"/>
            <w:right w:val="none" w:sz="0" w:space="0" w:color="auto"/>
          </w:divBdr>
        </w:div>
      </w:divsChild>
    </w:div>
    <w:div w:id="602497174">
      <w:bodyDiv w:val="1"/>
      <w:marLeft w:val="0"/>
      <w:marRight w:val="0"/>
      <w:marTop w:val="0"/>
      <w:marBottom w:val="0"/>
      <w:divBdr>
        <w:top w:val="none" w:sz="0" w:space="0" w:color="auto"/>
        <w:left w:val="none" w:sz="0" w:space="0" w:color="auto"/>
        <w:bottom w:val="none" w:sz="0" w:space="0" w:color="auto"/>
        <w:right w:val="none" w:sz="0" w:space="0" w:color="auto"/>
      </w:divBdr>
    </w:div>
    <w:div w:id="782848503">
      <w:bodyDiv w:val="1"/>
      <w:marLeft w:val="0"/>
      <w:marRight w:val="0"/>
      <w:marTop w:val="0"/>
      <w:marBottom w:val="0"/>
      <w:divBdr>
        <w:top w:val="none" w:sz="0" w:space="0" w:color="auto"/>
        <w:left w:val="none" w:sz="0" w:space="0" w:color="auto"/>
        <w:bottom w:val="none" w:sz="0" w:space="0" w:color="auto"/>
        <w:right w:val="none" w:sz="0" w:space="0" w:color="auto"/>
      </w:divBdr>
      <w:divsChild>
        <w:div w:id="790711976">
          <w:marLeft w:val="547"/>
          <w:marRight w:val="0"/>
          <w:marTop w:val="134"/>
          <w:marBottom w:val="0"/>
          <w:divBdr>
            <w:top w:val="none" w:sz="0" w:space="0" w:color="auto"/>
            <w:left w:val="none" w:sz="0" w:space="0" w:color="auto"/>
            <w:bottom w:val="none" w:sz="0" w:space="0" w:color="auto"/>
            <w:right w:val="none" w:sz="0" w:space="0" w:color="auto"/>
          </w:divBdr>
        </w:div>
        <w:div w:id="527646996">
          <w:marLeft w:val="547"/>
          <w:marRight w:val="0"/>
          <w:marTop w:val="134"/>
          <w:marBottom w:val="0"/>
          <w:divBdr>
            <w:top w:val="none" w:sz="0" w:space="0" w:color="auto"/>
            <w:left w:val="none" w:sz="0" w:space="0" w:color="auto"/>
            <w:bottom w:val="none" w:sz="0" w:space="0" w:color="auto"/>
            <w:right w:val="none" w:sz="0" w:space="0" w:color="auto"/>
          </w:divBdr>
        </w:div>
        <w:div w:id="846678883">
          <w:marLeft w:val="547"/>
          <w:marRight w:val="0"/>
          <w:marTop w:val="134"/>
          <w:marBottom w:val="0"/>
          <w:divBdr>
            <w:top w:val="none" w:sz="0" w:space="0" w:color="auto"/>
            <w:left w:val="none" w:sz="0" w:space="0" w:color="auto"/>
            <w:bottom w:val="none" w:sz="0" w:space="0" w:color="auto"/>
            <w:right w:val="none" w:sz="0" w:space="0" w:color="auto"/>
          </w:divBdr>
        </w:div>
      </w:divsChild>
    </w:div>
    <w:div w:id="838470986">
      <w:bodyDiv w:val="1"/>
      <w:marLeft w:val="0"/>
      <w:marRight w:val="0"/>
      <w:marTop w:val="0"/>
      <w:marBottom w:val="0"/>
      <w:divBdr>
        <w:top w:val="none" w:sz="0" w:space="0" w:color="auto"/>
        <w:left w:val="none" w:sz="0" w:space="0" w:color="auto"/>
        <w:bottom w:val="none" w:sz="0" w:space="0" w:color="auto"/>
        <w:right w:val="none" w:sz="0" w:space="0" w:color="auto"/>
      </w:divBdr>
    </w:div>
    <w:div w:id="1072778749">
      <w:bodyDiv w:val="1"/>
      <w:marLeft w:val="0"/>
      <w:marRight w:val="0"/>
      <w:marTop w:val="0"/>
      <w:marBottom w:val="0"/>
      <w:divBdr>
        <w:top w:val="none" w:sz="0" w:space="0" w:color="auto"/>
        <w:left w:val="none" w:sz="0" w:space="0" w:color="auto"/>
        <w:bottom w:val="none" w:sz="0" w:space="0" w:color="auto"/>
        <w:right w:val="none" w:sz="0" w:space="0" w:color="auto"/>
      </w:divBdr>
    </w:div>
    <w:div w:id="1314986725">
      <w:bodyDiv w:val="1"/>
      <w:marLeft w:val="0"/>
      <w:marRight w:val="0"/>
      <w:marTop w:val="0"/>
      <w:marBottom w:val="0"/>
      <w:divBdr>
        <w:top w:val="none" w:sz="0" w:space="0" w:color="auto"/>
        <w:left w:val="none" w:sz="0" w:space="0" w:color="auto"/>
        <w:bottom w:val="none" w:sz="0" w:space="0" w:color="auto"/>
        <w:right w:val="none" w:sz="0" w:space="0" w:color="auto"/>
      </w:divBdr>
    </w:div>
    <w:div w:id="1341616169">
      <w:bodyDiv w:val="1"/>
      <w:marLeft w:val="0"/>
      <w:marRight w:val="0"/>
      <w:marTop w:val="0"/>
      <w:marBottom w:val="0"/>
      <w:divBdr>
        <w:top w:val="none" w:sz="0" w:space="0" w:color="auto"/>
        <w:left w:val="none" w:sz="0" w:space="0" w:color="auto"/>
        <w:bottom w:val="none" w:sz="0" w:space="0" w:color="auto"/>
        <w:right w:val="none" w:sz="0" w:space="0" w:color="auto"/>
      </w:divBdr>
    </w:div>
    <w:div w:id="1953703384">
      <w:bodyDiv w:val="1"/>
      <w:marLeft w:val="0"/>
      <w:marRight w:val="0"/>
      <w:marTop w:val="0"/>
      <w:marBottom w:val="0"/>
      <w:divBdr>
        <w:top w:val="none" w:sz="0" w:space="0" w:color="auto"/>
        <w:left w:val="none" w:sz="0" w:space="0" w:color="auto"/>
        <w:bottom w:val="none" w:sz="0" w:space="0" w:color="auto"/>
        <w:right w:val="none" w:sz="0" w:space="0" w:color="auto"/>
      </w:divBdr>
      <w:divsChild>
        <w:div w:id="513425219">
          <w:marLeft w:val="547"/>
          <w:marRight w:val="0"/>
          <w:marTop w:val="96"/>
          <w:marBottom w:val="0"/>
          <w:divBdr>
            <w:top w:val="none" w:sz="0" w:space="0" w:color="auto"/>
            <w:left w:val="none" w:sz="0" w:space="0" w:color="auto"/>
            <w:bottom w:val="none" w:sz="0" w:space="0" w:color="auto"/>
            <w:right w:val="none" w:sz="0" w:space="0" w:color="auto"/>
          </w:divBdr>
        </w:div>
        <w:div w:id="309098280">
          <w:marLeft w:val="547"/>
          <w:marRight w:val="0"/>
          <w:marTop w:val="96"/>
          <w:marBottom w:val="0"/>
          <w:divBdr>
            <w:top w:val="none" w:sz="0" w:space="0" w:color="auto"/>
            <w:left w:val="none" w:sz="0" w:space="0" w:color="auto"/>
            <w:bottom w:val="none" w:sz="0" w:space="0" w:color="auto"/>
            <w:right w:val="none" w:sz="0" w:space="0" w:color="auto"/>
          </w:divBdr>
        </w:div>
        <w:div w:id="1595043711">
          <w:marLeft w:val="547"/>
          <w:marRight w:val="0"/>
          <w:marTop w:val="96"/>
          <w:marBottom w:val="0"/>
          <w:divBdr>
            <w:top w:val="none" w:sz="0" w:space="0" w:color="auto"/>
            <w:left w:val="none" w:sz="0" w:space="0" w:color="auto"/>
            <w:bottom w:val="none" w:sz="0" w:space="0" w:color="auto"/>
            <w:right w:val="none" w:sz="0" w:space="0" w:color="auto"/>
          </w:divBdr>
        </w:div>
        <w:div w:id="1482507107">
          <w:marLeft w:val="547"/>
          <w:marRight w:val="0"/>
          <w:marTop w:val="96"/>
          <w:marBottom w:val="0"/>
          <w:divBdr>
            <w:top w:val="none" w:sz="0" w:space="0" w:color="auto"/>
            <w:left w:val="none" w:sz="0" w:space="0" w:color="auto"/>
            <w:bottom w:val="none" w:sz="0" w:space="0" w:color="auto"/>
            <w:right w:val="none" w:sz="0" w:space="0" w:color="auto"/>
          </w:divBdr>
        </w:div>
        <w:div w:id="86016350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D57E8-0C23-458D-BC4E-B74F79A7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Pages>
  <Words>3340</Words>
  <Characters>19039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Athena Law Associates</vt:lpstr>
    </vt:vector>
  </TitlesOfParts>
  <Company/>
  <LinksUpToDate>false</LinksUpToDate>
  <CharactersWithSpaces>22335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Athena Law Associates</dc:title>
  <dc:creator>Deepak Prabhakaran</dc:creator>
  <cp:lastModifiedBy>admin</cp:lastModifiedBy>
  <cp:revision>2</cp:revision>
  <cp:lastPrinted>2015-02-28T12:45:00Z</cp:lastPrinted>
  <dcterms:created xsi:type="dcterms:W3CDTF">2015-03-01T16:00:00Z</dcterms:created>
  <dcterms:modified xsi:type="dcterms:W3CDTF">2015-03-01T16:00:00Z</dcterms:modified>
</cp:coreProperties>
</file>