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84" w:rsidRDefault="00992B84" w:rsidP="00992B84">
      <w:pPr>
        <w:pStyle w:val="Title"/>
        <w:jc w:val="center"/>
        <w:rPr>
          <w:rFonts w:eastAsia="Times New Roman"/>
        </w:rPr>
      </w:pPr>
      <w:r w:rsidRPr="00B669E0">
        <w:rPr>
          <w:rFonts w:eastAsia="Times New Roman"/>
        </w:rPr>
        <w:t>Taxable Perquisite Valu</w:t>
      </w:r>
      <w:r>
        <w:rPr>
          <w:rFonts w:eastAsia="Times New Roman"/>
        </w:rPr>
        <w:t xml:space="preserve">e of Educational Facilities </w:t>
      </w:r>
      <w:r w:rsidRPr="00B669E0">
        <w:rPr>
          <w:rFonts w:eastAsia="Times New Roman"/>
        </w:rPr>
        <w:t>Rule 3(5)</w:t>
      </w:r>
    </w:p>
    <w:p w:rsidR="00992B84" w:rsidRDefault="005F49E5" w:rsidP="00992B84">
      <w:r>
        <w:t>Perquisite:-</w:t>
      </w:r>
    </w:p>
    <w:p w:rsidR="005F49E5" w:rsidRDefault="005F49E5" w:rsidP="00992B84">
      <w:r>
        <w:t xml:space="preserve">It is a casual emolument or benefit </w:t>
      </w:r>
      <w:r w:rsidRPr="005F49E5">
        <w:rPr>
          <w:u w:val="single"/>
        </w:rPr>
        <w:t>attached to an office or position</w:t>
      </w:r>
      <w:r>
        <w:t xml:space="preserve"> in addition to salary or wages. Here we are talking about free education facility provided few </w:t>
      </w:r>
      <w:r w:rsidR="00E14DB4">
        <w:t>economic giant</w:t>
      </w:r>
      <w:r>
        <w:t xml:space="preserve"> like NHPC etc. </w:t>
      </w:r>
    </w:p>
    <w:p w:rsidR="005F49E5" w:rsidRDefault="005F49E5" w:rsidP="00992B84"/>
    <w:p w:rsidR="005F49E5" w:rsidRPr="00E14DB4" w:rsidRDefault="005F49E5" w:rsidP="00992B84">
      <w:pPr>
        <w:rPr>
          <w:b/>
          <w:color w:val="548DD4" w:themeColor="text2" w:themeTint="99"/>
        </w:rPr>
      </w:pPr>
      <w:r w:rsidRPr="00E14DB4">
        <w:rPr>
          <w:b/>
          <w:color w:val="548DD4" w:themeColor="text2" w:themeTint="99"/>
        </w:rPr>
        <w:t>When NOT TAXABLE in the hands of employees:-</w:t>
      </w:r>
    </w:p>
    <w:tbl>
      <w:tblPr>
        <w:tblStyle w:val="TableGrid"/>
        <w:tblW w:w="5000" w:type="pct"/>
        <w:tblLook w:val="04A0"/>
      </w:tblPr>
      <w:tblGrid>
        <w:gridCol w:w="4587"/>
        <w:gridCol w:w="5169"/>
      </w:tblGrid>
      <w:tr w:rsidR="005F49E5" w:rsidRPr="00E14DB4" w:rsidTr="005F49E5">
        <w:tc>
          <w:tcPr>
            <w:tcW w:w="2351" w:type="pct"/>
          </w:tcPr>
          <w:p w:rsidR="005F49E5" w:rsidRPr="00E14DB4" w:rsidRDefault="005F49E5" w:rsidP="00AF3EC8">
            <w:pPr>
              <w:rPr>
                <w:b/>
              </w:rPr>
            </w:pPr>
            <w:r w:rsidRPr="00E14DB4">
              <w:rPr>
                <w:b/>
              </w:rPr>
              <w:t>Type of perquisite cover under section 17(2)</w:t>
            </w:r>
          </w:p>
        </w:tc>
        <w:tc>
          <w:tcPr>
            <w:tcW w:w="2649" w:type="pct"/>
          </w:tcPr>
          <w:p w:rsidR="005F49E5" w:rsidRPr="00E14DB4" w:rsidRDefault="00E14DB4" w:rsidP="00AF3EC8">
            <w:pPr>
              <w:rPr>
                <w:b/>
              </w:rPr>
            </w:pPr>
            <w:r>
              <w:rPr>
                <w:b/>
              </w:rPr>
              <w:t>whe</w:t>
            </w:r>
            <w:r w:rsidRPr="00E14DB4">
              <w:rPr>
                <w:b/>
              </w:rPr>
              <w:t>n</w:t>
            </w:r>
            <w:r w:rsidR="005F49E5" w:rsidRPr="00E14DB4">
              <w:rPr>
                <w:b/>
              </w:rPr>
              <w:t xml:space="preserve"> is tax free</w:t>
            </w:r>
          </w:p>
        </w:tc>
      </w:tr>
      <w:tr w:rsidR="005F49E5" w:rsidRPr="005F49E5" w:rsidTr="005F49E5">
        <w:tc>
          <w:tcPr>
            <w:tcW w:w="2351" w:type="pct"/>
          </w:tcPr>
          <w:p w:rsidR="005F49E5" w:rsidRPr="005F49E5" w:rsidRDefault="005F49E5" w:rsidP="00AF3EC8">
            <w:r>
              <w:t xml:space="preserve">Education facility to employees’ family members </w:t>
            </w:r>
          </w:p>
        </w:tc>
        <w:tc>
          <w:tcPr>
            <w:tcW w:w="2649" w:type="pct"/>
          </w:tcPr>
          <w:p w:rsidR="005F49E5" w:rsidRPr="005F49E5" w:rsidRDefault="005F49E5" w:rsidP="00AF3EC8">
            <w:r>
              <w:t xml:space="preserve">Not taxable if the employee is non-specified employee. </w:t>
            </w:r>
          </w:p>
        </w:tc>
      </w:tr>
    </w:tbl>
    <w:p w:rsidR="005F49E5" w:rsidRPr="005F49E5" w:rsidRDefault="006C55BF" w:rsidP="005F49E5">
      <w:pPr>
        <w:pStyle w:val="NormalWeb"/>
        <w:ind w:right="20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057900" cy="3420110"/>
            <wp:effectExtent l="19050" t="0" r="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DB" w:rsidRPr="00E14DB4" w:rsidRDefault="00E14DB4" w:rsidP="00E14DB4">
      <w:pPr>
        <w:pStyle w:val="NormalWeb"/>
        <w:ind w:right="204"/>
        <w:rPr>
          <w:rFonts w:asciiTheme="minorHAnsi" w:hAnsiTheme="minorHAnsi"/>
          <w:color w:val="000000"/>
          <w:sz w:val="22"/>
          <w:szCs w:val="22"/>
        </w:rPr>
      </w:pPr>
      <w:r w:rsidRPr="00E14DB4">
        <w:rPr>
          <w:rFonts w:asciiTheme="minorHAnsi" w:hAnsiTheme="minorHAnsi"/>
          <w:color w:val="000000"/>
          <w:sz w:val="22"/>
          <w:szCs w:val="22"/>
        </w:rPr>
        <w:t>T</w:t>
      </w:r>
      <w:r w:rsidR="00E965F7" w:rsidRPr="00E14DB4">
        <w:rPr>
          <w:rFonts w:asciiTheme="minorHAnsi" w:hAnsiTheme="minorHAnsi"/>
          <w:color w:val="000000"/>
          <w:sz w:val="22"/>
          <w:szCs w:val="22"/>
        </w:rPr>
        <w:t>he tax implication of different mode of education facility can be explained as below:-</w:t>
      </w:r>
    </w:p>
    <w:tbl>
      <w:tblPr>
        <w:tblStyle w:val="LightList-Accent5"/>
        <w:tblW w:w="0" w:type="auto"/>
        <w:tblLook w:val="04A0"/>
      </w:tblPr>
      <w:tblGrid>
        <w:gridCol w:w="2608"/>
        <w:gridCol w:w="2298"/>
        <w:gridCol w:w="2009"/>
        <w:gridCol w:w="2841"/>
      </w:tblGrid>
      <w:tr w:rsidR="00684F62" w:rsidRPr="00E14DB4" w:rsidTr="00E14DB4">
        <w:trPr>
          <w:cnfStyle w:val="100000000000"/>
        </w:trPr>
        <w:tc>
          <w:tcPr>
            <w:cnfStyle w:val="001000000000"/>
            <w:tcW w:w="0" w:type="auto"/>
          </w:tcPr>
          <w:p w:rsidR="00684F62" w:rsidRPr="00E14DB4" w:rsidRDefault="00684F62" w:rsidP="004A48DB">
            <w:pPr>
              <w:pStyle w:val="NormalWeb"/>
              <w:ind w:right="204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Nature of facility </w:t>
            </w:r>
          </w:p>
        </w:tc>
        <w:tc>
          <w:tcPr>
            <w:tcW w:w="0" w:type="auto"/>
          </w:tcPr>
          <w:p w:rsidR="00684F62" w:rsidRPr="00E14DB4" w:rsidRDefault="00684F62" w:rsidP="004A48DB">
            <w:pPr>
              <w:pStyle w:val="NormalWeb"/>
              <w:ind w:right="204"/>
              <w:cnfStyle w:val="1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Beneficiary </w:t>
            </w:r>
          </w:p>
        </w:tc>
        <w:tc>
          <w:tcPr>
            <w:tcW w:w="0" w:type="auto"/>
          </w:tcPr>
          <w:p w:rsidR="00684F62" w:rsidRPr="00E14DB4" w:rsidRDefault="00684F62" w:rsidP="004A48DB">
            <w:pPr>
              <w:pStyle w:val="NormalWeb"/>
              <w:ind w:right="204"/>
              <w:cnfStyle w:val="1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Manner of providing facility </w:t>
            </w:r>
          </w:p>
        </w:tc>
        <w:tc>
          <w:tcPr>
            <w:tcW w:w="0" w:type="auto"/>
          </w:tcPr>
          <w:p w:rsidR="00684F62" w:rsidRPr="00E14DB4" w:rsidRDefault="00684F62" w:rsidP="004A48DB">
            <w:pPr>
              <w:pStyle w:val="NormalWeb"/>
              <w:ind w:right="204"/>
              <w:cnfStyle w:val="1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Taxability in the hands of employee</w:t>
            </w:r>
          </w:p>
        </w:tc>
      </w:tr>
      <w:tr w:rsidR="00684F62" w:rsidRPr="00E14DB4" w:rsidTr="00E14DB4">
        <w:trPr>
          <w:cnfStyle w:val="000000100000"/>
        </w:trPr>
        <w:tc>
          <w:tcPr>
            <w:cnfStyle w:val="001000000000"/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Training of employee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Indirectly employer is benefited in terms improved productivity.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This may be in house or sourced from outside institution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Not Taxable </w:t>
            </w:r>
          </w:p>
        </w:tc>
      </w:tr>
      <w:tr w:rsidR="00684F62" w:rsidRPr="00E14DB4" w:rsidTr="00E14DB4">
        <w:tc>
          <w:tcPr>
            <w:cnfStyle w:val="001000000000"/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Fixed Education allowance for children (Max. cap is two children)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Employee as net cash in hand increases.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Expenses </w:t>
            </w:r>
          </w:p>
        </w:tc>
        <w:tc>
          <w:tcPr>
            <w:tcW w:w="0" w:type="auto"/>
          </w:tcPr>
          <w:p w:rsidR="00684F62" w:rsidRPr="00E14DB4" w:rsidRDefault="008544D5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Exempt u</w:t>
            </w:r>
            <w:r w:rsidR="00684F62"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 to </w:t>
            </w:r>
            <w:r w:rsidR="000D7057">
              <w:rPr>
                <w:rFonts w:asciiTheme="minorHAnsi" w:hAnsiTheme="minorHAnsi"/>
                <w:color w:val="000000"/>
                <w:sz w:val="22"/>
                <w:szCs w:val="22"/>
              </w:rPr>
              <w:t>Rs.</w:t>
            </w:r>
            <w:r w:rsidR="00684F62"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100 per month for a maximum of 2 children. </w:t>
            </w:r>
          </w:p>
        </w:tc>
      </w:tr>
      <w:tr w:rsidR="00684F62" w:rsidRPr="00E14DB4" w:rsidTr="00E14DB4">
        <w:trPr>
          <w:cnfStyle w:val="000000100000"/>
        </w:trPr>
        <w:tc>
          <w:tcPr>
            <w:cnfStyle w:val="001000000000"/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Hostel allowance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Employee as net 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cash in hand increases.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Direct Expenses</w:t>
            </w:r>
          </w:p>
        </w:tc>
        <w:tc>
          <w:tcPr>
            <w:tcW w:w="0" w:type="auto"/>
          </w:tcPr>
          <w:p w:rsidR="00684F62" w:rsidRPr="00E14DB4" w:rsidRDefault="008544D5" w:rsidP="008544D5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Exempt u</w:t>
            </w:r>
            <w:r w:rsidR="00684F62"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 to </w:t>
            </w:r>
            <w:r w:rsidR="000D7057">
              <w:rPr>
                <w:rFonts w:asciiTheme="minorHAnsi" w:hAnsiTheme="minorHAnsi"/>
                <w:color w:val="000000"/>
                <w:sz w:val="22"/>
                <w:szCs w:val="22"/>
              </w:rPr>
              <w:t>Rs.</w:t>
            </w:r>
            <w:r w:rsidR="00684F62"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300 per </w:t>
            </w:r>
            <w:r w:rsidR="00684F62" w:rsidRPr="00E14DB4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month for a maximum of 2 children.</w:t>
            </w:r>
          </w:p>
        </w:tc>
      </w:tr>
      <w:tr w:rsidR="00684F62" w:rsidRPr="00E14DB4" w:rsidTr="00E14DB4">
        <w:tc>
          <w:tcPr>
            <w:cnfStyle w:val="001000000000"/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School fees directly paid by employer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 increase in net cash flow. An indirect benefit to employee.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Direct Expenses to school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Taxable </w:t>
            </w:r>
          </w:p>
        </w:tc>
      </w:tr>
      <w:tr w:rsidR="00684F62" w:rsidRPr="00E14DB4" w:rsidTr="00E14DB4">
        <w:trPr>
          <w:cnfStyle w:val="000000100000"/>
        </w:trPr>
        <w:tc>
          <w:tcPr>
            <w:cnfStyle w:val="001000000000"/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Reimbursement of expenses for education ( i.e., tuition fees)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benefit.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expenses </w:t>
            </w:r>
          </w:p>
        </w:tc>
        <w:tc>
          <w:tcPr>
            <w:tcW w:w="0" w:type="auto"/>
          </w:tcPr>
          <w:p w:rsidR="00684F62" w:rsidRPr="00E14DB4" w:rsidRDefault="00684F6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Taxable. [Circular no 35/7/65 – IT(B), </w:t>
            </w:r>
            <w:proofErr w:type="spellStart"/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dtd</w:t>
            </w:r>
            <w:proofErr w:type="spellEnd"/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. 12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  <w:vertAlign w:val="superscript"/>
              </w:rPr>
              <w:t>th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Feb, 1965]</w:t>
            </w:r>
          </w:p>
        </w:tc>
      </w:tr>
      <w:tr w:rsidR="006B3CF2" w:rsidRPr="00E14DB4" w:rsidTr="00E14DB4">
        <w:tc>
          <w:tcPr>
            <w:cnfStyle w:val="001000000000"/>
            <w:tcW w:w="0" w:type="auto"/>
            <w:gridSpan w:val="4"/>
          </w:tcPr>
          <w:p w:rsidR="006B3CF2" w:rsidRPr="00E14DB4" w:rsidRDefault="006B3CF2" w:rsidP="00E14DB4">
            <w:pPr>
              <w:pStyle w:val="NormalWeb"/>
              <w:ind w:right="204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Education institution owned and maintain by employer</w:t>
            </w:r>
          </w:p>
          <w:p w:rsidR="006B3CF2" w:rsidRPr="00E14DB4" w:rsidRDefault="006B3CF2" w:rsidP="00E14DB4">
            <w:pPr>
              <w:pStyle w:val="NormalWeb"/>
              <w:ind w:right="204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OR</w:t>
            </w:r>
          </w:p>
          <w:p w:rsidR="006B3CF2" w:rsidRPr="00E14DB4" w:rsidRDefault="006B3CF2" w:rsidP="00E14DB4">
            <w:pPr>
              <w:pStyle w:val="NormalWeb"/>
              <w:ind w:right="204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Education facility is provided in other institute by reason of employee’s employment with employer</w:t>
            </w:r>
          </w:p>
        </w:tc>
      </w:tr>
      <w:tr w:rsidR="006B3CF2" w:rsidRPr="00E14DB4" w:rsidTr="00E14DB4">
        <w:trPr>
          <w:cnfStyle w:val="000000100000"/>
        </w:trPr>
        <w:tc>
          <w:tcPr>
            <w:cnfStyle w:val="001000000000"/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Facility given to employee’s children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benefit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 cash outflow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Cost of such education in similar institution </w:t>
            </w:r>
            <w:r w:rsidRPr="00E14DB4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 xml:space="preserve">less </w:t>
            </w:r>
            <w:r w:rsidR="000D7057">
              <w:rPr>
                <w:rFonts w:asciiTheme="minorHAnsi" w:hAnsiTheme="minorHAnsi"/>
                <w:color w:val="000000"/>
                <w:sz w:val="22"/>
                <w:szCs w:val="22"/>
              </w:rPr>
              <w:t>Rs.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1,000 per month per child </w:t>
            </w:r>
            <w:r w:rsidRPr="00E14DB4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less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amount recover from employee</w:t>
            </w:r>
          </w:p>
        </w:tc>
      </w:tr>
      <w:tr w:rsidR="006B3CF2" w:rsidRPr="00E14DB4" w:rsidTr="00E14DB4">
        <w:tc>
          <w:tcPr>
            <w:cnfStyle w:val="001000000000"/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Facility given to employee’s member of household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benefit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 cash outflow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0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Cost of such education in similar institution </w:t>
            </w:r>
            <w:r w:rsidRPr="00E14DB4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 xml:space="preserve">less </w:t>
            </w: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>amount recover from employee</w:t>
            </w:r>
          </w:p>
        </w:tc>
      </w:tr>
      <w:tr w:rsidR="006B3CF2" w:rsidRPr="00E14DB4" w:rsidTr="00E14DB4">
        <w:trPr>
          <w:cnfStyle w:val="000000100000"/>
        </w:trPr>
        <w:tc>
          <w:tcPr>
            <w:cnfStyle w:val="001000000000"/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Scholarship by employer </w:t>
            </w:r>
          </w:p>
        </w:tc>
        <w:tc>
          <w:tcPr>
            <w:tcW w:w="0" w:type="auto"/>
          </w:tcPr>
          <w:p w:rsidR="006B3CF2" w:rsidRPr="00E14DB4" w:rsidRDefault="008544D5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Cash flow in employee hand increases.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Direct expenses </w:t>
            </w:r>
          </w:p>
        </w:tc>
        <w:tc>
          <w:tcPr>
            <w:tcW w:w="0" w:type="auto"/>
          </w:tcPr>
          <w:p w:rsidR="006B3CF2" w:rsidRPr="00E14DB4" w:rsidRDefault="006B3CF2" w:rsidP="00E14DB4">
            <w:pPr>
              <w:pStyle w:val="NormalWeb"/>
              <w:ind w:right="204"/>
              <w:jc w:val="both"/>
              <w:cnfStyle w:val="00000010000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14DB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Not Taxable </w:t>
            </w:r>
          </w:p>
        </w:tc>
      </w:tr>
    </w:tbl>
    <w:p w:rsidR="004A48DB" w:rsidRPr="00E14DB4" w:rsidRDefault="006B3CF2" w:rsidP="004A48DB">
      <w:pPr>
        <w:pStyle w:val="NormalWeb"/>
        <w:ind w:left="924" w:right="204"/>
        <w:rPr>
          <w:rFonts w:asciiTheme="minorHAnsi" w:hAnsiTheme="minorHAnsi"/>
          <w:color w:val="000000"/>
          <w:sz w:val="22"/>
          <w:szCs w:val="22"/>
        </w:rPr>
      </w:pPr>
      <w:r w:rsidRPr="00E14DB4">
        <w:rPr>
          <w:rFonts w:asciiTheme="minorHAnsi" w:hAnsiTheme="minorHAnsi"/>
          <w:color w:val="000000"/>
          <w:sz w:val="22"/>
          <w:szCs w:val="22"/>
        </w:rPr>
        <w:t>Same may be explained with the help of following diagram:-</w:t>
      </w:r>
    </w:p>
    <w:p w:rsidR="00973D08" w:rsidRDefault="006C55BF">
      <w:r>
        <w:rPr>
          <w:noProof/>
        </w:rPr>
        <w:drawing>
          <wp:inline distT="0" distB="0" distL="0" distR="0">
            <wp:extent cx="6057900" cy="3145155"/>
            <wp:effectExtent l="19050" t="0" r="0" b="0"/>
            <wp:docPr id="3" name="Picture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FA" w:rsidRDefault="00B052FA" w:rsidP="00B052FA">
      <w:r w:rsidRPr="00F759D1">
        <w:rPr>
          <w:b/>
          <w:i/>
          <w:sz w:val="20"/>
          <w:szCs w:val="20"/>
        </w:rPr>
        <w:lastRenderedPageBreak/>
        <w:t xml:space="preserve">By: </w:t>
      </w:r>
      <w:proofErr w:type="spellStart"/>
      <w:r w:rsidRPr="00F759D1">
        <w:rPr>
          <w:b/>
          <w:i/>
          <w:sz w:val="20"/>
          <w:szCs w:val="20"/>
        </w:rPr>
        <w:t>SensysTechnologies</w:t>
      </w:r>
      <w:proofErr w:type="spellEnd"/>
      <w:r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  <w:r w:rsidRPr="00AB491A">
        <w:rPr>
          <w:i/>
          <w:sz w:val="20"/>
          <w:szCs w:val="20"/>
        </w:rPr>
        <w:t xml:space="preserve">For any further information or query you can be reached to experts of our panel at </w:t>
      </w:r>
      <w:hyperlink r:id="rId9" w:history="1">
        <w:r w:rsidRPr="001800A4">
          <w:rPr>
            <w:rStyle w:val="Hyperlink"/>
          </w:rPr>
          <w:t>contact@sensysindia.com</w:t>
        </w:r>
      </w:hyperlink>
    </w:p>
    <w:p w:rsidR="008544D5" w:rsidRDefault="008544D5" w:rsidP="00B052FA"/>
    <w:sectPr w:rsidR="008544D5" w:rsidSect="00E14DB4">
      <w:pgSz w:w="12240" w:h="15840"/>
      <w:pgMar w:top="1080" w:right="126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4D" w:rsidRDefault="0016004D" w:rsidP="00C063AF">
      <w:r>
        <w:separator/>
      </w:r>
    </w:p>
  </w:endnote>
  <w:endnote w:type="continuationSeparator" w:id="1">
    <w:p w:rsidR="0016004D" w:rsidRDefault="0016004D" w:rsidP="00C0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4D" w:rsidRDefault="0016004D" w:rsidP="00C063AF">
      <w:r>
        <w:separator/>
      </w:r>
    </w:p>
  </w:footnote>
  <w:footnote w:type="continuationSeparator" w:id="1">
    <w:p w:rsidR="0016004D" w:rsidRDefault="0016004D" w:rsidP="00C06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2181C"/>
    <w:multiLevelType w:val="multilevel"/>
    <w:tmpl w:val="5BF8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B4429"/>
    <w:multiLevelType w:val="multilevel"/>
    <w:tmpl w:val="504E1A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9E0"/>
    <w:rsid w:val="000D7057"/>
    <w:rsid w:val="0016004D"/>
    <w:rsid w:val="001E2118"/>
    <w:rsid w:val="002A1000"/>
    <w:rsid w:val="003224A7"/>
    <w:rsid w:val="003E2B21"/>
    <w:rsid w:val="004A48DB"/>
    <w:rsid w:val="00551306"/>
    <w:rsid w:val="005B0DFD"/>
    <w:rsid w:val="005D1EA6"/>
    <w:rsid w:val="005F49E5"/>
    <w:rsid w:val="0062379B"/>
    <w:rsid w:val="00684F62"/>
    <w:rsid w:val="006B3CF2"/>
    <w:rsid w:val="006C55BF"/>
    <w:rsid w:val="008544D5"/>
    <w:rsid w:val="008A627E"/>
    <w:rsid w:val="00902D0B"/>
    <w:rsid w:val="00973D08"/>
    <w:rsid w:val="00974D7B"/>
    <w:rsid w:val="00992B84"/>
    <w:rsid w:val="00A737B4"/>
    <w:rsid w:val="00AA54FF"/>
    <w:rsid w:val="00B052FA"/>
    <w:rsid w:val="00B262E4"/>
    <w:rsid w:val="00B669E0"/>
    <w:rsid w:val="00BC24B9"/>
    <w:rsid w:val="00C012D5"/>
    <w:rsid w:val="00C063AF"/>
    <w:rsid w:val="00C41B78"/>
    <w:rsid w:val="00D94FB8"/>
    <w:rsid w:val="00E14DB4"/>
    <w:rsid w:val="00E965F7"/>
    <w:rsid w:val="00FA2661"/>
    <w:rsid w:val="00FB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61"/>
  </w:style>
  <w:style w:type="paragraph" w:styleId="Heading2">
    <w:name w:val="heading 2"/>
    <w:basedOn w:val="Normal"/>
    <w:link w:val="Heading2Char"/>
    <w:uiPriority w:val="9"/>
    <w:qFormat/>
    <w:rsid w:val="00B669E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9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69E0"/>
  </w:style>
  <w:style w:type="paragraph" w:customStyle="1" w:styleId="listparagraph">
    <w:name w:val="listparagraph"/>
    <w:basedOn w:val="Normal"/>
    <w:rsid w:val="00B669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69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C06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3AF"/>
  </w:style>
  <w:style w:type="paragraph" w:styleId="Footer">
    <w:name w:val="footer"/>
    <w:basedOn w:val="Normal"/>
    <w:link w:val="FooterChar"/>
    <w:uiPriority w:val="99"/>
    <w:semiHidden/>
    <w:unhideWhenUsed/>
    <w:rsid w:val="00C063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3AF"/>
  </w:style>
  <w:style w:type="paragraph" w:styleId="BalloonText">
    <w:name w:val="Balloon Text"/>
    <w:basedOn w:val="Normal"/>
    <w:link w:val="BalloonTextChar"/>
    <w:uiPriority w:val="99"/>
    <w:semiHidden/>
    <w:unhideWhenUsed/>
    <w:rsid w:val="003E2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2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92B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2B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F4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E14DB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052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tact@sensys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Sewak</dc:creator>
  <cp:lastModifiedBy>safique.mohamed</cp:lastModifiedBy>
  <cp:revision>2</cp:revision>
  <dcterms:created xsi:type="dcterms:W3CDTF">2014-10-28T07:48:00Z</dcterms:created>
  <dcterms:modified xsi:type="dcterms:W3CDTF">2014-10-28T07:48:00Z</dcterms:modified>
</cp:coreProperties>
</file>