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7C7C7" w:themeColor="background2" w:themeShade="E5"/>
  <w:body>
    <w:tbl>
      <w:tblPr>
        <w:tblpPr w:leftFromText="187" w:rightFromText="187" w:vertAnchor="page" w:horzAnchor="margin" w:tblpY="1951"/>
        <w:tblW w:w="4960" w:type="pct"/>
        <w:tblCellMar>
          <w:top w:w="216" w:type="dxa"/>
          <w:left w:w="216" w:type="dxa"/>
          <w:bottom w:w="216" w:type="dxa"/>
          <w:right w:w="216" w:type="dxa"/>
        </w:tblCellMar>
        <w:tblLook w:val="04A0"/>
      </w:tblPr>
      <w:tblGrid>
        <w:gridCol w:w="5886"/>
        <w:gridCol w:w="799"/>
        <w:gridCol w:w="2697"/>
      </w:tblGrid>
      <w:tr w:rsidR="006E4798" w:rsidRPr="00E01B55" w:rsidTr="00C96961">
        <w:trPr>
          <w:trHeight w:val="2294"/>
        </w:trPr>
        <w:tc>
          <w:tcPr>
            <w:tcW w:w="5886" w:type="dxa"/>
            <w:tcBorders>
              <w:bottom w:val="single" w:sz="18" w:space="0" w:color="808080" w:themeColor="background1" w:themeShade="80"/>
              <w:right w:val="single" w:sz="18" w:space="0" w:color="808080" w:themeColor="background1" w:themeShade="80"/>
            </w:tcBorders>
            <w:vAlign w:val="center"/>
          </w:tcPr>
          <w:p w:rsidR="006E4798" w:rsidRPr="00C96961" w:rsidRDefault="009F57F1" w:rsidP="006E4798">
            <w:pPr>
              <w:pStyle w:val="NoSpacing"/>
              <w:rPr>
                <w:rFonts w:ascii="Bookman Old Style" w:eastAsiaTheme="majorEastAsia" w:hAnsi="Bookman Old Style" w:cstheme="majorBidi"/>
                <w:color w:val="FF0000"/>
                <w:sz w:val="76"/>
                <w:szCs w:val="72"/>
              </w:rPr>
            </w:pPr>
            <w:sdt>
              <w:sdtPr>
                <w:rPr>
                  <w:rFonts w:ascii="Bookman Old Style" w:eastAsiaTheme="majorEastAsia" w:hAnsi="Bookman Old Style" w:cstheme="majorBidi"/>
                  <w:color w:val="FF0000"/>
                  <w:sz w:val="96"/>
                  <w:szCs w:val="72"/>
                  <w:lang w:val="en-IN"/>
                </w:rPr>
                <w:alias w:val="Title"/>
                <w:id w:val="276713177"/>
                <w:dataBinding w:prefixMappings="xmlns:ns0='http://schemas.openxmlformats.org/package/2006/metadata/core-properties' xmlns:ns1='http://purl.org/dc/elements/1.1/'" w:xpath="/ns0:coreProperties[1]/ns1:title[1]" w:storeItemID="{6C3C8BC8-F283-45AE-878A-BAB7291924A1}"/>
                <w:text/>
              </w:sdtPr>
              <w:sdtEndPr>
                <w:rPr>
                  <w:lang w:val="en-US"/>
                </w:rPr>
              </w:sdtEndPr>
              <w:sdtContent>
                <w:r w:rsidR="006E4798" w:rsidRPr="00C96961">
                  <w:rPr>
                    <w:rFonts w:ascii="Bookman Old Style" w:eastAsiaTheme="majorEastAsia" w:hAnsi="Bookman Old Style" w:cstheme="majorBidi"/>
                    <w:color w:val="FF0000"/>
                    <w:sz w:val="96"/>
                    <w:szCs w:val="72"/>
                  </w:rPr>
                  <w:t>Budget- A Glance</w:t>
                </w:r>
              </w:sdtContent>
            </w:sdt>
          </w:p>
        </w:tc>
        <w:tc>
          <w:tcPr>
            <w:tcW w:w="3496" w:type="dxa"/>
            <w:gridSpan w:val="2"/>
            <w:tcBorders>
              <w:left w:val="single" w:sz="18" w:space="0" w:color="808080" w:themeColor="background1" w:themeShade="80"/>
              <w:bottom w:val="single" w:sz="18" w:space="0" w:color="808080" w:themeColor="background1" w:themeShade="80"/>
            </w:tcBorders>
            <w:vAlign w:val="center"/>
          </w:tcPr>
          <w:p w:rsidR="006E4798" w:rsidRPr="00E01B55" w:rsidRDefault="006E4798" w:rsidP="006E4798">
            <w:pPr>
              <w:pStyle w:val="NoSpacing"/>
              <w:rPr>
                <w:rFonts w:ascii="Bookman Old Style" w:eastAsiaTheme="majorEastAsia" w:hAnsi="Bookman Old Style" w:cstheme="majorBidi"/>
                <w:sz w:val="36"/>
                <w:szCs w:val="36"/>
              </w:rPr>
            </w:pPr>
          </w:p>
          <w:sdt>
            <w:sdtPr>
              <w:rPr>
                <w:rFonts w:ascii="Bookman Old Style" w:hAnsi="Bookman Old Style"/>
                <w:color w:val="53548A" w:themeColor="accent1"/>
                <w:sz w:val="72"/>
                <w:szCs w:val="72"/>
              </w:rPr>
              <w:alias w:val="Year"/>
              <w:id w:val="276713170"/>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rsidR="006E4798" w:rsidRPr="00E01B55" w:rsidRDefault="006E4798" w:rsidP="006E4798">
                <w:pPr>
                  <w:pStyle w:val="NoSpacing"/>
                  <w:rPr>
                    <w:rFonts w:ascii="Bookman Old Style" w:hAnsi="Bookman Old Style"/>
                    <w:color w:val="53548A" w:themeColor="accent1"/>
                    <w:sz w:val="200"/>
                    <w:szCs w:val="200"/>
                  </w:rPr>
                </w:pPr>
                <w:r w:rsidRPr="0038652F">
                  <w:rPr>
                    <w:rFonts w:ascii="Bookman Old Style" w:hAnsi="Bookman Old Style"/>
                    <w:color w:val="53548A" w:themeColor="accent1"/>
                    <w:sz w:val="72"/>
                    <w:szCs w:val="72"/>
                  </w:rPr>
                  <w:t>2014-15</w:t>
                </w:r>
              </w:p>
            </w:sdtContent>
          </w:sdt>
        </w:tc>
      </w:tr>
      <w:tr w:rsidR="006E4798" w:rsidRPr="00E01B55" w:rsidTr="006E4798">
        <w:trPr>
          <w:trHeight w:val="1775"/>
        </w:trPr>
        <w:tc>
          <w:tcPr>
            <w:tcW w:w="6685" w:type="dxa"/>
            <w:gridSpan w:val="2"/>
            <w:tcBorders>
              <w:top w:val="single" w:sz="18" w:space="0" w:color="808080" w:themeColor="background1" w:themeShade="80"/>
            </w:tcBorders>
            <w:vAlign w:val="center"/>
          </w:tcPr>
          <w:p w:rsidR="006E4798" w:rsidRDefault="006E4798" w:rsidP="006E4798">
            <w:pPr>
              <w:pStyle w:val="NoSpacing"/>
              <w:rPr>
                <w:rFonts w:ascii="Bookman Old Style" w:eastAsiaTheme="majorEastAsia" w:hAnsi="Bookman Old Style" w:cstheme="majorBidi"/>
                <w:sz w:val="36"/>
                <w:szCs w:val="36"/>
                <w:lang w:val="en-IN"/>
              </w:rPr>
            </w:pPr>
          </w:p>
          <w:p w:rsidR="006E4798" w:rsidRDefault="006E4798" w:rsidP="006E4798">
            <w:pPr>
              <w:pStyle w:val="NoSpacing"/>
              <w:rPr>
                <w:rFonts w:ascii="Bookman Old Style" w:eastAsiaTheme="majorEastAsia" w:hAnsi="Bookman Old Style" w:cstheme="majorBidi"/>
                <w:sz w:val="36"/>
                <w:szCs w:val="36"/>
                <w:lang w:val="en-IN"/>
              </w:rPr>
            </w:pPr>
          </w:p>
          <w:p w:rsidR="006E4798" w:rsidRPr="00C96961" w:rsidRDefault="006E4798" w:rsidP="006E4798">
            <w:pPr>
              <w:pStyle w:val="NoSpacing"/>
              <w:rPr>
                <w:rFonts w:ascii="Bookman Old Style" w:eastAsiaTheme="majorEastAsia" w:hAnsi="Bookman Old Style" w:cstheme="majorBidi"/>
                <w:b/>
                <w:color w:val="000000" w:themeColor="text1"/>
                <w:sz w:val="36"/>
                <w:szCs w:val="36"/>
                <w:lang w:val="en-IN"/>
              </w:rPr>
            </w:pPr>
            <w:r w:rsidRPr="00C96961">
              <w:rPr>
                <w:rFonts w:ascii="Bookman Old Style" w:eastAsiaTheme="majorEastAsia" w:hAnsi="Bookman Old Style" w:cstheme="majorBidi"/>
                <w:b/>
                <w:color w:val="000000" w:themeColor="text1"/>
                <w:sz w:val="36"/>
                <w:szCs w:val="36"/>
                <w:lang w:val="en-IN"/>
              </w:rPr>
              <w:t>Key Points Covered:</w:t>
            </w:r>
          </w:p>
          <w:p w:rsidR="006E4798" w:rsidRDefault="006E4798" w:rsidP="006E4798">
            <w:pPr>
              <w:pStyle w:val="NoSpacing"/>
              <w:rPr>
                <w:rFonts w:ascii="Bookman Old Style" w:eastAsiaTheme="majorEastAsia" w:hAnsi="Bookman Old Style" w:cstheme="majorBidi"/>
                <w:sz w:val="36"/>
                <w:szCs w:val="36"/>
                <w:lang w:val="en-IN"/>
              </w:rPr>
            </w:pPr>
          </w:p>
          <w:p w:rsidR="006E4798" w:rsidRDefault="006E4798" w:rsidP="006E4798">
            <w:pPr>
              <w:pStyle w:val="NoSpacing"/>
              <w:rPr>
                <w:rFonts w:ascii="Bookman Old Style" w:hAnsi="Bookman Old Style"/>
              </w:rPr>
            </w:pPr>
            <w:r>
              <w:rPr>
                <w:rFonts w:ascii="Bookman Old Style" w:hAnsi="Bookman Old Style"/>
              </w:rPr>
              <w:t>*</w:t>
            </w:r>
            <w:r w:rsidRPr="00E01B55">
              <w:rPr>
                <w:rFonts w:ascii="Bookman Old Style" w:hAnsi="Bookman Old Style"/>
              </w:rPr>
              <w:t>Amendments Related – Direct Tax</w:t>
            </w:r>
            <w:r>
              <w:rPr>
                <w:rFonts w:ascii="Bookman Old Style" w:hAnsi="Bookman Old Style"/>
              </w:rPr>
              <w:t>.</w:t>
            </w:r>
          </w:p>
          <w:p w:rsidR="006E4798" w:rsidRDefault="006E4798" w:rsidP="006E4798">
            <w:pPr>
              <w:pStyle w:val="NoSpacing"/>
              <w:rPr>
                <w:rFonts w:ascii="Bookman Old Style" w:hAnsi="Bookman Old Style"/>
              </w:rPr>
            </w:pPr>
          </w:p>
          <w:p w:rsidR="006E4798" w:rsidRDefault="006E4798" w:rsidP="006E4798">
            <w:pPr>
              <w:pStyle w:val="NoSpacing"/>
              <w:rPr>
                <w:rFonts w:ascii="Bookman Old Style" w:hAnsi="Bookman Old Style"/>
              </w:rPr>
            </w:pPr>
            <w:r>
              <w:rPr>
                <w:rFonts w:ascii="Bookman Old Style" w:hAnsi="Bookman Old Style"/>
              </w:rPr>
              <w:t>*</w:t>
            </w:r>
            <w:r w:rsidRPr="00E01B55">
              <w:rPr>
                <w:rFonts w:ascii="Bookman Old Style" w:hAnsi="Bookman Old Style"/>
              </w:rPr>
              <w:t xml:space="preserve"> </w:t>
            </w:r>
            <w:r>
              <w:rPr>
                <w:rFonts w:ascii="Bookman Old Style" w:hAnsi="Bookman Old Style"/>
              </w:rPr>
              <w:t>Amendments Related – Ind</w:t>
            </w:r>
            <w:r w:rsidRPr="00E01B55">
              <w:rPr>
                <w:rFonts w:ascii="Bookman Old Style" w:hAnsi="Bookman Old Style"/>
              </w:rPr>
              <w:t>irect Tax</w:t>
            </w:r>
            <w:r>
              <w:rPr>
                <w:rFonts w:ascii="Bookman Old Style" w:hAnsi="Bookman Old Style"/>
              </w:rPr>
              <w:t>.</w:t>
            </w:r>
          </w:p>
          <w:p w:rsidR="006E4798" w:rsidRDefault="006E4798" w:rsidP="006E4798">
            <w:pPr>
              <w:pStyle w:val="NoSpacing"/>
              <w:rPr>
                <w:rFonts w:ascii="Bookman Old Style" w:hAnsi="Bookman Old Style"/>
              </w:rPr>
            </w:pPr>
          </w:p>
          <w:p w:rsidR="006E4798" w:rsidRPr="00E01B55" w:rsidRDefault="006E4798" w:rsidP="006E4798">
            <w:pPr>
              <w:pStyle w:val="NoSpacing"/>
              <w:rPr>
                <w:rFonts w:ascii="Bookman Old Style" w:eastAsiaTheme="majorEastAsia" w:hAnsi="Bookman Old Style" w:cstheme="majorBidi"/>
                <w:sz w:val="36"/>
                <w:szCs w:val="36"/>
                <w:lang w:val="en-IN"/>
              </w:rPr>
            </w:pPr>
          </w:p>
        </w:tc>
        <w:tc>
          <w:tcPr>
            <w:tcW w:w="2697" w:type="dxa"/>
            <w:tcBorders>
              <w:top w:val="single" w:sz="18" w:space="0" w:color="808080" w:themeColor="background1" w:themeShade="80"/>
            </w:tcBorders>
            <w:vAlign w:val="center"/>
          </w:tcPr>
          <w:p w:rsidR="006E4798" w:rsidRPr="00E01B55" w:rsidRDefault="006E4798" w:rsidP="006E4798">
            <w:pPr>
              <w:pStyle w:val="NoSpacing"/>
              <w:rPr>
                <w:rFonts w:ascii="Bookman Old Style" w:eastAsiaTheme="majorEastAsia" w:hAnsi="Bookman Old Style" w:cstheme="majorBidi"/>
                <w:sz w:val="36"/>
                <w:szCs w:val="36"/>
              </w:rPr>
            </w:pPr>
          </w:p>
        </w:tc>
      </w:tr>
    </w:tbl>
    <w:sdt>
      <w:sdtPr>
        <w:rPr>
          <w:rFonts w:ascii="Bookman Old Style" w:hAnsi="Bookman Old Style"/>
        </w:rPr>
        <w:id w:val="960733"/>
        <w:docPartObj>
          <w:docPartGallery w:val="Cover Pages"/>
          <w:docPartUnique/>
        </w:docPartObj>
      </w:sdtPr>
      <w:sdtContent>
        <w:p w:rsidR="004D50F2" w:rsidRPr="00E01B55" w:rsidRDefault="004D50F2">
          <w:pPr>
            <w:rPr>
              <w:rFonts w:ascii="Bookman Old Style" w:hAnsi="Bookman Old Style"/>
            </w:rPr>
          </w:pPr>
        </w:p>
        <w:p w:rsidR="004D50F2" w:rsidRPr="00E01B55" w:rsidRDefault="004D50F2">
          <w:pPr>
            <w:rPr>
              <w:rFonts w:ascii="Bookman Old Style" w:hAnsi="Bookman Old Style"/>
            </w:rPr>
          </w:pPr>
          <w:r w:rsidRPr="00E01B55">
            <w:rPr>
              <w:rFonts w:ascii="Bookman Old Style" w:hAnsi="Bookman Old Style"/>
            </w:rPr>
            <w:br w:type="page"/>
          </w:r>
        </w:p>
      </w:sdtContent>
    </w:sdt>
    <w:p w:rsidR="004D50F2" w:rsidRPr="00E01B55" w:rsidRDefault="004D50F2" w:rsidP="004D50F2">
      <w:pPr>
        <w:pStyle w:val="Title"/>
        <w:rPr>
          <w:rFonts w:ascii="Bookman Old Style" w:hAnsi="Bookman Old Style"/>
        </w:rPr>
      </w:pPr>
      <w:r w:rsidRPr="00E01B55">
        <w:rPr>
          <w:rFonts w:ascii="Bookman Old Style" w:hAnsi="Bookman Old Style"/>
        </w:rPr>
        <w:lastRenderedPageBreak/>
        <w:t>Amendments Related – Direct Tax</w:t>
      </w:r>
    </w:p>
    <w:p w:rsidR="004D50F2" w:rsidRPr="00532459" w:rsidRDefault="004D50F2" w:rsidP="004D50F2">
      <w:pPr>
        <w:rPr>
          <w:rFonts w:ascii="Bookman Old Style" w:hAnsi="Bookman Old Style"/>
          <w:sz w:val="28"/>
          <w:szCs w:val="28"/>
          <w:u w:val="single"/>
        </w:rPr>
      </w:pPr>
      <w:r w:rsidRPr="00532459">
        <w:rPr>
          <w:rFonts w:ascii="Bookman Old Style" w:hAnsi="Bookman Old Style"/>
          <w:sz w:val="28"/>
          <w:szCs w:val="28"/>
          <w:u w:val="single"/>
        </w:rPr>
        <w:t>Individual Taxation</w:t>
      </w:r>
    </w:p>
    <w:p w:rsidR="00B50F8D" w:rsidRPr="00E01B55" w:rsidRDefault="00B50F8D" w:rsidP="00B50F8D">
      <w:pPr>
        <w:pStyle w:val="Default"/>
        <w:spacing w:line="360" w:lineRule="auto"/>
        <w:ind w:left="720"/>
        <w:jc w:val="both"/>
        <w:rPr>
          <w:rFonts w:ascii="Bookman Old Style" w:hAnsi="Bookman Old Style"/>
        </w:rPr>
      </w:pPr>
    </w:p>
    <w:p w:rsidR="004D50F2" w:rsidRPr="00E01B55" w:rsidRDefault="004D50F2" w:rsidP="00B50F8D">
      <w:pPr>
        <w:pStyle w:val="Default"/>
        <w:numPr>
          <w:ilvl w:val="0"/>
          <w:numId w:val="2"/>
        </w:numPr>
        <w:spacing w:line="360" w:lineRule="auto"/>
        <w:jc w:val="both"/>
        <w:rPr>
          <w:rFonts w:ascii="Bookman Old Style" w:hAnsi="Bookman Old Style"/>
        </w:rPr>
      </w:pPr>
      <w:r w:rsidRPr="00E01B55">
        <w:rPr>
          <w:rFonts w:ascii="Bookman Old Style" w:hAnsi="Bookman Old Style"/>
        </w:rPr>
        <w:t xml:space="preserve">Income-tax basic exemption limit raised to </w:t>
      </w:r>
      <w:r w:rsidRPr="00E01B55">
        <w:rPr>
          <w:rFonts w:ascii="Bookman Old Style" w:hAnsi="Bookman Old Style" w:cs="Indian Rupee"/>
        </w:rPr>
        <w:t xml:space="preserve">Rupees </w:t>
      </w:r>
      <w:r w:rsidRPr="00E01B55">
        <w:rPr>
          <w:rFonts w:ascii="Bookman Old Style" w:hAnsi="Bookman Old Style"/>
        </w:rPr>
        <w:t xml:space="preserve">2,50,000 from </w:t>
      </w:r>
      <w:r w:rsidRPr="00E01B55">
        <w:rPr>
          <w:rFonts w:ascii="Bookman Old Style" w:hAnsi="Bookman Old Style" w:cs="Indian Rupee"/>
        </w:rPr>
        <w:t xml:space="preserve">Rupees </w:t>
      </w:r>
      <w:r w:rsidRPr="00E01B55">
        <w:rPr>
          <w:rFonts w:ascii="Bookman Old Style" w:hAnsi="Bookman Old Style"/>
        </w:rPr>
        <w:t>2,00,000 at present for general category of individuals [Other than senior citizens]</w:t>
      </w:r>
    </w:p>
    <w:p w:rsidR="004D50F2" w:rsidRPr="00E01B55" w:rsidRDefault="004D50F2" w:rsidP="00B50F8D">
      <w:pPr>
        <w:pStyle w:val="Default"/>
        <w:spacing w:line="360" w:lineRule="auto"/>
        <w:ind w:left="720"/>
        <w:jc w:val="both"/>
        <w:rPr>
          <w:rFonts w:ascii="Bookman Old Style" w:hAnsi="Bookman Old Style"/>
        </w:rPr>
      </w:pPr>
    </w:p>
    <w:p w:rsidR="004D50F2" w:rsidRPr="00E01B55" w:rsidRDefault="004D50F2" w:rsidP="00B50F8D">
      <w:pPr>
        <w:pStyle w:val="Default"/>
        <w:numPr>
          <w:ilvl w:val="0"/>
          <w:numId w:val="2"/>
        </w:numPr>
        <w:spacing w:line="360" w:lineRule="auto"/>
        <w:jc w:val="both"/>
        <w:rPr>
          <w:rFonts w:ascii="Bookman Old Style" w:hAnsi="Bookman Old Style"/>
        </w:rPr>
      </w:pPr>
      <w:r w:rsidRPr="00E01B55">
        <w:rPr>
          <w:rFonts w:ascii="Bookman Old Style" w:hAnsi="Bookman Old Style"/>
        </w:rPr>
        <w:t xml:space="preserve">For senior citizens, basic exemption limit raised to </w:t>
      </w:r>
      <w:r w:rsidRPr="00E01B55">
        <w:rPr>
          <w:rFonts w:ascii="Bookman Old Style" w:hAnsi="Bookman Old Style" w:cs="Indian Rupee"/>
        </w:rPr>
        <w:t xml:space="preserve">Rupees </w:t>
      </w:r>
      <w:r w:rsidRPr="00E01B55">
        <w:rPr>
          <w:rFonts w:ascii="Bookman Old Style" w:hAnsi="Bookman Old Style"/>
        </w:rPr>
        <w:t>3</w:t>
      </w:r>
      <w:r w:rsidR="00886395" w:rsidRPr="00E01B55">
        <w:rPr>
          <w:rFonts w:ascii="Bookman Old Style" w:hAnsi="Bookman Old Style"/>
        </w:rPr>
        <w:t>, 00,000</w:t>
      </w:r>
      <w:r w:rsidRPr="00E01B55">
        <w:rPr>
          <w:rFonts w:ascii="Bookman Old Style" w:hAnsi="Bookman Old Style"/>
        </w:rPr>
        <w:t xml:space="preserve"> from </w:t>
      </w:r>
      <w:r w:rsidRPr="00E01B55">
        <w:rPr>
          <w:rFonts w:ascii="Bookman Old Style" w:hAnsi="Bookman Old Style" w:cs="Indian Rupee"/>
        </w:rPr>
        <w:t xml:space="preserve">Rupees </w:t>
      </w:r>
      <w:r w:rsidRPr="00E01B55">
        <w:rPr>
          <w:rFonts w:ascii="Bookman Old Style" w:hAnsi="Bookman Old Style"/>
        </w:rPr>
        <w:t>2</w:t>
      </w:r>
      <w:r w:rsidR="00886395" w:rsidRPr="00E01B55">
        <w:rPr>
          <w:rFonts w:ascii="Bookman Old Style" w:hAnsi="Bookman Old Style"/>
        </w:rPr>
        <w:t>, 50,000</w:t>
      </w:r>
      <w:r w:rsidRPr="00E01B55">
        <w:rPr>
          <w:rFonts w:ascii="Bookman Old Style" w:hAnsi="Bookman Old Style"/>
        </w:rPr>
        <w:t xml:space="preserve"> at present.</w:t>
      </w:r>
    </w:p>
    <w:p w:rsidR="004D50F2" w:rsidRPr="00E01B55" w:rsidRDefault="004D50F2" w:rsidP="00B50F8D">
      <w:pPr>
        <w:pStyle w:val="Default"/>
        <w:spacing w:line="360" w:lineRule="auto"/>
        <w:ind w:left="720"/>
        <w:jc w:val="both"/>
        <w:rPr>
          <w:rFonts w:ascii="Bookman Old Style" w:hAnsi="Bookman Old Style"/>
        </w:rPr>
      </w:pPr>
    </w:p>
    <w:p w:rsidR="004D50F2" w:rsidRPr="00E01B55" w:rsidRDefault="004D50F2" w:rsidP="00B50F8D">
      <w:pPr>
        <w:pStyle w:val="Default"/>
        <w:numPr>
          <w:ilvl w:val="0"/>
          <w:numId w:val="2"/>
        </w:numPr>
        <w:spacing w:line="360" w:lineRule="auto"/>
        <w:jc w:val="both"/>
        <w:rPr>
          <w:rFonts w:ascii="Bookman Old Style" w:hAnsi="Bookman Old Style"/>
        </w:rPr>
      </w:pPr>
      <w:r w:rsidRPr="00E01B55">
        <w:rPr>
          <w:rFonts w:ascii="Bookman Old Style" w:hAnsi="Bookman Old Style"/>
        </w:rPr>
        <w:t>No change in surcharge and education cess.</w:t>
      </w:r>
    </w:p>
    <w:p w:rsidR="004D50F2" w:rsidRPr="00E01B55" w:rsidRDefault="004D50F2" w:rsidP="00B50F8D">
      <w:pPr>
        <w:pStyle w:val="Default"/>
        <w:spacing w:line="360" w:lineRule="auto"/>
        <w:ind w:left="720"/>
        <w:jc w:val="both"/>
        <w:rPr>
          <w:rFonts w:ascii="Bookman Old Style" w:hAnsi="Bookman Old Style"/>
        </w:rPr>
      </w:pPr>
    </w:p>
    <w:p w:rsidR="004D50F2" w:rsidRPr="00E01B55" w:rsidRDefault="004D50F2" w:rsidP="00B50F8D">
      <w:pPr>
        <w:pStyle w:val="Default"/>
        <w:numPr>
          <w:ilvl w:val="0"/>
          <w:numId w:val="2"/>
        </w:numPr>
        <w:spacing w:line="360" w:lineRule="auto"/>
        <w:jc w:val="both"/>
        <w:rPr>
          <w:rFonts w:ascii="Bookman Old Style" w:hAnsi="Bookman Old Style"/>
        </w:rPr>
      </w:pPr>
      <w:r w:rsidRPr="00E01B55">
        <w:rPr>
          <w:rFonts w:ascii="Bookman Old Style" w:hAnsi="Bookman Old Style"/>
        </w:rPr>
        <w:t xml:space="preserve">Limit of deduction under section 80C increased to </w:t>
      </w:r>
      <w:r w:rsidRPr="00E01B55">
        <w:rPr>
          <w:rFonts w:ascii="Bookman Old Style" w:hAnsi="Bookman Old Style" w:cs="Indian Rupee"/>
        </w:rPr>
        <w:t xml:space="preserve">Rupees </w:t>
      </w:r>
      <w:r w:rsidRPr="00E01B55">
        <w:rPr>
          <w:rFonts w:ascii="Bookman Old Style" w:hAnsi="Bookman Old Style"/>
        </w:rPr>
        <w:t>1</w:t>
      </w:r>
      <w:r w:rsidR="00886395" w:rsidRPr="00E01B55">
        <w:rPr>
          <w:rFonts w:ascii="Bookman Old Style" w:hAnsi="Bookman Old Style"/>
        </w:rPr>
        <w:t>, 50,000</w:t>
      </w:r>
      <w:r w:rsidRPr="00E01B55">
        <w:rPr>
          <w:rFonts w:ascii="Bookman Old Style" w:hAnsi="Bookman Old Style"/>
        </w:rPr>
        <w:t xml:space="preserve"> from </w:t>
      </w:r>
      <w:r w:rsidRPr="00E01B55">
        <w:rPr>
          <w:rFonts w:ascii="Bookman Old Style" w:hAnsi="Bookman Old Style" w:cs="Indian Rupee"/>
        </w:rPr>
        <w:t xml:space="preserve">Rupees </w:t>
      </w:r>
      <w:r w:rsidRPr="00E01B55">
        <w:rPr>
          <w:rFonts w:ascii="Bookman Old Style" w:hAnsi="Bookman Old Style"/>
        </w:rPr>
        <w:t>1</w:t>
      </w:r>
      <w:r w:rsidR="00886395" w:rsidRPr="00E01B55">
        <w:rPr>
          <w:rFonts w:ascii="Bookman Old Style" w:hAnsi="Bookman Old Style"/>
        </w:rPr>
        <w:t>, 00,000</w:t>
      </w:r>
      <w:r w:rsidRPr="00E01B55">
        <w:rPr>
          <w:rFonts w:ascii="Bookman Old Style" w:hAnsi="Bookman Old Style"/>
        </w:rPr>
        <w:t xml:space="preserve"> at present. </w:t>
      </w:r>
    </w:p>
    <w:p w:rsidR="004D50F2" w:rsidRPr="00E01B55" w:rsidRDefault="004D50F2" w:rsidP="00B50F8D">
      <w:pPr>
        <w:pStyle w:val="Default"/>
        <w:spacing w:line="360" w:lineRule="auto"/>
        <w:ind w:left="720"/>
        <w:jc w:val="both"/>
        <w:rPr>
          <w:rFonts w:ascii="Bookman Old Style" w:hAnsi="Bookman Old Style"/>
        </w:rPr>
      </w:pPr>
    </w:p>
    <w:p w:rsidR="00B50F8D" w:rsidRPr="00E01B55" w:rsidRDefault="004D50F2" w:rsidP="00B50F8D">
      <w:pPr>
        <w:pStyle w:val="Default"/>
        <w:numPr>
          <w:ilvl w:val="0"/>
          <w:numId w:val="2"/>
        </w:numPr>
        <w:spacing w:line="360" w:lineRule="auto"/>
        <w:jc w:val="both"/>
        <w:rPr>
          <w:rFonts w:ascii="Bookman Old Style" w:hAnsi="Bookman Old Style"/>
        </w:rPr>
      </w:pPr>
      <w:r w:rsidRPr="00E01B55">
        <w:rPr>
          <w:rFonts w:ascii="Bookman Old Style" w:hAnsi="Bookman Old Style"/>
        </w:rPr>
        <w:t xml:space="preserve">Annual Public Provident Fund [PPF] ceiling to be enhanced to </w:t>
      </w:r>
      <w:r w:rsidRPr="00E01B55">
        <w:rPr>
          <w:rFonts w:ascii="Bookman Old Style" w:hAnsi="Bookman Old Style" w:cs="Indian Rupee"/>
        </w:rPr>
        <w:t xml:space="preserve">Rupees </w:t>
      </w:r>
      <w:r w:rsidRPr="00E01B55">
        <w:rPr>
          <w:rFonts w:ascii="Bookman Old Style" w:hAnsi="Bookman Old Style"/>
        </w:rPr>
        <w:t>1</w:t>
      </w:r>
      <w:r w:rsidR="00886395" w:rsidRPr="00E01B55">
        <w:rPr>
          <w:rFonts w:ascii="Bookman Old Style" w:hAnsi="Bookman Old Style"/>
        </w:rPr>
        <w:t>, 50,000</w:t>
      </w:r>
      <w:r w:rsidRPr="00E01B55">
        <w:rPr>
          <w:rFonts w:ascii="Bookman Old Style" w:hAnsi="Bookman Old Style"/>
        </w:rPr>
        <w:t xml:space="preserve"> from </w:t>
      </w:r>
      <w:r w:rsidRPr="00E01B55">
        <w:rPr>
          <w:rFonts w:ascii="Bookman Old Style" w:hAnsi="Bookman Old Style" w:cs="Indian Rupee"/>
        </w:rPr>
        <w:t>Rupees</w:t>
      </w:r>
      <w:r w:rsidRPr="00E01B55">
        <w:rPr>
          <w:rFonts w:ascii="Bookman Old Style" w:hAnsi="Bookman Old Style"/>
        </w:rPr>
        <w:t>1</w:t>
      </w:r>
      <w:r w:rsidR="00886395" w:rsidRPr="00E01B55">
        <w:rPr>
          <w:rFonts w:ascii="Bookman Old Style" w:hAnsi="Bookman Old Style"/>
        </w:rPr>
        <w:t>, 00,000</w:t>
      </w:r>
      <w:r w:rsidRPr="00E01B55">
        <w:rPr>
          <w:rFonts w:ascii="Bookman Old Style" w:hAnsi="Bookman Old Style"/>
        </w:rPr>
        <w:t xml:space="preserve"> at present.</w:t>
      </w:r>
    </w:p>
    <w:p w:rsidR="00B50F8D" w:rsidRPr="00E01B55" w:rsidRDefault="00B50F8D" w:rsidP="00B50F8D">
      <w:pPr>
        <w:pStyle w:val="ListParagraph"/>
        <w:rPr>
          <w:rFonts w:ascii="Bookman Old Style" w:hAnsi="Bookman Old Style"/>
        </w:rPr>
      </w:pPr>
    </w:p>
    <w:p w:rsidR="00B50F8D" w:rsidRPr="00E01B55" w:rsidRDefault="004D50F2" w:rsidP="00B50F8D">
      <w:pPr>
        <w:pStyle w:val="Default"/>
        <w:numPr>
          <w:ilvl w:val="0"/>
          <w:numId w:val="2"/>
        </w:numPr>
        <w:spacing w:line="360" w:lineRule="auto"/>
        <w:jc w:val="both"/>
        <w:rPr>
          <w:rFonts w:ascii="Bookman Old Style" w:hAnsi="Bookman Old Style"/>
        </w:rPr>
      </w:pPr>
      <w:r w:rsidRPr="00E01B55">
        <w:rPr>
          <w:rFonts w:ascii="Bookman Old Style" w:hAnsi="Bookman Old Style"/>
        </w:rPr>
        <w:t xml:space="preserve">Interest on housing loan deduction increased from </w:t>
      </w:r>
      <w:r w:rsidRPr="00E01B55">
        <w:rPr>
          <w:rFonts w:ascii="Bookman Old Style" w:hAnsi="Bookman Old Style" w:cs="Indian Rupee"/>
        </w:rPr>
        <w:t>Rupees</w:t>
      </w:r>
      <w:r w:rsidRPr="00E01B55">
        <w:rPr>
          <w:rFonts w:ascii="Bookman Old Style" w:hAnsi="Bookman Old Style"/>
        </w:rPr>
        <w:t xml:space="preserve"> 1</w:t>
      </w:r>
      <w:r w:rsidR="00886395" w:rsidRPr="00E01B55">
        <w:rPr>
          <w:rFonts w:ascii="Bookman Old Style" w:hAnsi="Bookman Old Style"/>
        </w:rPr>
        <w:t>, 50,000</w:t>
      </w:r>
      <w:r w:rsidRPr="00E01B55">
        <w:rPr>
          <w:rFonts w:ascii="Bookman Old Style" w:hAnsi="Bookman Old Style"/>
        </w:rPr>
        <w:t xml:space="preserve"> to </w:t>
      </w:r>
      <w:r w:rsidRPr="00E01B55">
        <w:rPr>
          <w:rFonts w:ascii="Bookman Old Style" w:hAnsi="Bookman Old Style" w:cs="Indian Rupee"/>
        </w:rPr>
        <w:t>Rupees</w:t>
      </w:r>
      <w:r w:rsidRPr="00E01B55">
        <w:rPr>
          <w:rFonts w:ascii="Bookman Old Style" w:hAnsi="Bookman Old Style"/>
        </w:rPr>
        <w:t xml:space="preserve"> 2</w:t>
      </w:r>
      <w:r w:rsidR="00886395" w:rsidRPr="00E01B55">
        <w:rPr>
          <w:rFonts w:ascii="Bookman Old Style" w:hAnsi="Bookman Old Style"/>
        </w:rPr>
        <w:t>, 00,000</w:t>
      </w:r>
      <w:r w:rsidR="00532459">
        <w:rPr>
          <w:rFonts w:ascii="Bookman Old Style" w:hAnsi="Bookman Old Style"/>
        </w:rPr>
        <w:t xml:space="preserve"> </w:t>
      </w:r>
      <w:r w:rsidRPr="00E01B55">
        <w:rPr>
          <w:rFonts w:ascii="Bookman Old Style" w:hAnsi="Bookman Old Style"/>
        </w:rPr>
        <w:t>for self-occupied property.</w:t>
      </w:r>
    </w:p>
    <w:p w:rsidR="00B50F8D" w:rsidRPr="00E01B55" w:rsidRDefault="00B50F8D" w:rsidP="00B50F8D">
      <w:pPr>
        <w:pStyle w:val="ListParagraph"/>
        <w:rPr>
          <w:rFonts w:ascii="Bookman Old Style" w:hAnsi="Bookman Old Style"/>
        </w:rPr>
      </w:pPr>
    </w:p>
    <w:p w:rsidR="004D50F2" w:rsidRPr="00E01B55" w:rsidRDefault="004D50F2" w:rsidP="00B50F8D">
      <w:pPr>
        <w:pStyle w:val="Default"/>
        <w:numPr>
          <w:ilvl w:val="0"/>
          <w:numId w:val="2"/>
        </w:numPr>
        <w:spacing w:line="360" w:lineRule="auto"/>
        <w:jc w:val="both"/>
        <w:rPr>
          <w:rFonts w:ascii="Bookman Old Style" w:hAnsi="Bookman Old Style"/>
        </w:rPr>
      </w:pPr>
      <w:r w:rsidRPr="00E01B55">
        <w:rPr>
          <w:rFonts w:ascii="Bookman Old Style" w:hAnsi="Bookman Old Style"/>
        </w:rPr>
        <w:t xml:space="preserve">Benefit of exemption under section 54EC to be restricted to </w:t>
      </w:r>
      <w:r w:rsidRPr="00E01B55">
        <w:rPr>
          <w:rFonts w:ascii="Bookman Old Style" w:hAnsi="Bookman Old Style" w:cs="Indian Rupee"/>
        </w:rPr>
        <w:t>Rupees</w:t>
      </w:r>
      <w:r w:rsidRPr="00E01B55">
        <w:rPr>
          <w:rFonts w:ascii="Bookman Old Style" w:hAnsi="Bookman Old Style"/>
        </w:rPr>
        <w:t xml:space="preserve"> 50</w:t>
      </w:r>
      <w:r w:rsidR="00886395" w:rsidRPr="00E01B55">
        <w:rPr>
          <w:rFonts w:ascii="Bookman Old Style" w:hAnsi="Bookman Old Style"/>
        </w:rPr>
        <w:t>, 00,000</w:t>
      </w:r>
      <w:r w:rsidRPr="00E01B55">
        <w:rPr>
          <w:rFonts w:ascii="Bookman Old Style" w:hAnsi="Bookman Old Style"/>
        </w:rPr>
        <w:t xml:space="preserve"> even if investment in specified bonds split in 2 years.</w:t>
      </w:r>
    </w:p>
    <w:p w:rsidR="004D50F2" w:rsidRPr="00E01B55" w:rsidRDefault="004D50F2" w:rsidP="00B50F8D">
      <w:pPr>
        <w:pStyle w:val="Default"/>
        <w:spacing w:line="360" w:lineRule="auto"/>
        <w:ind w:left="360"/>
        <w:jc w:val="both"/>
        <w:rPr>
          <w:rFonts w:ascii="Bookman Old Style" w:hAnsi="Bookman Old Style"/>
        </w:rPr>
      </w:pPr>
    </w:p>
    <w:p w:rsidR="004D50F2" w:rsidRPr="00E01B55" w:rsidRDefault="004D50F2" w:rsidP="004D50F2">
      <w:pPr>
        <w:rPr>
          <w:rFonts w:ascii="Bookman Old Style" w:hAnsi="Bookman Old Style"/>
          <w:sz w:val="28"/>
          <w:szCs w:val="28"/>
        </w:rPr>
      </w:pPr>
    </w:p>
    <w:p w:rsidR="00B50F8D" w:rsidRPr="00E01B55" w:rsidRDefault="00B50F8D" w:rsidP="004D50F2">
      <w:pPr>
        <w:rPr>
          <w:rFonts w:ascii="Bookman Old Style" w:hAnsi="Bookman Old Style"/>
          <w:sz w:val="28"/>
          <w:szCs w:val="28"/>
        </w:rPr>
      </w:pPr>
    </w:p>
    <w:p w:rsidR="00B50F8D" w:rsidRPr="00E01B55" w:rsidRDefault="00B50F8D" w:rsidP="004D50F2">
      <w:pPr>
        <w:rPr>
          <w:rFonts w:ascii="Bookman Old Style" w:hAnsi="Bookman Old Style"/>
          <w:sz w:val="28"/>
          <w:szCs w:val="28"/>
        </w:rPr>
      </w:pPr>
    </w:p>
    <w:p w:rsidR="00B50F8D" w:rsidRPr="00E01B55" w:rsidRDefault="00B50F8D" w:rsidP="004D50F2">
      <w:pPr>
        <w:rPr>
          <w:rFonts w:ascii="Bookman Old Style" w:hAnsi="Bookman Old Style"/>
          <w:sz w:val="28"/>
          <w:szCs w:val="28"/>
        </w:rPr>
      </w:pPr>
    </w:p>
    <w:p w:rsidR="00B50F8D" w:rsidRPr="00E01B55" w:rsidRDefault="00B50F8D" w:rsidP="004D50F2">
      <w:pPr>
        <w:rPr>
          <w:rFonts w:ascii="Bookman Old Style" w:hAnsi="Bookman Old Style"/>
          <w:sz w:val="28"/>
          <w:szCs w:val="28"/>
        </w:rPr>
      </w:pPr>
    </w:p>
    <w:p w:rsidR="00B50F8D" w:rsidRPr="00532459" w:rsidRDefault="004D50F2" w:rsidP="00B50F8D">
      <w:pPr>
        <w:rPr>
          <w:rFonts w:ascii="Bookman Old Style" w:hAnsi="Bookman Old Style"/>
          <w:sz w:val="28"/>
          <w:szCs w:val="28"/>
          <w:u w:val="single"/>
        </w:rPr>
      </w:pPr>
      <w:r w:rsidRPr="00532459">
        <w:rPr>
          <w:rFonts w:ascii="Bookman Old Style" w:hAnsi="Bookman Old Style"/>
          <w:sz w:val="28"/>
          <w:szCs w:val="28"/>
          <w:u w:val="single"/>
        </w:rPr>
        <w:lastRenderedPageBreak/>
        <w:t>Corporate Taxation</w:t>
      </w:r>
    </w:p>
    <w:p w:rsidR="00B50F8D" w:rsidRPr="00E01B55" w:rsidRDefault="00B50F8D" w:rsidP="00B50F8D">
      <w:pPr>
        <w:rPr>
          <w:rFonts w:ascii="Bookman Old Style" w:hAnsi="Bookman Old Style"/>
          <w:sz w:val="28"/>
          <w:szCs w:val="28"/>
        </w:rPr>
      </w:pPr>
    </w:p>
    <w:p w:rsidR="00B50F8D" w:rsidRPr="00E01B55" w:rsidRDefault="00B50F8D" w:rsidP="00B50F8D">
      <w:pPr>
        <w:pStyle w:val="Default"/>
        <w:numPr>
          <w:ilvl w:val="0"/>
          <w:numId w:val="3"/>
        </w:numPr>
        <w:spacing w:after="395" w:line="360" w:lineRule="auto"/>
        <w:jc w:val="both"/>
        <w:rPr>
          <w:rFonts w:ascii="Bookman Old Style" w:hAnsi="Bookman Old Style"/>
        </w:rPr>
      </w:pPr>
      <w:r w:rsidRPr="00E01B55">
        <w:rPr>
          <w:rFonts w:ascii="Bookman Old Style" w:hAnsi="Bookman Old Style"/>
        </w:rPr>
        <w:t>No change in corporate tax rates, surcharge and education cess.</w:t>
      </w:r>
    </w:p>
    <w:p w:rsidR="00B50F8D" w:rsidRPr="00E01B55" w:rsidRDefault="00B50F8D" w:rsidP="00B50F8D">
      <w:pPr>
        <w:pStyle w:val="Default"/>
        <w:numPr>
          <w:ilvl w:val="0"/>
          <w:numId w:val="3"/>
        </w:numPr>
        <w:spacing w:after="395" w:line="360" w:lineRule="auto"/>
        <w:jc w:val="both"/>
        <w:rPr>
          <w:rFonts w:ascii="Bookman Old Style" w:hAnsi="Bookman Old Style"/>
        </w:rPr>
      </w:pPr>
      <w:r w:rsidRPr="00E01B55">
        <w:rPr>
          <w:rFonts w:ascii="Bookman Old Style" w:hAnsi="Bookman Old Style"/>
        </w:rPr>
        <w:t>Sunset clause for 10 years tax holiday extended to the undertakings which begin generation, distribution and transmission of power extended to 31 March 2017.</w:t>
      </w:r>
    </w:p>
    <w:p w:rsidR="00B50F8D" w:rsidRPr="00E01B55" w:rsidRDefault="00B50F8D" w:rsidP="00B50F8D">
      <w:pPr>
        <w:pStyle w:val="Default"/>
        <w:numPr>
          <w:ilvl w:val="0"/>
          <w:numId w:val="3"/>
        </w:numPr>
        <w:spacing w:after="395" w:line="360" w:lineRule="auto"/>
        <w:jc w:val="both"/>
        <w:rPr>
          <w:rFonts w:ascii="Bookman Old Style" w:hAnsi="Bookman Old Style"/>
        </w:rPr>
      </w:pPr>
      <w:r w:rsidRPr="00E01B55">
        <w:rPr>
          <w:rFonts w:ascii="Bookman Old Style" w:hAnsi="Bookman Old Style"/>
        </w:rPr>
        <w:t xml:space="preserve">Investment allowance at the rate of 15% to a manufacturing company that invests more than Rupees 25 crore in any year in new plant or machinery. The benefits to be available for 3 years i.e. for investments made upto 31 March 2017. The investment allowance announced last year for investment of more than </w:t>
      </w:r>
      <w:r w:rsidRPr="00E01B55">
        <w:rPr>
          <w:rFonts w:ascii="Bookman Old Style" w:hAnsi="Bookman Old Style" w:cs="Indian Rupee"/>
        </w:rPr>
        <w:t xml:space="preserve">Rupees </w:t>
      </w:r>
      <w:r w:rsidRPr="00E01B55">
        <w:rPr>
          <w:rFonts w:ascii="Bookman Old Style" w:hAnsi="Bookman Old Style"/>
        </w:rPr>
        <w:t>100 crore in new plant or machinery will continue to operate in parallel till 31 March 2015.</w:t>
      </w:r>
    </w:p>
    <w:p w:rsidR="00B50F8D" w:rsidRPr="00E01B55" w:rsidRDefault="00B50F8D" w:rsidP="00B50F8D">
      <w:pPr>
        <w:pStyle w:val="Default"/>
        <w:numPr>
          <w:ilvl w:val="0"/>
          <w:numId w:val="3"/>
        </w:numPr>
        <w:spacing w:after="395" w:line="360" w:lineRule="auto"/>
        <w:jc w:val="both"/>
        <w:rPr>
          <w:rFonts w:ascii="Bookman Old Style" w:hAnsi="Bookman Old Style"/>
        </w:rPr>
      </w:pPr>
      <w:r w:rsidRPr="00E01B55">
        <w:rPr>
          <w:rFonts w:ascii="Bookman Old Style" w:hAnsi="Bookman Old Style"/>
        </w:rPr>
        <w:t>CSR spend is application of income, not allowable as deduction under section 37. However, CSR expenditure which is in the nature as prescribed under section 30 to 36 shall be allowed as deduction subject to fulfilment of conditions as specified in such sections.</w:t>
      </w:r>
    </w:p>
    <w:p w:rsidR="00B50F8D" w:rsidRPr="00E01B55" w:rsidRDefault="00B50F8D" w:rsidP="00B50F8D">
      <w:pPr>
        <w:pStyle w:val="Default"/>
        <w:numPr>
          <w:ilvl w:val="0"/>
          <w:numId w:val="3"/>
        </w:numPr>
        <w:spacing w:after="395" w:line="360" w:lineRule="auto"/>
        <w:jc w:val="both"/>
        <w:rPr>
          <w:rFonts w:ascii="Bookman Old Style" w:hAnsi="Bookman Old Style"/>
        </w:rPr>
      </w:pPr>
      <w:r w:rsidRPr="00E01B55">
        <w:rPr>
          <w:rFonts w:ascii="Bookman Old Style" w:hAnsi="Bookman Old Style"/>
        </w:rPr>
        <w:t>Income and dividend distribution tax to be levied on gross amount instead of amount paid net of taxes.</w:t>
      </w:r>
    </w:p>
    <w:p w:rsidR="00B50F8D" w:rsidRPr="00E01B55" w:rsidRDefault="00B50F8D" w:rsidP="00B50F8D">
      <w:pPr>
        <w:pStyle w:val="Default"/>
        <w:numPr>
          <w:ilvl w:val="0"/>
          <w:numId w:val="3"/>
        </w:numPr>
        <w:spacing w:after="395" w:line="360" w:lineRule="auto"/>
        <w:jc w:val="both"/>
        <w:rPr>
          <w:rFonts w:ascii="Bookman Old Style" w:hAnsi="Bookman Old Style"/>
        </w:rPr>
      </w:pPr>
      <w:r w:rsidRPr="00E01B55">
        <w:rPr>
          <w:rFonts w:ascii="Bookman Old Style" w:hAnsi="Bookman Old Style"/>
        </w:rPr>
        <w:t>GAAR</w:t>
      </w:r>
      <w:r w:rsidR="00700354">
        <w:rPr>
          <w:rFonts w:ascii="Bookman Old Style" w:hAnsi="Bookman Old Style"/>
        </w:rPr>
        <w:t xml:space="preserve"> (General Anti-Avoidance Rules)</w:t>
      </w:r>
      <w:r w:rsidRPr="00E01B55">
        <w:rPr>
          <w:rFonts w:ascii="Bookman Old Style" w:hAnsi="Bookman Old Style"/>
        </w:rPr>
        <w:t xml:space="preserve"> applicability not deferred -applicable from 1 April 2015.</w:t>
      </w:r>
      <w:r w:rsidR="00977A6D">
        <w:rPr>
          <w:rFonts w:ascii="Bookman Old Style" w:hAnsi="Bookman Old Style"/>
        </w:rPr>
        <w:t xml:space="preserve"> GAAR is a concept which generally empowers the Tax Authorities in a country to deny tax benefits of transactions which do not have any commercial substance other than achieving tax benefit.</w:t>
      </w:r>
      <w:r w:rsidR="001A58D0">
        <w:rPr>
          <w:rFonts w:ascii="Bookman Old Style" w:hAnsi="Bookman Old Style"/>
        </w:rPr>
        <w:t xml:space="preserve"> Thus, we can say that GAAR usually consists of set of broad rules to check potential avoidance of tax. </w:t>
      </w:r>
      <w:r w:rsidR="00977A6D">
        <w:rPr>
          <w:rFonts w:ascii="Bookman Old Style" w:hAnsi="Bookman Old Style"/>
        </w:rPr>
        <w:t xml:space="preserve"> </w:t>
      </w:r>
    </w:p>
    <w:p w:rsidR="00B50F8D" w:rsidRPr="00E01B55" w:rsidRDefault="00B50F8D" w:rsidP="00B50F8D">
      <w:pPr>
        <w:pStyle w:val="Default"/>
        <w:numPr>
          <w:ilvl w:val="0"/>
          <w:numId w:val="3"/>
        </w:numPr>
        <w:spacing w:after="395" w:line="360" w:lineRule="auto"/>
        <w:jc w:val="both"/>
        <w:rPr>
          <w:rFonts w:ascii="Bookman Old Style" w:hAnsi="Bookman Old Style"/>
        </w:rPr>
      </w:pPr>
      <w:r w:rsidRPr="00E01B55">
        <w:rPr>
          <w:rFonts w:ascii="Bookman Old Style" w:hAnsi="Bookman Old Style"/>
        </w:rPr>
        <w:t>For set-off or carry forward and set-off of losses, business of trade in shares excluded from the definition of speculation business.</w:t>
      </w:r>
    </w:p>
    <w:p w:rsidR="004D50F2" w:rsidRPr="00E01B55" w:rsidRDefault="004D50F2" w:rsidP="00B50F8D">
      <w:pPr>
        <w:spacing w:line="360" w:lineRule="auto"/>
        <w:jc w:val="both"/>
        <w:rPr>
          <w:rFonts w:ascii="Bookman Old Style" w:hAnsi="Bookman Old Style"/>
          <w:sz w:val="24"/>
          <w:szCs w:val="24"/>
        </w:rPr>
      </w:pPr>
    </w:p>
    <w:p w:rsidR="00B50F8D" w:rsidRPr="00E01B55" w:rsidRDefault="00B50F8D" w:rsidP="00B50F8D">
      <w:pPr>
        <w:spacing w:line="360" w:lineRule="auto"/>
        <w:jc w:val="both"/>
        <w:rPr>
          <w:rFonts w:ascii="Bookman Old Style" w:hAnsi="Bookman Old Style"/>
          <w:sz w:val="24"/>
          <w:szCs w:val="24"/>
        </w:rPr>
      </w:pPr>
    </w:p>
    <w:p w:rsidR="00B50F8D" w:rsidRPr="00E01B55" w:rsidRDefault="00B50F8D" w:rsidP="00B50F8D">
      <w:pPr>
        <w:spacing w:line="360" w:lineRule="auto"/>
        <w:jc w:val="both"/>
        <w:rPr>
          <w:rFonts w:ascii="Bookman Old Style" w:hAnsi="Bookman Old Style"/>
          <w:sz w:val="24"/>
          <w:szCs w:val="24"/>
        </w:rPr>
      </w:pPr>
    </w:p>
    <w:p w:rsidR="00B50F8D" w:rsidRPr="00532459" w:rsidRDefault="00B50F8D" w:rsidP="00B50F8D">
      <w:pPr>
        <w:spacing w:line="360" w:lineRule="auto"/>
        <w:jc w:val="both"/>
        <w:rPr>
          <w:rFonts w:ascii="Bookman Old Style" w:hAnsi="Bookman Old Style"/>
          <w:sz w:val="28"/>
          <w:szCs w:val="28"/>
          <w:u w:val="single"/>
        </w:rPr>
      </w:pPr>
      <w:r w:rsidRPr="00532459">
        <w:rPr>
          <w:rFonts w:ascii="Bookman Old Style" w:hAnsi="Bookman Old Style"/>
          <w:sz w:val="28"/>
          <w:szCs w:val="28"/>
          <w:u w:val="single"/>
        </w:rPr>
        <w:t>Relevant Proposals</w:t>
      </w:r>
      <w:r w:rsidR="00CC320B" w:rsidRPr="00532459">
        <w:rPr>
          <w:rFonts w:ascii="Bookman Old Style" w:hAnsi="Bookman Old Style"/>
          <w:sz w:val="28"/>
          <w:szCs w:val="28"/>
          <w:u w:val="single"/>
        </w:rPr>
        <w:t xml:space="preserve"> – To be effected</w:t>
      </w:r>
    </w:p>
    <w:p w:rsidR="00532459" w:rsidRDefault="00532459" w:rsidP="00532459">
      <w:pPr>
        <w:pStyle w:val="Default"/>
        <w:ind w:left="720"/>
        <w:jc w:val="both"/>
        <w:rPr>
          <w:rFonts w:ascii="Bookman Old Style" w:hAnsi="Bookman Old Style"/>
          <w:sz w:val="22"/>
          <w:szCs w:val="22"/>
        </w:rPr>
      </w:pPr>
    </w:p>
    <w:p w:rsidR="00CC320B" w:rsidRPr="00532459" w:rsidRDefault="00CC320B" w:rsidP="00532459">
      <w:pPr>
        <w:pStyle w:val="Default"/>
        <w:numPr>
          <w:ilvl w:val="0"/>
          <w:numId w:val="5"/>
        </w:numPr>
        <w:spacing w:line="360" w:lineRule="auto"/>
        <w:jc w:val="both"/>
        <w:rPr>
          <w:rFonts w:ascii="Bookman Old Style" w:hAnsi="Bookman Old Style"/>
        </w:rPr>
      </w:pPr>
      <w:r w:rsidRPr="00532459">
        <w:rPr>
          <w:rFonts w:ascii="Bookman Old Style" w:hAnsi="Bookman Old Style"/>
        </w:rPr>
        <w:t>The eligible date of borrowing in foreign currency extended from 30 June 2015 to 30 June 2017 for a concessional tax rate of 5% [Section 194LC] on interest payments. Tax incentive extended to all types of long term bonds instead of only long-term infrastructure bonds.</w:t>
      </w:r>
    </w:p>
    <w:p w:rsidR="00CC320B" w:rsidRPr="00532459" w:rsidRDefault="00CC320B" w:rsidP="00532459">
      <w:pPr>
        <w:pStyle w:val="Default"/>
        <w:spacing w:line="360" w:lineRule="auto"/>
        <w:ind w:left="720"/>
        <w:jc w:val="both"/>
        <w:rPr>
          <w:rFonts w:ascii="Bookman Old Style" w:hAnsi="Bookman Old Style"/>
        </w:rPr>
      </w:pPr>
    </w:p>
    <w:p w:rsidR="00CC320B" w:rsidRPr="00532459" w:rsidRDefault="003E5F7E" w:rsidP="00532459">
      <w:pPr>
        <w:pStyle w:val="Default"/>
        <w:numPr>
          <w:ilvl w:val="0"/>
          <w:numId w:val="5"/>
        </w:numPr>
        <w:spacing w:after="396" w:line="360" w:lineRule="auto"/>
        <w:jc w:val="both"/>
        <w:rPr>
          <w:rFonts w:ascii="Bookman Old Style" w:hAnsi="Bookman Old Style"/>
        </w:rPr>
      </w:pPr>
      <w:r>
        <w:rPr>
          <w:rFonts w:ascii="Bookman Old Style" w:hAnsi="Bookman Old Style"/>
        </w:rPr>
        <w:t>Section 40(a)</w:t>
      </w:r>
      <w:r w:rsidR="00CC320B" w:rsidRPr="00532459">
        <w:rPr>
          <w:rFonts w:ascii="Bookman Old Style" w:hAnsi="Bookman Old Style"/>
        </w:rPr>
        <w:t>(ia) disallowance to apply to all the payments on which tax is deductible under Chapter XVII-B including salaries, directors' fee etc. Further, the quantum of disallowance for non-deduction of TDS is reduced to 30% from 100%in case of payments to resident.</w:t>
      </w:r>
    </w:p>
    <w:p w:rsidR="00CC320B" w:rsidRPr="00532459" w:rsidRDefault="00CC320B" w:rsidP="00532459">
      <w:pPr>
        <w:pStyle w:val="Default"/>
        <w:numPr>
          <w:ilvl w:val="0"/>
          <w:numId w:val="5"/>
        </w:numPr>
        <w:spacing w:after="396" w:line="360" w:lineRule="auto"/>
        <w:jc w:val="both"/>
        <w:rPr>
          <w:rFonts w:ascii="Bookman Old Style" w:hAnsi="Bookman Old Style"/>
        </w:rPr>
      </w:pPr>
      <w:r w:rsidRPr="00532459">
        <w:rPr>
          <w:rFonts w:ascii="Bookman Old Style" w:hAnsi="Bookman Old Style"/>
        </w:rPr>
        <w:t>Unlisted securities and units of mutual funds (other than equity oriented mutual fund) liable to short term capital gain if held for less than 36 months (instead of present period of 12 months). Further, for units of mutual funds (other than equity oriented mutual fund) the rate of tax has been increased from 10% to 20%.</w:t>
      </w:r>
    </w:p>
    <w:p w:rsidR="00CC320B" w:rsidRPr="00532459" w:rsidRDefault="00CC320B" w:rsidP="00532459">
      <w:pPr>
        <w:pStyle w:val="Default"/>
        <w:numPr>
          <w:ilvl w:val="0"/>
          <w:numId w:val="5"/>
        </w:numPr>
        <w:spacing w:after="396" w:line="360" w:lineRule="auto"/>
        <w:jc w:val="both"/>
        <w:rPr>
          <w:rFonts w:ascii="Bookman Old Style" w:hAnsi="Bookman Old Style"/>
        </w:rPr>
      </w:pPr>
      <w:r w:rsidRPr="00532459">
        <w:rPr>
          <w:rFonts w:ascii="Bookman Old Style" w:hAnsi="Bookman Old Style"/>
        </w:rPr>
        <w:t>Conducive tax regime (tax pass through status to be granted) to Infrastructure Investment Trusts and Real Estate Investment Trusts to be set-up in accordance with regulations of SEBI.</w:t>
      </w:r>
    </w:p>
    <w:p w:rsidR="00CC320B" w:rsidRPr="00532459" w:rsidRDefault="00CC320B" w:rsidP="00532459">
      <w:pPr>
        <w:pStyle w:val="Default"/>
        <w:numPr>
          <w:ilvl w:val="0"/>
          <w:numId w:val="5"/>
        </w:numPr>
        <w:spacing w:after="396" w:line="360" w:lineRule="auto"/>
        <w:jc w:val="both"/>
        <w:rPr>
          <w:rFonts w:ascii="Bookman Old Style" w:hAnsi="Bookman Old Style"/>
        </w:rPr>
      </w:pPr>
      <w:r w:rsidRPr="00532459">
        <w:rPr>
          <w:rFonts w:ascii="Bookman Old Style" w:hAnsi="Bookman Old Style"/>
        </w:rPr>
        <w:t>Investment linked deduction under section 35AD extended for 2 more sectors namely, slurry pipelines for the transportation of iron ore, and semi-conductor wafer fabrication manufacturing units.</w:t>
      </w:r>
    </w:p>
    <w:p w:rsidR="00CC320B" w:rsidRPr="00532459" w:rsidRDefault="00CC320B" w:rsidP="00532459">
      <w:pPr>
        <w:pStyle w:val="Default"/>
        <w:numPr>
          <w:ilvl w:val="0"/>
          <w:numId w:val="5"/>
        </w:numPr>
        <w:spacing w:after="395" w:line="360" w:lineRule="auto"/>
        <w:jc w:val="both"/>
        <w:rPr>
          <w:rFonts w:ascii="Bookman Old Style" w:hAnsi="Bookman Old Style"/>
        </w:rPr>
      </w:pPr>
      <w:r w:rsidRPr="00532459">
        <w:rPr>
          <w:rFonts w:ascii="Bookman Old Style" w:hAnsi="Bookman Old Style"/>
        </w:rPr>
        <w:t>Section 145(2) amended to facilitate implementation of Tax Accounting Standards (TAS).</w:t>
      </w:r>
    </w:p>
    <w:p w:rsidR="00CC320B" w:rsidRPr="00532459" w:rsidRDefault="00CC320B" w:rsidP="00532459">
      <w:pPr>
        <w:pStyle w:val="Default"/>
        <w:numPr>
          <w:ilvl w:val="0"/>
          <w:numId w:val="5"/>
        </w:numPr>
        <w:spacing w:after="395" w:line="360" w:lineRule="auto"/>
        <w:jc w:val="both"/>
        <w:rPr>
          <w:rFonts w:ascii="Bookman Old Style" w:hAnsi="Bookman Old Style"/>
        </w:rPr>
      </w:pPr>
      <w:r w:rsidRPr="00532459">
        <w:rPr>
          <w:rFonts w:ascii="Bookman Old Style" w:hAnsi="Bookman Old Style"/>
        </w:rPr>
        <w:lastRenderedPageBreak/>
        <w:t>Forfeiture of advance on Transfer of Capital Assets Taxable under section 56(2)(ix).</w:t>
      </w:r>
    </w:p>
    <w:p w:rsidR="00CC320B" w:rsidRPr="00532459" w:rsidRDefault="00CC320B" w:rsidP="00532459">
      <w:pPr>
        <w:pStyle w:val="Default"/>
        <w:numPr>
          <w:ilvl w:val="0"/>
          <w:numId w:val="5"/>
        </w:numPr>
        <w:spacing w:after="395" w:line="360" w:lineRule="auto"/>
        <w:jc w:val="both"/>
        <w:rPr>
          <w:rFonts w:ascii="Bookman Old Style" w:hAnsi="Bookman Old Style"/>
        </w:rPr>
      </w:pPr>
      <w:r w:rsidRPr="00532459">
        <w:rPr>
          <w:rFonts w:ascii="Bookman Old Style" w:hAnsi="Bookman Old Style"/>
        </w:rPr>
        <w:t xml:space="preserve">The power of survey extended to verify the TDS and TCS aspects also. </w:t>
      </w:r>
    </w:p>
    <w:p w:rsidR="00CC320B" w:rsidRPr="00532459" w:rsidRDefault="00CC320B" w:rsidP="00532459">
      <w:pPr>
        <w:pStyle w:val="Default"/>
        <w:numPr>
          <w:ilvl w:val="0"/>
          <w:numId w:val="5"/>
        </w:numPr>
        <w:spacing w:after="395" w:line="360" w:lineRule="auto"/>
        <w:jc w:val="both"/>
        <w:rPr>
          <w:rFonts w:ascii="Bookman Old Style" w:hAnsi="Bookman Old Style"/>
        </w:rPr>
      </w:pPr>
      <w:r w:rsidRPr="00532459">
        <w:rPr>
          <w:rFonts w:ascii="Bookman Old Style" w:hAnsi="Bookman Old Style"/>
        </w:rPr>
        <w:t>Provisions relating to charitable trust taxation tightened.</w:t>
      </w:r>
    </w:p>
    <w:p w:rsidR="00CC320B" w:rsidRPr="00532459" w:rsidRDefault="00CC320B" w:rsidP="00532459">
      <w:pPr>
        <w:pStyle w:val="Default"/>
        <w:numPr>
          <w:ilvl w:val="0"/>
          <w:numId w:val="5"/>
        </w:numPr>
        <w:spacing w:after="395" w:line="360" w:lineRule="auto"/>
        <w:jc w:val="both"/>
        <w:rPr>
          <w:rFonts w:ascii="Bookman Old Style" w:hAnsi="Bookman Old Style"/>
        </w:rPr>
      </w:pPr>
      <w:r w:rsidRPr="00532459">
        <w:rPr>
          <w:rFonts w:ascii="Bookman Old Style" w:hAnsi="Bookman Old Style"/>
        </w:rPr>
        <w:t>Scope of settlement commission expanded.</w:t>
      </w:r>
    </w:p>
    <w:p w:rsidR="00CC320B" w:rsidRPr="00532459" w:rsidRDefault="00CC320B" w:rsidP="00532459">
      <w:pPr>
        <w:pStyle w:val="Default"/>
        <w:numPr>
          <w:ilvl w:val="0"/>
          <w:numId w:val="5"/>
        </w:numPr>
        <w:spacing w:after="395" w:line="360" w:lineRule="auto"/>
        <w:jc w:val="both"/>
        <w:rPr>
          <w:rFonts w:ascii="Bookman Old Style" w:hAnsi="Bookman Old Style"/>
        </w:rPr>
      </w:pPr>
      <w:r w:rsidRPr="00532459">
        <w:rPr>
          <w:rFonts w:ascii="Bookman Old Style" w:hAnsi="Bookman Old Style"/>
        </w:rPr>
        <w:t>No specific provisions in the Finance Bill on proposed “review committee” of retro amendment and expanding settlement commission and AAR scope.</w:t>
      </w:r>
    </w:p>
    <w:p w:rsidR="00CC320B" w:rsidRPr="00532459" w:rsidRDefault="00CC320B" w:rsidP="00532459">
      <w:pPr>
        <w:pStyle w:val="Default"/>
        <w:numPr>
          <w:ilvl w:val="0"/>
          <w:numId w:val="5"/>
        </w:numPr>
        <w:spacing w:after="395" w:line="360" w:lineRule="auto"/>
        <w:jc w:val="both"/>
        <w:rPr>
          <w:rFonts w:ascii="Bookman Old Style" w:hAnsi="Bookman Old Style"/>
        </w:rPr>
      </w:pPr>
      <w:r w:rsidRPr="00532459">
        <w:rPr>
          <w:rFonts w:ascii="Bookman Old Style" w:hAnsi="Bookman Old Style"/>
        </w:rPr>
        <w:t>Status Quo of the erstwhile retrospective amendments has not been disturbed.</w:t>
      </w:r>
    </w:p>
    <w:p w:rsidR="00CC320B" w:rsidRPr="00532459" w:rsidRDefault="00CC320B" w:rsidP="00532459">
      <w:pPr>
        <w:pStyle w:val="Default"/>
        <w:numPr>
          <w:ilvl w:val="0"/>
          <w:numId w:val="5"/>
        </w:numPr>
        <w:spacing w:line="360" w:lineRule="auto"/>
        <w:jc w:val="both"/>
        <w:rPr>
          <w:rFonts w:ascii="Bookman Old Style" w:hAnsi="Bookman Old Style"/>
        </w:rPr>
      </w:pPr>
      <w:r w:rsidRPr="00532459">
        <w:rPr>
          <w:rFonts w:ascii="Bookman Old Style" w:hAnsi="Bookman Old Style"/>
        </w:rPr>
        <w:t>For the purpose of charging Alternate Minimum Tax on persons other than company, not only profit linked deduction are to be included but even investment linked deduction are also to be included and accordingly deduction claimed under section 35AD is to be included.</w:t>
      </w:r>
    </w:p>
    <w:p w:rsidR="00CC320B" w:rsidRPr="00532459" w:rsidRDefault="00CC320B" w:rsidP="00532459">
      <w:pPr>
        <w:pStyle w:val="Default"/>
        <w:spacing w:line="360" w:lineRule="auto"/>
        <w:jc w:val="both"/>
        <w:rPr>
          <w:rFonts w:ascii="Bookman Old Style" w:hAnsi="Bookman Old Style"/>
        </w:rPr>
      </w:pPr>
    </w:p>
    <w:p w:rsidR="00CC320B" w:rsidRDefault="00CC320B"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532459" w:rsidRDefault="00532459" w:rsidP="00CC320B">
      <w:pPr>
        <w:pStyle w:val="Default"/>
        <w:rPr>
          <w:rFonts w:ascii="Bookman Old Style" w:hAnsi="Bookman Old Style"/>
          <w:sz w:val="22"/>
          <w:szCs w:val="22"/>
        </w:rPr>
      </w:pPr>
    </w:p>
    <w:p w:rsidR="00615D95" w:rsidRDefault="00615D95" w:rsidP="00CC320B">
      <w:pPr>
        <w:pStyle w:val="Default"/>
        <w:rPr>
          <w:rFonts w:ascii="Bookman Old Style" w:hAnsi="Bookman Old Style"/>
          <w:sz w:val="22"/>
          <w:szCs w:val="22"/>
        </w:rPr>
      </w:pPr>
    </w:p>
    <w:p w:rsidR="00CC320B" w:rsidRPr="00532459" w:rsidRDefault="00CC320B" w:rsidP="00CC320B">
      <w:pPr>
        <w:pStyle w:val="Default"/>
        <w:rPr>
          <w:rFonts w:ascii="Bookman Old Style" w:hAnsi="Bookman Old Style"/>
          <w:sz w:val="28"/>
          <w:szCs w:val="28"/>
          <w:u w:val="single"/>
        </w:rPr>
      </w:pPr>
      <w:r w:rsidRPr="00532459">
        <w:rPr>
          <w:rFonts w:ascii="Bookman Old Style" w:hAnsi="Bookman Old Style"/>
          <w:sz w:val="28"/>
          <w:szCs w:val="28"/>
          <w:u w:val="single"/>
        </w:rPr>
        <w:t>International Taxation and Transfer Pricing</w:t>
      </w:r>
    </w:p>
    <w:p w:rsidR="00CC320B" w:rsidRPr="00532459" w:rsidRDefault="00CC320B" w:rsidP="00532459">
      <w:pPr>
        <w:pStyle w:val="Default"/>
        <w:spacing w:line="360" w:lineRule="auto"/>
        <w:jc w:val="both"/>
        <w:rPr>
          <w:rFonts w:ascii="Bookman Old Style" w:hAnsi="Bookman Old Style"/>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Definition of Capital Asset proposed to be widened to include securities held by FII under section 2(14) of the IT Act -Income from transfer of securities in the hands of FIIs to be regarded as „Capital Gains</w:t>
      </w:r>
      <w:r w:rsidRPr="00532459">
        <w:rPr>
          <w:rFonts w:ascii="Bookman Old Style" w:hAnsi="Arial" w:cs="Arial"/>
        </w:rPr>
        <w:t>‟</w:t>
      </w:r>
      <w:r w:rsidRPr="00532459">
        <w:rPr>
          <w:rFonts w:ascii="Bookman Old Style" w:hAnsi="Bookman Old Style"/>
        </w:rPr>
        <w:t>.</w:t>
      </w:r>
    </w:p>
    <w:p w:rsidR="00CC320B" w:rsidRPr="00532459" w:rsidRDefault="00CC320B" w:rsidP="00532459">
      <w:pPr>
        <w:pStyle w:val="Default"/>
        <w:spacing w:line="360" w:lineRule="auto"/>
        <w:ind w:left="720"/>
        <w:jc w:val="both"/>
        <w:rPr>
          <w:rFonts w:ascii="Bookman Old Style" w:hAnsi="Bookman Old Style"/>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 xml:space="preserve">Transfer of Government Security by one NR to another NR not to be regarded as transfer </w:t>
      </w:r>
      <w:r w:rsidRPr="00532459">
        <w:rPr>
          <w:rFonts w:ascii="Bookman Old Style" w:hAnsi="Bookman Old Style"/>
          <w:b/>
          <w:bCs/>
        </w:rPr>
        <w:t>[Section 47].</w:t>
      </w:r>
    </w:p>
    <w:p w:rsidR="00CC320B" w:rsidRPr="00532459" w:rsidRDefault="00CC320B" w:rsidP="00532459">
      <w:pPr>
        <w:pStyle w:val="ListParagraph"/>
        <w:spacing w:line="360" w:lineRule="auto"/>
        <w:jc w:val="both"/>
        <w:rPr>
          <w:rFonts w:ascii="Bookman Old Style" w:hAnsi="Bookman Old Style"/>
          <w:sz w:val="24"/>
          <w:szCs w:val="24"/>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 xml:space="preserve">Rationalisation of the definition of International Transaction under section 92B(2) –transaction between two residents may be regarded as deemed international transactions </w:t>
      </w:r>
      <w:r w:rsidRPr="00532459">
        <w:rPr>
          <w:rFonts w:ascii="Bookman Old Style" w:hAnsi="Bookman Old Style"/>
          <w:b/>
          <w:bCs/>
        </w:rPr>
        <w:t>[Section 92B].</w:t>
      </w:r>
    </w:p>
    <w:p w:rsidR="00CC320B" w:rsidRPr="00532459" w:rsidRDefault="00CC320B" w:rsidP="00532459">
      <w:pPr>
        <w:pStyle w:val="ListParagraph"/>
        <w:spacing w:line="360" w:lineRule="auto"/>
        <w:jc w:val="both"/>
        <w:rPr>
          <w:rFonts w:ascii="Bookman Old Style" w:hAnsi="Bookman Old Style"/>
          <w:sz w:val="24"/>
          <w:szCs w:val="24"/>
        </w:rPr>
      </w:pPr>
    </w:p>
    <w:p w:rsidR="00CC320B" w:rsidRPr="003E5F7E"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 xml:space="preserve">Roll back provisions in Advance Pricing Agreement Scheme proposed for previous 4 years </w:t>
      </w:r>
      <w:r w:rsidRPr="00532459">
        <w:rPr>
          <w:rFonts w:ascii="Bookman Old Style" w:hAnsi="Bookman Old Style"/>
          <w:b/>
          <w:bCs/>
        </w:rPr>
        <w:t xml:space="preserve">[Section 92CC] </w:t>
      </w:r>
      <w:r w:rsidRPr="003E5F7E">
        <w:rPr>
          <w:rFonts w:ascii="Bookman Old Style" w:hAnsi="Bookman Old Style"/>
          <w:bCs/>
        </w:rPr>
        <w:t>[w.</w:t>
      </w:r>
      <w:r w:rsidR="00532459" w:rsidRPr="003E5F7E">
        <w:rPr>
          <w:rFonts w:ascii="Bookman Old Style" w:hAnsi="Bookman Old Style"/>
          <w:bCs/>
        </w:rPr>
        <w:t xml:space="preserve"> </w:t>
      </w:r>
      <w:r w:rsidRPr="003E5F7E">
        <w:rPr>
          <w:rFonts w:ascii="Bookman Old Style" w:hAnsi="Bookman Old Style"/>
          <w:bCs/>
        </w:rPr>
        <w:t>e.</w:t>
      </w:r>
      <w:r w:rsidR="00532459" w:rsidRPr="003E5F7E">
        <w:rPr>
          <w:rFonts w:ascii="Bookman Old Style" w:hAnsi="Bookman Old Style"/>
          <w:bCs/>
        </w:rPr>
        <w:t xml:space="preserve"> </w:t>
      </w:r>
      <w:r w:rsidRPr="003E5F7E">
        <w:rPr>
          <w:rFonts w:ascii="Bookman Old Style" w:hAnsi="Bookman Old Style"/>
          <w:bCs/>
        </w:rPr>
        <w:t>f. 1 October 2014]</w:t>
      </w:r>
      <w:r w:rsidRPr="003E5F7E">
        <w:rPr>
          <w:rFonts w:ascii="Bookman Old Style" w:hAnsi="Bookman Old Style"/>
        </w:rPr>
        <w:t>.</w:t>
      </w:r>
    </w:p>
    <w:p w:rsidR="00CC320B" w:rsidRPr="00532459" w:rsidRDefault="00CC320B" w:rsidP="00532459">
      <w:pPr>
        <w:pStyle w:val="ListParagraph"/>
        <w:spacing w:line="360" w:lineRule="auto"/>
        <w:jc w:val="both"/>
        <w:rPr>
          <w:rFonts w:ascii="Bookman Old Style" w:hAnsi="Bookman Old Style"/>
          <w:sz w:val="24"/>
          <w:szCs w:val="24"/>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Comparability Analysis –Use of multiple year data permitted –Rules are awaited.</w:t>
      </w:r>
    </w:p>
    <w:p w:rsidR="00CC320B" w:rsidRPr="00532459" w:rsidRDefault="00CC320B" w:rsidP="00532459">
      <w:pPr>
        <w:pStyle w:val="ListParagraph"/>
        <w:spacing w:line="360" w:lineRule="auto"/>
        <w:jc w:val="both"/>
        <w:rPr>
          <w:rFonts w:ascii="Bookman Old Style" w:hAnsi="Bookman Old Style"/>
          <w:sz w:val="24"/>
          <w:szCs w:val="24"/>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Introduction of range concept for determining ALP –Arithmetic mean to be used only when there are inadequate comparables -Detailed Rules awaited.</w:t>
      </w:r>
    </w:p>
    <w:p w:rsidR="00CC320B" w:rsidRPr="00532459" w:rsidRDefault="00CC320B" w:rsidP="00532459">
      <w:pPr>
        <w:pStyle w:val="ListParagraph"/>
        <w:spacing w:line="360" w:lineRule="auto"/>
        <w:jc w:val="both"/>
        <w:rPr>
          <w:rFonts w:ascii="Bookman Old Style" w:hAnsi="Bookman Old Style"/>
          <w:sz w:val="24"/>
          <w:szCs w:val="24"/>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Sunset date for concessional rate of 15% on dividend received from specified foreign companies under section 115BBD removed.</w:t>
      </w:r>
    </w:p>
    <w:p w:rsidR="00CC320B" w:rsidRPr="00532459" w:rsidRDefault="00CC320B" w:rsidP="00532459">
      <w:pPr>
        <w:pStyle w:val="ListParagraph"/>
        <w:spacing w:line="360" w:lineRule="auto"/>
        <w:jc w:val="both"/>
        <w:rPr>
          <w:rFonts w:ascii="Bookman Old Style" w:hAnsi="Bookman Old Style"/>
          <w:sz w:val="24"/>
          <w:szCs w:val="24"/>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lastRenderedPageBreak/>
        <w:t>TPO also empowered to levy penalty under section 271G in addition to AO and Commissioner (Appeals) [w.</w:t>
      </w:r>
      <w:r w:rsidR="00532459">
        <w:rPr>
          <w:rFonts w:ascii="Bookman Old Style" w:hAnsi="Bookman Old Style"/>
        </w:rPr>
        <w:t xml:space="preserve"> </w:t>
      </w:r>
      <w:r w:rsidRPr="00532459">
        <w:rPr>
          <w:rFonts w:ascii="Bookman Old Style" w:hAnsi="Bookman Old Style"/>
        </w:rPr>
        <w:t>e.</w:t>
      </w:r>
      <w:r w:rsidR="00532459">
        <w:rPr>
          <w:rFonts w:ascii="Bookman Old Style" w:hAnsi="Bookman Old Style"/>
        </w:rPr>
        <w:t xml:space="preserve"> </w:t>
      </w:r>
      <w:r w:rsidRPr="00532459">
        <w:rPr>
          <w:rFonts w:ascii="Bookman Old Style" w:hAnsi="Bookman Old Style"/>
        </w:rPr>
        <w:t xml:space="preserve">f. 1 October 2014]. </w:t>
      </w:r>
    </w:p>
    <w:p w:rsidR="00CC320B" w:rsidRPr="00532459" w:rsidRDefault="00CC320B" w:rsidP="00532459">
      <w:pPr>
        <w:pStyle w:val="Default"/>
        <w:spacing w:line="360" w:lineRule="auto"/>
        <w:jc w:val="both"/>
        <w:rPr>
          <w:rFonts w:ascii="Bookman Old Style" w:hAnsi="Bookman Old Style" w:cstheme="minorBidi"/>
          <w:color w:val="auto"/>
        </w:rPr>
      </w:pPr>
    </w:p>
    <w:p w:rsidR="00CC320B" w:rsidRPr="00532459" w:rsidRDefault="00CC320B" w:rsidP="00CC320B">
      <w:pPr>
        <w:pStyle w:val="Default"/>
        <w:rPr>
          <w:rFonts w:ascii="Bookman Old Style" w:hAnsi="Bookman Old Style"/>
          <w:sz w:val="22"/>
          <w:szCs w:val="22"/>
          <w:u w:val="single"/>
        </w:rPr>
      </w:pPr>
      <w:r w:rsidRPr="00532459">
        <w:rPr>
          <w:rFonts w:ascii="Bookman Old Style" w:hAnsi="Bookman Old Style"/>
          <w:sz w:val="28"/>
          <w:szCs w:val="28"/>
          <w:u w:val="single"/>
        </w:rPr>
        <w:t>General and Administrative</w:t>
      </w:r>
    </w:p>
    <w:p w:rsidR="00CC320B" w:rsidRPr="00532459" w:rsidRDefault="00CC320B" w:rsidP="00532459">
      <w:pPr>
        <w:pStyle w:val="ListParagraph"/>
        <w:spacing w:line="360" w:lineRule="auto"/>
        <w:jc w:val="both"/>
        <w:rPr>
          <w:rFonts w:ascii="Bookman Old Style" w:hAnsi="Bookman Old Style"/>
          <w:sz w:val="24"/>
          <w:szCs w:val="24"/>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Government will not ordinarily bring any retrospective amendments. All cases of litigation arising out of retrospective amendments will be scrutinized by a high level committee of CBDT, before initiating any action.</w:t>
      </w:r>
    </w:p>
    <w:p w:rsidR="00CC320B" w:rsidRPr="00532459" w:rsidRDefault="00CC320B" w:rsidP="00532459">
      <w:pPr>
        <w:pStyle w:val="Default"/>
        <w:spacing w:line="360" w:lineRule="auto"/>
        <w:ind w:left="720"/>
        <w:jc w:val="both"/>
        <w:rPr>
          <w:rFonts w:ascii="Bookman Old Style" w:hAnsi="Bookman Old Style"/>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 xml:space="preserve">AAR scope to be expanded with resident taxpayers allowed </w:t>
      </w:r>
      <w:r w:rsidR="00532459" w:rsidRPr="00532459">
        <w:rPr>
          <w:rFonts w:ascii="Bookman Old Style" w:hAnsi="Bookman Old Style"/>
        </w:rPr>
        <w:t>approaching</w:t>
      </w:r>
      <w:r w:rsidRPr="00532459">
        <w:rPr>
          <w:rFonts w:ascii="Bookman Old Style" w:hAnsi="Bookman Old Style"/>
        </w:rPr>
        <w:t xml:space="preserve"> AAR with some threshold, more AAR benches proposed.</w:t>
      </w:r>
    </w:p>
    <w:p w:rsidR="00CC320B" w:rsidRPr="00532459" w:rsidRDefault="00CC320B" w:rsidP="00532459">
      <w:pPr>
        <w:pStyle w:val="Default"/>
        <w:spacing w:line="360" w:lineRule="auto"/>
        <w:ind w:left="720"/>
        <w:jc w:val="both"/>
        <w:rPr>
          <w:rFonts w:ascii="Bookman Old Style" w:hAnsi="Bookman Old Style"/>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High level committee to interact with trade and industry. Based on the recommendations of the Committee, the CBDT and CBEC to issue appropriate clarification within 2 months wherever required.</w:t>
      </w:r>
    </w:p>
    <w:p w:rsidR="00CC320B" w:rsidRPr="00532459" w:rsidRDefault="00CC320B" w:rsidP="00532459">
      <w:pPr>
        <w:pStyle w:val="ListParagraph"/>
        <w:spacing w:line="360" w:lineRule="auto"/>
        <w:jc w:val="both"/>
        <w:rPr>
          <w:rFonts w:ascii="Bookman Old Style" w:hAnsi="Bookman Old Style"/>
          <w:sz w:val="24"/>
          <w:szCs w:val="24"/>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60 more Aaykar Seva Kendras to be opened during the current financial year to promote excellence in service delivery.</w:t>
      </w:r>
    </w:p>
    <w:p w:rsidR="00CC320B" w:rsidRPr="00532459" w:rsidRDefault="00CC320B" w:rsidP="00532459">
      <w:pPr>
        <w:pStyle w:val="ListParagraph"/>
        <w:spacing w:line="360" w:lineRule="auto"/>
        <w:jc w:val="both"/>
        <w:rPr>
          <w:rFonts w:ascii="Bookman Old Style" w:hAnsi="Bookman Old Style"/>
          <w:sz w:val="24"/>
          <w:szCs w:val="24"/>
        </w:rPr>
      </w:pPr>
    </w:p>
    <w:p w:rsidR="00CC320B" w:rsidRPr="00532459" w:rsidRDefault="00CC320B" w:rsidP="00532459">
      <w:pPr>
        <w:pStyle w:val="Default"/>
        <w:numPr>
          <w:ilvl w:val="0"/>
          <w:numId w:val="6"/>
        </w:numPr>
        <w:spacing w:line="360" w:lineRule="auto"/>
        <w:jc w:val="both"/>
        <w:rPr>
          <w:rFonts w:ascii="Bookman Old Style" w:hAnsi="Bookman Old Style"/>
        </w:rPr>
      </w:pPr>
      <w:r w:rsidRPr="00532459">
        <w:rPr>
          <w:rFonts w:ascii="Bookman Old Style" w:hAnsi="Bookman Old Style"/>
        </w:rPr>
        <w:t>The Government shall consider the comments received from the stakeholders on the revised DTC and shall review it in its present shape and then take a view.</w:t>
      </w:r>
    </w:p>
    <w:p w:rsidR="00CC320B" w:rsidRPr="00532459" w:rsidRDefault="00CC320B" w:rsidP="00532459">
      <w:pPr>
        <w:pStyle w:val="Default"/>
        <w:spacing w:line="360" w:lineRule="auto"/>
        <w:jc w:val="both"/>
        <w:rPr>
          <w:rFonts w:ascii="Bookman Old Style" w:hAnsi="Bookman Old Style" w:cstheme="minorBidi"/>
          <w:color w:val="auto"/>
        </w:rPr>
      </w:pPr>
    </w:p>
    <w:p w:rsidR="00CC320B" w:rsidRPr="00E01B55" w:rsidRDefault="00CC320B" w:rsidP="00532459">
      <w:pPr>
        <w:pStyle w:val="Default"/>
        <w:jc w:val="both"/>
        <w:rPr>
          <w:rFonts w:ascii="Bookman Old Style" w:hAnsi="Bookman Old Style" w:cstheme="minorBidi"/>
          <w:color w:val="auto"/>
          <w:sz w:val="22"/>
          <w:szCs w:val="22"/>
        </w:rPr>
      </w:pPr>
    </w:p>
    <w:p w:rsidR="00CC320B" w:rsidRPr="00E01B55" w:rsidRDefault="00CC320B" w:rsidP="00532459">
      <w:pPr>
        <w:pStyle w:val="Default"/>
        <w:jc w:val="both"/>
        <w:rPr>
          <w:rFonts w:ascii="Bookman Old Style" w:hAnsi="Bookman Old Style" w:cstheme="minorBidi"/>
          <w:color w:val="auto"/>
          <w:sz w:val="22"/>
          <w:szCs w:val="22"/>
        </w:rPr>
      </w:pPr>
    </w:p>
    <w:p w:rsidR="00CC320B" w:rsidRPr="00E01B55" w:rsidRDefault="00CC320B" w:rsidP="00CC320B">
      <w:pPr>
        <w:pStyle w:val="Default"/>
        <w:rPr>
          <w:rFonts w:ascii="Bookman Old Style" w:hAnsi="Bookman Old Style" w:cstheme="minorBidi"/>
          <w:color w:val="auto"/>
          <w:sz w:val="22"/>
          <w:szCs w:val="22"/>
        </w:rPr>
      </w:pPr>
    </w:p>
    <w:p w:rsidR="00CC320B" w:rsidRPr="00E01B55" w:rsidRDefault="00CC320B" w:rsidP="00CC320B">
      <w:pPr>
        <w:pStyle w:val="Default"/>
        <w:rPr>
          <w:rFonts w:ascii="Bookman Old Style" w:hAnsi="Bookman Old Style" w:cstheme="minorBidi"/>
          <w:color w:val="auto"/>
          <w:sz w:val="22"/>
          <w:szCs w:val="22"/>
        </w:rPr>
      </w:pPr>
    </w:p>
    <w:p w:rsidR="00CC320B" w:rsidRPr="00E01B55" w:rsidRDefault="00CC320B" w:rsidP="00CC320B">
      <w:pPr>
        <w:pStyle w:val="Default"/>
        <w:rPr>
          <w:rFonts w:ascii="Bookman Old Style" w:hAnsi="Bookman Old Style" w:cstheme="minorBidi"/>
          <w:color w:val="auto"/>
          <w:sz w:val="22"/>
          <w:szCs w:val="22"/>
        </w:rPr>
      </w:pPr>
    </w:p>
    <w:p w:rsidR="00CC320B" w:rsidRDefault="00CC320B" w:rsidP="00CC320B">
      <w:pPr>
        <w:pStyle w:val="Default"/>
        <w:rPr>
          <w:rFonts w:ascii="Bookman Old Style" w:hAnsi="Bookman Old Style" w:cstheme="minorBidi"/>
          <w:color w:val="auto"/>
          <w:sz w:val="22"/>
          <w:szCs w:val="22"/>
        </w:rPr>
      </w:pPr>
    </w:p>
    <w:p w:rsidR="00D61C74" w:rsidRPr="00E01B55" w:rsidRDefault="00D61C74" w:rsidP="00CC320B">
      <w:pPr>
        <w:pStyle w:val="Default"/>
        <w:rPr>
          <w:rFonts w:ascii="Bookman Old Style" w:hAnsi="Bookman Old Style" w:cstheme="minorBidi"/>
          <w:color w:val="auto"/>
          <w:sz w:val="22"/>
          <w:szCs w:val="22"/>
        </w:rPr>
      </w:pPr>
    </w:p>
    <w:p w:rsidR="00CC320B" w:rsidRPr="00E01B55" w:rsidRDefault="00CC320B" w:rsidP="00CC320B">
      <w:pPr>
        <w:pStyle w:val="Default"/>
        <w:rPr>
          <w:rFonts w:ascii="Bookman Old Style" w:hAnsi="Bookman Old Style" w:cstheme="minorBidi"/>
          <w:color w:val="auto"/>
          <w:sz w:val="22"/>
          <w:szCs w:val="22"/>
        </w:rPr>
      </w:pPr>
    </w:p>
    <w:p w:rsidR="00CC320B" w:rsidRPr="00E01B55" w:rsidRDefault="00CC320B" w:rsidP="00CC320B">
      <w:pPr>
        <w:pStyle w:val="Default"/>
        <w:rPr>
          <w:rFonts w:ascii="Bookman Old Style" w:hAnsi="Bookman Old Style" w:cstheme="minorBidi"/>
          <w:color w:val="auto"/>
          <w:sz w:val="22"/>
          <w:szCs w:val="22"/>
        </w:rPr>
      </w:pPr>
    </w:p>
    <w:p w:rsidR="00CC320B" w:rsidRPr="00E01B55" w:rsidRDefault="00CC320B" w:rsidP="00CC320B">
      <w:pPr>
        <w:pStyle w:val="Default"/>
        <w:rPr>
          <w:rFonts w:ascii="Bookman Old Style" w:hAnsi="Bookman Old Style" w:cstheme="minorBidi"/>
          <w:color w:val="auto"/>
          <w:sz w:val="22"/>
          <w:szCs w:val="22"/>
        </w:rPr>
      </w:pPr>
    </w:p>
    <w:p w:rsidR="00CC320B" w:rsidRPr="00E01B55" w:rsidRDefault="00CC320B" w:rsidP="00CC320B">
      <w:pPr>
        <w:pStyle w:val="Default"/>
        <w:rPr>
          <w:rFonts w:ascii="Bookman Old Style" w:hAnsi="Bookman Old Style" w:cstheme="minorBidi"/>
          <w:color w:val="auto"/>
          <w:sz w:val="22"/>
          <w:szCs w:val="22"/>
        </w:rPr>
      </w:pPr>
    </w:p>
    <w:p w:rsidR="00CC320B" w:rsidRPr="00E01B55" w:rsidRDefault="00CC320B" w:rsidP="00CC320B">
      <w:pPr>
        <w:pStyle w:val="Default"/>
        <w:rPr>
          <w:rFonts w:ascii="Bookman Old Style" w:hAnsi="Bookman Old Style" w:cstheme="minorBidi"/>
          <w:color w:val="auto"/>
          <w:sz w:val="22"/>
          <w:szCs w:val="22"/>
        </w:rPr>
      </w:pPr>
    </w:p>
    <w:p w:rsidR="00CC320B" w:rsidRDefault="00CC320B" w:rsidP="00CC320B">
      <w:pPr>
        <w:pStyle w:val="Default"/>
        <w:rPr>
          <w:rFonts w:ascii="Bookman Old Style" w:hAnsi="Bookman Old Style" w:cstheme="minorBidi"/>
          <w:color w:val="auto"/>
          <w:sz w:val="22"/>
          <w:szCs w:val="22"/>
        </w:rPr>
      </w:pPr>
    </w:p>
    <w:p w:rsidR="00D61C74" w:rsidRPr="00E01B55" w:rsidRDefault="00D61C74" w:rsidP="00CC320B">
      <w:pPr>
        <w:pStyle w:val="Default"/>
        <w:rPr>
          <w:rFonts w:ascii="Bookman Old Style" w:hAnsi="Bookman Old Style" w:cstheme="minorBidi"/>
          <w:color w:val="auto"/>
          <w:sz w:val="22"/>
          <w:szCs w:val="22"/>
        </w:rPr>
      </w:pPr>
    </w:p>
    <w:p w:rsidR="00532459" w:rsidRDefault="00532459" w:rsidP="00CC3581">
      <w:pPr>
        <w:pStyle w:val="Title"/>
        <w:rPr>
          <w:rFonts w:ascii="Bookman Old Style" w:eastAsiaTheme="minorHAnsi" w:hAnsi="Bookman Old Style" w:cstheme="minorBidi"/>
          <w:color w:val="auto"/>
          <w:spacing w:val="0"/>
          <w:kern w:val="0"/>
          <w:sz w:val="22"/>
          <w:szCs w:val="22"/>
        </w:rPr>
      </w:pPr>
    </w:p>
    <w:p w:rsidR="00CC320B" w:rsidRPr="00E01B55" w:rsidRDefault="00CC3581" w:rsidP="00CC3581">
      <w:pPr>
        <w:pStyle w:val="Title"/>
        <w:rPr>
          <w:rFonts w:ascii="Bookman Old Style" w:hAnsi="Bookman Old Style"/>
        </w:rPr>
      </w:pPr>
      <w:r w:rsidRPr="00E01B55">
        <w:rPr>
          <w:rFonts w:ascii="Bookman Old Style" w:hAnsi="Bookman Old Style"/>
        </w:rPr>
        <w:t>Amendments Related – Indirect Tax</w:t>
      </w:r>
    </w:p>
    <w:p w:rsidR="00CC3581" w:rsidRPr="00E01B55" w:rsidRDefault="00CC3581" w:rsidP="00CC3581">
      <w:pPr>
        <w:rPr>
          <w:rFonts w:ascii="Bookman Old Style" w:hAnsi="Bookman Old Style"/>
        </w:rPr>
      </w:pPr>
    </w:p>
    <w:p w:rsidR="00CC3581" w:rsidRPr="00D61C74" w:rsidRDefault="00CC3581" w:rsidP="00CC3581">
      <w:pPr>
        <w:rPr>
          <w:rFonts w:ascii="Bookman Old Style" w:hAnsi="Bookman Old Style"/>
          <w:sz w:val="28"/>
          <w:szCs w:val="28"/>
          <w:u w:val="single"/>
        </w:rPr>
      </w:pPr>
      <w:r w:rsidRPr="00D61C74">
        <w:rPr>
          <w:rFonts w:ascii="Bookman Old Style" w:hAnsi="Bookman Old Style"/>
          <w:sz w:val="28"/>
          <w:szCs w:val="28"/>
          <w:u w:val="single"/>
        </w:rPr>
        <w:t>Goods and Services Tax (GST)</w:t>
      </w:r>
    </w:p>
    <w:p w:rsidR="00D61C74" w:rsidRPr="00D61C74" w:rsidRDefault="00D61C74" w:rsidP="00D61C74">
      <w:pPr>
        <w:pStyle w:val="Default"/>
        <w:spacing w:line="360" w:lineRule="auto"/>
        <w:ind w:left="720"/>
        <w:jc w:val="both"/>
        <w:rPr>
          <w:rFonts w:ascii="Bookman Old Style" w:hAnsi="Bookman Old Style"/>
        </w:rPr>
      </w:pPr>
    </w:p>
    <w:p w:rsidR="00CC3581" w:rsidRPr="00D61C74" w:rsidRDefault="00CC3581" w:rsidP="00D61C74">
      <w:pPr>
        <w:pStyle w:val="Default"/>
        <w:numPr>
          <w:ilvl w:val="0"/>
          <w:numId w:val="8"/>
        </w:numPr>
        <w:spacing w:line="360" w:lineRule="auto"/>
        <w:jc w:val="both"/>
        <w:rPr>
          <w:rFonts w:ascii="Bookman Old Style" w:hAnsi="Bookman Old Style"/>
        </w:rPr>
      </w:pPr>
      <w:r w:rsidRPr="00D61C74">
        <w:rPr>
          <w:rFonts w:ascii="Bookman Old Style" w:hAnsi="Bookman Old Style"/>
        </w:rPr>
        <w:t>Government to resume process of consultation with States for expediting introduction of nationwide GST.</w:t>
      </w:r>
    </w:p>
    <w:p w:rsidR="00CC3581" w:rsidRPr="00D61C74" w:rsidRDefault="00CC3581" w:rsidP="00D61C74">
      <w:pPr>
        <w:spacing w:line="360" w:lineRule="auto"/>
        <w:jc w:val="both"/>
        <w:rPr>
          <w:rFonts w:ascii="Bookman Old Style" w:hAnsi="Bookman Old Style"/>
          <w:sz w:val="24"/>
          <w:szCs w:val="24"/>
        </w:rPr>
      </w:pPr>
    </w:p>
    <w:p w:rsidR="00CC3581" w:rsidRPr="00D61C74" w:rsidRDefault="00CC3581" w:rsidP="00CC3581">
      <w:pPr>
        <w:pStyle w:val="Default"/>
        <w:rPr>
          <w:rFonts w:ascii="Bookman Old Style" w:hAnsi="Bookman Old Style"/>
          <w:sz w:val="28"/>
          <w:szCs w:val="28"/>
          <w:u w:val="single"/>
        </w:rPr>
      </w:pPr>
      <w:r w:rsidRPr="00D61C74">
        <w:rPr>
          <w:rFonts w:ascii="Bookman Old Style" w:hAnsi="Bookman Old Style"/>
          <w:sz w:val="28"/>
          <w:szCs w:val="28"/>
          <w:u w:val="single"/>
        </w:rPr>
        <w:t>Central Excise</w:t>
      </w:r>
    </w:p>
    <w:p w:rsidR="00D61C74" w:rsidRPr="00E01B55" w:rsidRDefault="00D61C74" w:rsidP="00D61C74">
      <w:pPr>
        <w:jc w:val="both"/>
        <w:rPr>
          <w:rFonts w:ascii="Bookman Old Style" w:hAnsi="Bookman Old Style"/>
        </w:rPr>
      </w:pPr>
    </w:p>
    <w:p w:rsidR="00D61C74" w:rsidRDefault="00CC3581" w:rsidP="00D61C74">
      <w:pPr>
        <w:pStyle w:val="Default"/>
        <w:numPr>
          <w:ilvl w:val="0"/>
          <w:numId w:val="8"/>
        </w:numPr>
        <w:spacing w:after="78" w:line="360" w:lineRule="auto"/>
        <w:jc w:val="both"/>
        <w:rPr>
          <w:rFonts w:ascii="Bookman Old Style" w:hAnsi="Bookman Old Style"/>
        </w:rPr>
      </w:pPr>
      <w:r w:rsidRPr="00D61C74">
        <w:rPr>
          <w:rFonts w:ascii="Bookman Old Style" w:hAnsi="Bookman Old Style"/>
        </w:rPr>
        <w:t>Peak rate of excise duty remains unchanged.</w:t>
      </w:r>
    </w:p>
    <w:p w:rsidR="00D61C74" w:rsidRPr="00D61C74" w:rsidRDefault="00D61C74" w:rsidP="00D61C74">
      <w:pPr>
        <w:pStyle w:val="Default"/>
        <w:spacing w:after="78" w:line="360" w:lineRule="auto"/>
        <w:ind w:left="720"/>
        <w:jc w:val="both"/>
        <w:rPr>
          <w:rFonts w:ascii="Bookman Old Style" w:hAnsi="Bookman Old Style"/>
        </w:rPr>
      </w:pPr>
    </w:p>
    <w:p w:rsidR="00CC3581" w:rsidRPr="00D61C74" w:rsidRDefault="00CC3581" w:rsidP="00D61C74">
      <w:pPr>
        <w:pStyle w:val="Default"/>
        <w:numPr>
          <w:ilvl w:val="0"/>
          <w:numId w:val="8"/>
        </w:numPr>
        <w:spacing w:after="78" w:line="360" w:lineRule="auto"/>
        <w:jc w:val="both"/>
        <w:rPr>
          <w:rFonts w:ascii="Bookman Old Style" w:hAnsi="Bookman Old Style"/>
        </w:rPr>
      </w:pPr>
      <w:r w:rsidRPr="00D61C74">
        <w:rPr>
          <w:rFonts w:ascii="Bookman Old Style" w:hAnsi="Bookman Old Style"/>
        </w:rPr>
        <w:t>Excise Duty reduced:</w:t>
      </w:r>
    </w:p>
    <w:p w:rsid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Specified food processing and packaging machinery from 10% to 6%</w:t>
      </w:r>
      <w:r w:rsidR="003E5F7E">
        <w:rPr>
          <w:rFonts w:ascii="Bookman Old Style" w:hAnsi="Bookman Old Style"/>
        </w:rPr>
        <w:t>.</w:t>
      </w:r>
    </w:p>
    <w:p w:rsid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 xml:space="preserve">Footwear having retail sale price exceeding </w:t>
      </w:r>
      <w:r w:rsidR="00D61C74" w:rsidRPr="00D61C74">
        <w:rPr>
          <w:rFonts w:ascii="Bookman Old Style" w:hAnsi="Bookman Old Style" w:cs="Indian Rupee"/>
        </w:rPr>
        <w:t xml:space="preserve">Rupees </w:t>
      </w:r>
      <w:r w:rsidRPr="00D61C74">
        <w:rPr>
          <w:rFonts w:ascii="Bookman Old Style" w:hAnsi="Bookman Old Style"/>
        </w:rPr>
        <w:t xml:space="preserve">500 and upto </w:t>
      </w:r>
      <w:r w:rsidR="00D61C74" w:rsidRPr="00D61C74">
        <w:rPr>
          <w:rFonts w:ascii="Bookman Old Style" w:hAnsi="Bookman Old Style" w:cs="Indian Rupee"/>
        </w:rPr>
        <w:t>Rupees</w:t>
      </w:r>
      <w:r w:rsidRPr="00D61C74">
        <w:rPr>
          <w:rFonts w:ascii="Bookman Old Style" w:hAnsi="Bookman Old Style" w:cs="Indian Rupee"/>
        </w:rPr>
        <w:t xml:space="preserve"> </w:t>
      </w:r>
      <w:r w:rsidRPr="00D61C74">
        <w:rPr>
          <w:rFonts w:ascii="Bookman Old Style" w:hAnsi="Bookman Old Style"/>
        </w:rPr>
        <w:t>1,000 from 12% to 6%</w:t>
      </w:r>
      <w:r w:rsidR="003E5F7E">
        <w:rPr>
          <w:rFonts w:ascii="Bookman Old Style" w:hAnsi="Bookman Old Style"/>
        </w:rPr>
        <w:t>.</w:t>
      </w:r>
    </w:p>
    <w:p w:rsid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Sports gloves from 12% to 6% (2% without CENVAT Credit)</w:t>
      </w:r>
      <w:r w:rsidR="003E5F7E">
        <w:rPr>
          <w:rFonts w:ascii="Bookman Old Style" w:hAnsi="Bookman Old Style"/>
        </w:rPr>
        <w:t>.</w:t>
      </w:r>
    </w:p>
    <w:p w:rsidR="00CC3581" w:rsidRP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 xml:space="preserve">Motor Spirit from </w:t>
      </w:r>
      <w:r w:rsidRPr="00D61C74">
        <w:rPr>
          <w:rFonts w:ascii="Bookman Old Style" w:hAnsi="Bookman Old Style" w:cs="Indian Rupee"/>
        </w:rPr>
        <w:t xml:space="preserve">Rupees </w:t>
      </w:r>
      <w:r w:rsidRPr="00D61C74">
        <w:rPr>
          <w:rFonts w:ascii="Bookman Old Style" w:hAnsi="Bookman Old Style"/>
        </w:rPr>
        <w:t xml:space="preserve">7.5 per litre to </w:t>
      </w:r>
      <w:r w:rsidRPr="00D61C74">
        <w:rPr>
          <w:rFonts w:ascii="Bookman Old Style" w:hAnsi="Bookman Old Style" w:cs="Indian Rupee"/>
        </w:rPr>
        <w:t xml:space="preserve">Rupees </w:t>
      </w:r>
      <w:r w:rsidRPr="00D61C74">
        <w:rPr>
          <w:rFonts w:ascii="Bookman Old Style" w:hAnsi="Bookman Old Style"/>
        </w:rPr>
        <w:t>2.35 per litre</w:t>
      </w:r>
      <w:r w:rsidR="003E5F7E">
        <w:rPr>
          <w:rFonts w:ascii="Bookman Old Style" w:hAnsi="Bookman Old Style"/>
        </w:rPr>
        <w:t>.</w:t>
      </w:r>
    </w:p>
    <w:p w:rsidR="00D61C74" w:rsidRDefault="00D61C74" w:rsidP="00D61C74">
      <w:pPr>
        <w:pStyle w:val="Default"/>
        <w:spacing w:after="78" w:line="360" w:lineRule="auto"/>
        <w:ind w:left="720"/>
        <w:jc w:val="both"/>
        <w:rPr>
          <w:rFonts w:ascii="Bookman Old Style" w:hAnsi="Bookman Old Style"/>
        </w:rPr>
      </w:pPr>
    </w:p>
    <w:p w:rsidR="00CC3581" w:rsidRPr="00D61C74" w:rsidRDefault="00CC3581" w:rsidP="00D61C74">
      <w:pPr>
        <w:pStyle w:val="Default"/>
        <w:numPr>
          <w:ilvl w:val="0"/>
          <w:numId w:val="8"/>
        </w:numPr>
        <w:spacing w:after="78" w:line="360" w:lineRule="auto"/>
        <w:jc w:val="both"/>
        <w:rPr>
          <w:rFonts w:ascii="Bookman Old Style" w:hAnsi="Bookman Old Style"/>
        </w:rPr>
      </w:pPr>
      <w:r w:rsidRPr="00D61C74">
        <w:rPr>
          <w:rFonts w:ascii="Bookman Old Style" w:hAnsi="Bookman Old Style"/>
        </w:rPr>
        <w:t>Excise Duty increased on:</w:t>
      </w:r>
    </w:p>
    <w:p w:rsidR="00CC3581" w:rsidRP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Cigarettes in the range of 11% to 72%.</w:t>
      </w:r>
    </w:p>
    <w:p w:rsidR="00CC3581" w:rsidRP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Pan masala from 12% to 16%.</w:t>
      </w:r>
    </w:p>
    <w:p w:rsidR="00CC3581" w:rsidRP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Unmanufactured tobacco from 50% to 55%.</w:t>
      </w:r>
    </w:p>
    <w:p w:rsidR="00CC3581" w:rsidRP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Gutkhaand chewing tobacco from 60% to 70%.</w:t>
      </w:r>
    </w:p>
    <w:p w:rsidR="00CC3581" w:rsidRP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lastRenderedPageBreak/>
        <w:t xml:space="preserve">Clean Energy Cess on locally mined coal from </w:t>
      </w:r>
      <w:r w:rsidR="00D61C74">
        <w:rPr>
          <w:rFonts w:ascii="Bookman Old Style" w:hAnsi="Bookman Old Style" w:cs="Indian Rupee"/>
        </w:rPr>
        <w:t xml:space="preserve">Rupees </w:t>
      </w:r>
      <w:r w:rsidRPr="00D61C74">
        <w:rPr>
          <w:rFonts w:ascii="Bookman Old Style" w:hAnsi="Bookman Old Style"/>
        </w:rPr>
        <w:t xml:space="preserve">50 /MT to </w:t>
      </w:r>
      <w:r w:rsidR="00D61C74">
        <w:rPr>
          <w:rFonts w:ascii="Bookman Old Style" w:hAnsi="Bookman Old Style" w:cs="Indian Rupee"/>
        </w:rPr>
        <w:t xml:space="preserve">Rupees </w:t>
      </w:r>
      <w:r w:rsidRPr="00D61C74">
        <w:rPr>
          <w:rFonts w:ascii="Bookman Old Style" w:hAnsi="Bookman Old Style"/>
        </w:rPr>
        <w:t>100/MT.</w:t>
      </w:r>
    </w:p>
    <w:p w:rsidR="00CC3581" w:rsidRP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Smart cards from 6% (2% without CENVAT Credit) to 12%.</w:t>
      </w:r>
    </w:p>
    <w:p w:rsidR="00CC3581" w:rsidRPr="00D61C74" w:rsidRDefault="00CC3581" w:rsidP="00D61C74">
      <w:pPr>
        <w:pStyle w:val="Default"/>
        <w:spacing w:after="78" w:line="360" w:lineRule="auto"/>
        <w:ind w:left="720"/>
        <w:jc w:val="both"/>
        <w:rPr>
          <w:rFonts w:ascii="Bookman Old Style" w:hAnsi="Bookman Old Style"/>
        </w:rPr>
      </w:pPr>
    </w:p>
    <w:p w:rsidR="00CC3581" w:rsidRPr="00D61C74" w:rsidRDefault="00CC3581" w:rsidP="00D61C74">
      <w:pPr>
        <w:pStyle w:val="Default"/>
        <w:numPr>
          <w:ilvl w:val="0"/>
          <w:numId w:val="8"/>
        </w:numPr>
        <w:spacing w:after="78" w:line="360" w:lineRule="auto"/>
        <w:jc w:val="both"/>
        <w:rPr>
          <w:rFonts w:ascii="Bookman Old Style" w:hAnsi="Bookman Old Style"/>
        </w:rPr>
      </w:pPr>
      <w:r w:rsidRPr="00D61C74">
        <w:rPr>
          <w:rFonts w:ascii="Bookman Old Style" w:hAnsi="Bookman Old Style"/>
        </w:rPr>
        <w:t>Excise Duty completely withdrawn from:</w:t>
      </w:r>
    </w:p>
    <w:p w:rsidR="00CC3581" w:rsidRP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Equipments used for setting up of renewable energy plant.</w:t>
      </w:r>
    </w:p>
    <w:p w:rsidR="00D61C74" w:rsidRDefault="00CC3581" w:rsidP="00D61C74">
      <w:pPr>
        <w:pStyle w:val="Default"/>
        <w:numPr>
          <w:ilvl w:val="1"/>
          <w:numId w:val="8"/>
        </w:numPr>
        <w:spacing w:after="78" w:line="360" w:lineRule="auto"/>
        <w:jc w:val="both"/>
        <w:rPr>
          <w:rFonts w:ascii="Bookman Old Style" w:hAnsi="Bookman Old Style"/>
        </w:rPr>
      </w:pPr>
      <w:r w:rsidRPr="00D61C74">
        <w:rPr>
          <w:rFonts w:ascii="Bookman Old Style" w:hAnsi="Bookman Old Style"/>
        </w:rPr>
        <w:t>PSF and PFY manufactured from plastic waste and scrap including PET bottles with for the period from 29 June 2010 to 11 May 2012. From 11 July 2014 duty is proposed to be levied at 6%, with option to pay duty at 2% without availment off CENVAT credit.</w:t>
      </w:r>
    </w:p>
    <w:p w:rsidR="00D61C74" w:rsidRDefault="00D61C74" w:rsidP="00D61C74">
      <w:pPr>
        <w:pStyle w:val="Default"/>
        <w:spacing w:after="78" w:line="360" w:lineRule="auto"/>
        <w:ind w:left="1440"/>
        <w:jc w:val="both"/>
        <w:rPr>
          <w:rFonts w:ascii="Bookman Old Style" w:hAnsi="Bookman Old Style"/>
        </w:rPr>
      </w:pPr>
    </w:p>
    <w:p w:rsidR="00CC3581" w:rsidRPr="00D61C74" w:rsidRDefault="00CC3581" w:rsidP="00D61C74">
      <w:pPr>
        <w:pStyle w:val="Default"/>
        <w:numPr>
          <w:ilvl w:val="0"/>
          <w:numId w:val="8"/>
        </w:numPr>
        <w:spacing w:after="78" w:line="360" w:lineRule="auto"/>
        <w:jc w:val="both"/>
        <w:rPr>
          <w:rFonts w:ascii="Bookman Old Style" w:hAnsi="Bookman Old Style"/>
        </w:rPr>
      </w:pPr>
      <w:r w:rsidRPr="00D61C74">
        <w:rPr>
          <w:rFonts w:ascii="Bookman Old Style" w:hAnsi="Bookman Old Style"/>
        </w:rPr>
        <w:t>Additional Duty of Excise at 5% has been levied on aerated waters containing added sugar.</w:t>
      </w:r>
    </w:p>
    <w:p w:rsidR="00D61C74" w:rsidRDefault="00D61C74" w:rsidP="00D61C74">
      <w:pPr>
        <w:pStyle w:val="Default"/>
        <w:spacing w:after="78" w:line="360" w:lineRule="auto"/>
        <w:ind w:left="720"/>
        <w:jc w:val="both"/>
        <w:rPr>
          <w:rFonts w:ascii="Bookman Old Style" w:hAnsi="Bookman Old Style"/>
        </w:rPr>
      </w:pPr>
    </w:p>
    <w:p w:rsidR="00CC3581" w:rsidRPr="00D61C74" w:rsidRDefault="00CC3581" w:rsidP="00D61C74">
      <w:pPr>
        <w:pStyle w:val="Default"/>
        <w:numPr>
          <w:ilvl w:val="0"/>
          <w:numId w:val="8"/>
        </w:numPr>
        <w:spacing w:after="78" w:line="360" w:lineRule="auto"/>
        <w:jc w:val="both"/>
        <w:rPr>
          <w:rFonts w:ascii="Bookman Old Style" w:hAnsi="Bookman Old Style"/>
        </w:rPr>
      </w:pPr>
      <w:r w:rsidRPr="00D61C74">
        <w:rPr>
          <w:rFonts w:ascii="Bookman Old Style" w:hAnsi="Bookman Old Style"/>
        </w:rPr>
        <w:t>Mandatory pre deposit for filing of appeal at 7.5% and 10% of duty and penalty for first and second appeal respectively. Similar changes have been brought in Customs and Service Tax.</w:t>
      </w:r>
    </w:p>
    <w:p w:rsidR="00D61C74" w:rsidRDefault="00D61C74" w:rsidP="00D61C74">
      <w:pPr>
        <w:pStyle w:val="Default"/>
        <w:spacing w:after="78" w:line="360" w:lineRule="auto"/>
        <w:ind w:left="720"/>
        <w:jc w:val="both"/>
        <w:rPr>
          <w:rFonts w:ascii="Bookman Old Style" w:hAnsi="Bookman Old Style"/>
        </w:rPr>
      </w:pPr>
    </w:p>
    <w:p w:rsidR="00CC3581" w:rsidRPr="00D61C74" w:rsidRDefault="00CC3581" w:rsidP="00D61C74">
      <w:pPr>
        <w:pStyle w:val="Default"/>
        <w:numPr>
          <w:ilvl w:val="0"/>
          <w:numId w:val="8"/>
        </w:numPr>
        <w:spacing w:after="78" w:line="360" w:lineRule="auto"/>
        <w:jc w:val="both"/>
        <w:rPr>
          <w:rFonts w:ascii="Bookman Old Style" w:hAnsi="Bookman Old Style"/>
        </w:rPr>
      </w:pPr>
      <w:r w:rsidRPr="00D61C74">
        <w:rPr>
          <w:rFonts w:ascii="Bookman Old Style" w:hAnsi="Bookman Old Style"/>
        </w:rPr>
        <w:t>Valuation rules amended to provide relief from Supreme Court judgment in case of FIAT India, over conditions to include non-monetary consideration in assessable value.</w:t>
      </w:r>
    </w:p>
    <w:p w:rsidR="00CC3581" w:rsidRPr="00D61C74" w:rsidRDefault="00CC3581" w:rsidP="00D61C74">
      <w:pPr>
        <w:spacing w:line="360" w:lineRule="auto"/>
        <w:rPr>
          <w:rFonts w:ascii="Bookman Old Style" w:hAnsi="Bookman Old Style"/>
          <w:sz w:val="24"/>
          <w:szCs w:val="24"/>
        </w:rPr>
      </w:pPr>
    </w:p>
    <w:p w:rsidR="00CC3581" w:rsidRPr="00D61C74" w:rsidRDefault="00CC3581" w:rsidP="00CC3581">
      <w:pPr>
        <w:pStyle w:val="Default"/>
        <w:rPr>
          <w:rFonts w:ascii="Bookman Old Style" w:hAnsi="Bookman Old Style"/>
          <w:sz w:val="28"/>
          <w:szCs w:val="28"/>
          <w:u w:val="single"/>
        </w:rPr>
      </w:pPr>
      <w:r w:rsidRPr="00D61C74">
        <w:rPr>
          <w:rFonts w:ascii="Bookman Old Style" w:hAnsi="Bookman Old Style"/>
          <w:sz w:val="28"/>
          <w:szCs w:val="28"/>
          <w:u w:val="single"/>
        </w:rPr>
        <w:t>Customs</w:t>
      </w:r>
    </w:p>
    <w:p w:rsidR="00D61C74" w:rsidRPr="00D61C74" w:rsidRDefault="00D61C74" w:rsidP="00D61C74">
      <w:pPr>
        <w:pStyle w:val="Default"/>
        <w:spacing w:after="78" w:line="360" w:lineRule="auto"/>
        <w:ind w:left="720"/>
        <w:jc w:val="both"/>
        <w:rPr>
          <w:rFonts w:ascii="Bookman Old Style" w:hAnsi="Bookman Old Style"/>
        </w:rPr>
      </w:pPr>
    </w:p>
    <w:p w:rsidR="00CC3581" w:rsidRPr="00D61C74" w:rsidRDefault="00CC3581" w:rsidP="00D61C74">
      <w:pPr>
        <w:pStyle w:val="Default"/>
        <w:numPr>
          <w:ilvl w:val="0"/>
          <w:numId w:val="11"/>
        </w:numPr>
        <w:spacing w:after="78" w:line="360" w:lineRule="auto"/>
        <w:jc w:val="both"/>
        <w:rPr>
          <w:rFonts w:ascii="Bookman Old Style" w:hAnsi="Bookman Old Style"/>
        </w:rPr>
      </w:pPr>
      <w:r w:rsidRPr="00D61C74">
        <w:rPr>
          <w:rFonts w:ascii="Bookman Old Style" w:hAnsi="Bookman Old Style"/>
        </w:rPr>
        <w:t>Peak rate of duty remains unchanged.</w:t>
      </w:r>
    </w:p>
    <w:p w:rsidR="00D61C74" w:rsidRDefault="00D61C74" w:rsidP="00D61C74">
      <w:pPr>
        <w:pStyle w:val="Default"/>
        <w:spacing w:after="78" w:line="360" w:lineRule="auto"/>
        <w:ind w:left="720"/>
        <w:jc w:val="both"/>
        <w:rPr>
          <w:rFonts w:ascii="Bookman Old Style" w:hAnsi="Bookman Old Style"/>
        </w:rPr>
      </w:pPr>
    </w:p>
    <w:p w:rsidR="00CC3581" w:rsidRPr="00D61C74" w:rsidRDefault="00CC3581" w:rsidP="00D61C74">
      <w:pPr>
        <w:pStyle w:val="Default"/>
        <w:numPr>
          <w:ilvl w:val="0"/>
          <w:numId w:val="11"/>
        </w:numPr>
        <w:spacing w:after="78" w:line="360" w:lineRule="auto"/>
        <w:jc w:val="both"/>
        <w:rPr>
          <w:rFonts w:ascii="Bookman Old Style" w:hAnsi="Bookman Old Style"/>
        </w:rPr>
      </w:pPr>
      <w:r w:rsidRPr="00D61C74">
        <w:rPr>
          <w:rFonts w:ascii="Bookman Old Style" w:hAnsi="Bookman Old Style"/>
        </w:rPr>
        <w:t xml:space="preserve">Baggage allowance for passengers increased from </w:t>
      </w:r>
      <w:r w:rsidR="00E9437F">
        <w:rPr>
          <w:rFonts w:ascii="Bookman Old Style" w:hAnsi="Bookman Old Style" w:cs="Indian Rupee"/>
        </w:rPr>
        <w:t xml:space="preserve">Rupees </w:t>
      </w:r>
      <w:r w:rsidRPr="00D61C74">
        <w:rPr>
          <w:rFonts w:ascii="Bookman Old Style" w:hAnsi="Bookman Old Style"/>
        </w:rPr>
        <w:t xml:space="preserve">35,000 to </w:t>
      </w:r>
      <w:r w:rsidR="00E9437F">
        <w:rPr>
          <w:rFonts w:ascii="Bookman Old Style" w:hAnsi="Bookman Old Style" w:cs="Indian Rupee"/>
        </w:rPr>
        <w:t>Rupees</w:t>
      </w:r>
      <w:r w:rsidR="00E9437F" w:rsidRPr="00D61C74">
        <w:rPr>
          <w:rFonts w:ascii="Bookman Old Style" w:hAnsi="Bookman Old Style"/>
        </w:rPr>
        <w:t xml:space="preserve"> </w:t>
      </w:r>
      <w:r w:rsidRPr="00D61C74">
        <w:rPr>
          <w:rFonts w:ascii="Bookman Old Style" w:hAnsi="Bookman Old Style"/>
        </w:rPr>
        <w:t>45,000.</w:t>
      </w:r>
    </w:p>
    <w:p w:rsidR="00D61C74" w:rsidRDefault="00D61C74" w:rsidP="00D61C74">
      <w:pPr>
        <w:pStyle w:val="Default"/>
        <w:spacing w:after="78" w:line="360" w:lineRule="auto"/>
        <w:ind w:left="720"/>
        <w:jc w:val="both"/>
        <w:rPr>
          <w:rFonts w:ascii="Bookman Old Style" w:hAnsi="Bookman Old Style"/>
        </w:rPr>
      </w:pPr>
    </w:p>
    <w:p w:rsidR="00CC3581" w:rsidRPr="00D61C74" w:rsidRDefault="00CC3581" w:rsidP="00D61C74">
      <w:pPr>
        <w:pStyle w:val="Default"/>
        <w:numPr>
          <w:ilvl w:val="0"/>
          <w:numId w:val="11"/>
        </w:numPr>
        <w:spacing w:after="78" w:line="360" w:lineRule="auto"/>
        <w:jc w:val="both"/>
        <w:rPr>
          <w:rFonts w:ascii="Bookman Old Style" w:hAnsi="Bookman Old Style"/>
        </w:rPr>
      </w:pPr>
      <w:r w:rsidRPr="00D61C74">
        <w:rPr>
          <w:rFonts w:ascii="Bookman Old Style" w:hAnsi="Bookman Old Style"/>
        </w:rPr>
        <w:t>Duty free entitlement extended from 3% to 5% to trimming, embellishment and other specified activities for ready-made garments.</w:t>
      </w:r>
    </w:p>
    <w:p w:rsidR="00E9437F" w:rsidRDefault="00E9437F" w:rsidP="00E9437F">
      <w:pPr>
        <w:pStyle w:val="Default"/>
        <w:spacing w:after="78" w:line="360" w:lineRule="auto"/>
        <w:ind w:left="720"/>
        <w:jc w:val="both"/>
        <w:rPr>
          <w:rFonts w:ascii="Bookman Old Style" w:hAnsi="Bookman Old Style"/>
        </w:rPr>
      </w:pPr>
    </w:p>
    <w:p w:rsidR="00CC3581" w:rsidRPr="00D61C74" w:rsidRDefault="00CC3581" w:rsidP="00D61C74">
      <w:pPr>
        <w:pStyle w:val="Default"/>
        <w:numPr>
          <w:ilvl w:val="0"/>
          <w:numId w:val="11"/>
        </w:numPr>
        <w:spacing w:after="78" w:line="360" w:lineRule="auto"/>
        <w:jc w:val="both"/>
        <w:rPr>
          <w:rFonts w:ascii="Bookman Old Style" w:hAnsi="Bookman Old Style"/>
        </w:rPr>
      </w:pPr>
      <w:r w:rsidRPr="00D61C74">
        <w:rPr>
          <w:rFonts w:ascii="Bookman Old Style" w:hAnsi="Bookman Old Style"/>
        </w:rPr>
        <w:t>Export Duty on bauxite increased from 10% to 20%.</w:t>
      </w:r>
    </w:p>
    <w:p w:rsidR="00CC3581" w:rsidRPr="00D61C74" w:rsidRDefault="00CC3581" w:rsidP="00D61C74">
      <w:pPr>
        <w:pStyle w:val="ListParagraph"/>
        <w:spacing w:line="360" w:lineRule="auto"/>
        <w:jc w:val="both"/>
        <w:rPr>
          <w:rFonts w:ascii="Bookman Old Style" w:hAnsi="Bookman Old Style"/>
          <w:sz w:val="24"/>
          <w:szCs w:val="24"/>
        </w:rPr>
      </w:pPr>
    </w:p>
    <w:p w:rsidR="00CC3581" w:rsidRPr="00D61C74" w:rsidRDefault="00CC3581" w:rsidP="00D61C74">
      <w:pPr>
        <w:pStyle w:val="Default"/>
        <w:numPr>
          <w:ilvl w:val="0"/>
          <w:numId w:val="11"/>
        </w:numPr>
        <w:spacing w:after="78" w:line="360" w:lineRule="auto"/>
        <w:jc w:val="both"/>
        <w:rPr>
          <w:rFonts w:ascii="Bookman Old Style" w:hAnsi="Bookman Old Style"/>
        </w:rPr>
      </w:pPr>
      <w:r w:rsidRPr="00D61C74">
        <w:rPr>
          <w:rFonts w:ascii="Bookman Old Style" w:hAnsi="Bookman Old Style"/>
        </w:rPr>
        <w:t>Education Cess imposed on imported electronic products falling outside the purview of IT Agreement.</w:t>
      </w:r>
    </w:p>
    <w:p w:rsidR="00CC3581" w:rsidRPr="00D61C74" w:rsidRDefault="00CC3581" w:rsidP="00D61C74">
      <w:pPr>
        <w:pStyle w:val="ListParagraph"/>
        <w:spacing w:line="360" w:lineRule="auto"/>
        <w:jc w:val="both"/>
        <w:rPr>
          <w:rFonts w:ascii="Bookman Old Style" w:hAnsi="Bookman Old Style"/>
          <w:sz w:val="24"/>
          <w:szCs w:val="24"/>
        </w:rPr>
      </w:pPr>
    </w:p>
    <w:p w:rsidR="00CC3581" w:rsidRPr="00D61C74" w:rsidRDefault="00CC3581" w:rsidP="00D61C74">
      <w:pPr>
        <w:pStyle w:val="Default"/>
        <w:numPr>
          <w:ilvl w:val="0"/>
          <w:numId w:val="11"/>
        </w:numPr>
        <w:spacing w:after="78" w:line="360" w:lineRule="auto"/>
        <w:jc w:val="both"/>
        <w:rPr>
          <w:rFonts w:ascii="Bookman Old Style" w:hAnsi="Bookman Old Style"/>
        </w:rPr>
      </w:pPr>
      <w:r w:rsidRPr="00D61C74">
        <w:rPr>
          <w:rFonts w:ascii="Bookman Old Style" w:hAnsi="Bookman Old Style"/>
        </w:rPr>
        <w:t>Basic Customs Duty increased on :</w:t>
      </w:r>
    </w:p>
    <w:p w:rsidR="00CC3581" w:rsidRPr="00D61C74" w:rsidRDefault="00CC3581" w:rsidP="00D61C74">
      <w:pPr>
        <w:pStyle w:val="Default"/>
        <w:numPr>
          <w:ilvl w:val="1"/>
          <w:numId w:val="11"/>
        </w:numPr>
        <w:spacing w:after="78" w:line="360" w:lineRule="auto"/>
        <w:jc w:val="both"/>
        <w:rPr>
          <w:rFonts w:ascii="Bookman Old Style" w:hAnsi="Bookman Old Style"/>
        </w:rPr>
      </w:pPr>
      <w:r w:rsidRPr="00D61C74">
        <w:rPr>
          <w:rFonts w:ascii="Bookman Old Style" w:hAnsi="Bookman Old Style"/>
        </w:rPr>
        <w:t>Imported flat-rolled products of stainless steel.</w:t>
      </w:r>
    </w:p>
    <w:p w:rsidR="00CC3581" w:rsidRPr="00D61C74" w:rsidRDefault="00CC3581" w:rsidP="00D61C74">
      <w:pPr>
        <w:pStyle w:val="Default"/>
        <w:numPr>
          <w:ilvl w:val="1"/>
          <w:numId w:val="11"/>
        </w:numPr>
        <w:spacing w:after="78" w:line="360" w:lineRule="auto"/>
        <w:jc w:val="both"/>
        <w:rPr>
          <w:rFonts w:ascii="Bookman Old Style" w:hAnsi="Bookman Old Style"/>
        </w:rPr>
      </w:pPr>
      <w:r w:rsidRPr="00D61C74">
        <w:rPr>
          <w:rFonts w:ascii="Bookman Old Style" w:hAnsi="Bookman Old Style"/>
        </w:rPr>
        <w:t>Metallurgical coke to 2.5% to align it with coking coal.</w:t>
      </w:r>
    </w:p>
    <w:p w:rsidR="00CC3581" w:rsidRPr="00D61C74" w:rsidRDefault="00CC3581" w:rsidP="00D61C74">
      <w:pPr>
        <w:pStyle w:val="Default"/>
        <w:numPr>
          <w:ilvl w:val="1"/>
          <w:numId w:val="11"/>
        </w:numPr>
        <w:spacing w:after="78" w:line="360" w:lineRule="auto"/>
        <w:jc w:val="both"/>
        <w:rPr>
          <w:rFonts w:ascii="Bookman Old Style" w:hAnsi="Bookman Old Style"/>
        </w:rPr>
      </w:pPr>
      <w:r w:rsidRPr="00D61C74">
        <w:rPr>
          <w:rFonts w:ascii="Bookman Old Style" w:hAnsi="Bookman Old Style"/>
        </w:rPr>
        <w:t>Half cut or broken diamonds to 2.5%.</w:t>
      </w:r>
    </w:p>
    <w:p w:rsidR="004928CD" w:rsidRPr="00E01B55" w:rsidRDefault="004928CD" w:rsidP="004928CD">
      <w:pPr>
        <w:pStyle w:val="Default"/>
        <w:spacing w:after="78"/>
        <w:rPr>
          <w:rFonts w:ascii="Bookman Old Style" w:hAnsi="Bookman Old Style"/>
          <w:sz w:val="22"/>
          <w:szCs w:val="22"/>
        </w:rPr>
      </w:pPr>
    </w:p>
    <w:p w:rsidR="004928CD" w:rsidRPr="00E01B55" w:rsidRDefault="004928CD" w:rsidP="004928CD">
      <w:pPr>
        <w:pStyle w:val="Default"/>
        <w:spacing w:after="78"/>
        <w:rPr>
          <w:rFonts w:ascii="Bookman Old Style" w:hAnsi="Bookman Old Style"/>
          <w:sz w:val="22"/>
          <w:szCs w:val="22"/>
        </w:rPr>
      </w:pPr>
    </w:p>
    <w:p w:rsidR="004928CD" w:rsidRPr="00E01B55" w:rsidRDefault="004928CD" w:rsidP="004928CD">
      <w:pPr>
        <w:pStyle w:val="Default"/>
        <w:spacing w:after="78"/>
        <w:rPr>
          <w:rFonts w:ascii="Bookman Old Style" w:hAnsi="Bookman Old Style"/>
          <w:sz w:val="22"/>
          <w:szCs w:val="22"/>
        </w:rPr>
      </w:pPr>
    </w:p>
    <w:p w:rsidR="004928CD" w:rsidRPr="00E01B55" w:rsidRDefault="004928CD" w:rsidP="004928CD">
      <w:pPr>
        <w:pStyle w:val="Default"/>
        <w:spacing w:after="78"/>
        <w:rPr>
          <w:rFonts w:ascii="Bookman Old Style" w:hAnsi="Bookman Old Style"/>
          <w:sz w:val="22"/>
          <w:szCs w:val="22"/>
        </w:rPr>
      </w:pPr>
    </w:p>
    <w:p w:rsidR="004928CD" w:rsidRPr="00E01B55" w:rsidRDefault="004928CD" w:rsidP="004928CD">
      <w:pPr>
        <w:pStyle w:val="Default"/>
        <w:spacing w:after="78"/>
        <w:rPr>
          <w:rFonts w:ascii="Bookman Old Style" w:hAnsi="Bookman Old Style"/>
          <w:sz w:val="22"/>
          <w:szCs w:val="22"/>
        </w:rPr>
      </w:pPr>
    </w:p>
    <w:p w:rsidR="004928CD" w:rsidRPr="00E01B55" w:rsidRDefault="004928CD" w:rsidP="004928CD">
      <w:pPr>
        <w:pStyle w:val="Default"/>
        <w:spacing w:after="78"/>
        <w:rPr>
          <w:rFonts w:ascii="Bookman Old Style" w:hAnsi="Bookman Old Style"/>
          <w:sz w:val="22"/>
          <w:szCs w:val="22"/>
        </w:rPr>
      </w:pPr>
    </w:p>
    <w:p w:rsidR="004928CD" w:rsidRPr="00E01B55" w:rsidRDefault="004928CD" w:rsidP="004928CD">
      <w:pPr>
        <w:pStyle w:val="Default"/>
        <w:spacing w:after="78"/>
        <w:rPr>
          <w:rFonts w:ascii="Bookman Old Style" w:hAnsi="Bookman Old Style"/>
          <w:sz w:val="22"/>
          <w:szCs w:val="22"/>
        </w:rPr>
      </w:pPr>
    </w:p>
    <w:p w:rsidR="004928CD" w:rsidRPr="00E01B55" w:rsidRDefault="004928CD" w:rsidP="004928CD">
      <w:pPr>
        <w:pStyle w:val="Default"/>
        <w:spacing w:after="78"/>
        <w:rPr>
          <w:rFonts w:ascii="Bookman Old Style" w:hAnsi="Bookman Old Style"/>
          <w:sz w:val="22"/>
          <w:szCs w:val="22"/>
        </w:rPr>
      </w:pPr>
    </w:p>
    <w:p w:rsidR="004928CD" w:rsidRPr="00E01B55" w:rsidRDefault="004928CD" w:rsidP="004928CD">
      <w:pPr>
        <w:pStyle w:val="Default"/>
        <w:spacing w:after="78"/>
        <w:rPr>
          <w:rFonts w:ascii="Bookman Old Style" w:hAnsi="Bookman Old Style"/>
          <w:sz w:val="22"/>
          <w:szCs w:val="22"/>
        </w:rPr>
      </w:pPr>
    </w:p>
    <w:p w:rsidR="004928CD" w:rsidRPr="00E01B55" w:rsidRDefault="004928CD" w:rsidP="004928CD">
      <w:pPr>
        <w:pStyle w:val="Default"/>
        <w:spacing w:after="78"/>
        <w:rPr>
          <w:rFonts w:ascii="Bookman Old Style" w:hAnsi="Bookman Old Style"/>
          <w:sz w:val="22"/>
          <w:szCs w:val="22"/>
        </w:rPr>
      </w:pPr>
    </w:p>
    <w:p w:rsidR="004928CD" w:rsidRDefault="004928CD" w:rsidP="004928CD">
      <w:pPr>
        <w:pStyle w:val="Default"/>
        <w:spacing w:after="78"/>
        <w:rPr>
          <w:rFonts w:ascii="Bookman Old Style" w:hAnsi="Bookman Old Style"/>
          <w:sz w:val="22"/>
          <w:szCs w:val="22"/>
        </w:rPr>
      </w:pPr>
    </w:p>
    <w:p w:rsidR="00D61C74" w:rsidRDefault="00D61C74" w:rsidP="004928CD">
      <w:pPr>
        <w:pStyle w:val="Default"/>
        <w:spacing w:after="78"/>
        <w:rPr>
          <w:rFonts w:ascii="Bookman Old Style" w:hAnsi="Bookman Old Style"/>
          <w:sz w:val="22"/>
          <w:szCs w:val="22"/>
        </w:rPr>
      </w:pPr>
    </w:p>
    <w:p w:rsidR="00D61C74" w:rsidRDefault="00D61C74" w:rsidP="004928CD">
      <w:pPr>
        <w:pStyle w:val="Default"/>
        <w:spacing w:after="78"/>
        <w:rPr>
          <w:rFonts w:ascii="Bookman Old Style" w:hAnsi="Bookman Old Style"/>
          <w:sz w:val="22"/>
          <w:szCs w:val="22"/>
        </w:rPr>
      </w:pPr>
    </w:p>
    <w:p w:rsidR="00D61C74" w:rsidRDefault="00D61C74" w:rsidP="004928CD">
      <w:pPr>
        <w:pStyle w:val="Default"/>
        <w:spacing w:after="78"/>
        <w:rPr>
          <w:rFonts w:ascii="Bookman Old Style" w:hAnsi="Bookman Old Style"/>
          <w:sz w:val="22"/>
          <w:szCs w:val="22"/>
        </w:rPr>
      </w:pPr>
    </w:p>
    <w:p w:rsidR="00D61C74" w:rsidRDefault="00D61C74" w:rsidP="004928CD">
      <w:pPr>
        <w:pStyle w:val="Default"/>
        <w:spacing w:after="78"/>
        <w:rPr>
          <w:rFonts w:ascii="Bookman Old Style" w:hAnsi="Bookman Old Style"/>
          <w:sz w:val="22"/>
          <w:szCs w:val="22"/>
        </w:rPr>
      </w:pPr>
    </w:p>
    <w:p w:rsidR="00D61C74" w:rsidRDefault="00D61C74" w:rsidP="004928CD">
      <w:pPr>
        <w:pStyle w:val="Default"/>
        <w:spacing w:after="78"/>
        <w:rPr>
          <w:rFonts w:ascii="Bookman Old Style" w:hAnsi="Bookman Old Style"/>
          <w:sz w:val="22"/>
          <w:szCs w:val="22"/>
        </w:rPr>
      </w:pPr>
    </w:p>
    <w:p w:rsidR="00D61C74" w:rsidRDefault="00D61C74" w:rsidP="004928CD">
      <w:pPr>
        <w:pStyle w:val="Default"/>
        <w:spacing w:after="78"/>
        <w:rPr>
          <w:rFonts w:ascii="Bookman Old Style" w:hAnsi="Bookman Old Style"/>
          <w:sz w:val="22"/>
          <w:szCs w:val="22"/>
        </w:rPr>
      </w:pPr>
    </w:p>
    <w:p w:rsidR="00D61C74" w:rsidRDefault="00D61C74" w:rsidP="004928CD">
      <w:pPr>
        <w:pStyle w:val="Default"/>
        <w:spacing w:after="78"/>
        <w:rPr>
          <w:rFonts w:ascii="Bookman Old Style" w:hAnsi="Bookman Old Style"/>
          <w:sz w:val="22"/>
          <w:szCs w:val="22"/>
        </w:rPr>
      </w:pPr>
    </w:p>
    <w:p w:rsidR="00D61C74" w:rsidRDefault="00D61C74" w:rsidP="004928CD">
      <w:pPr>
        <w:pStyle w:val="Default"/>
        <w:spacing w:after="78"/>
        <w:rPr>
          <w:rFonts w:ascii="Bookman Old Style" w:hAnsi="Bookman Old Style"/>
          <w:sz w:val="22"/>
          <w:szCs w:val="22"/>
        </w:rPr>
      </w:pPr>
    </w:p>
    <w:p w:rsidR="00D61C74" w:rsidRDefault="00D61C74" w:rsidP="004928CD">
      <w:pPr>
        <w:pStyle w:val="Default"/>
        <w:spacing w:after="78"/>
        <w:rPr>
          <w:rFonts w:ascii="Bookman Old Style" w:hAnsi="Bookman Old Style"/>
          <w:sz w:val="22"/>
          <w:szCs w:val="22"/>
        </w:rPr>
      </w:pPr>
    </w:p>
    <w:p w:rsidR="00D61C74" w:rsidRPr="00E01B55" w:rsidRDefault="00D61C74" w:rsidP="004928CD">
      <w:pPr>
        <w:pStyle w:val="Default"/>
        <w:spacing w:after="78"/>
        <w:rPr>
          <w:rFonts w:ascii="Bookman Old Style" w:hAnsi="Bookman Old Style"/>
          <w:sz w:val="22"/>
          <w:szCs w:val="22"/>
        </w:rPr>
      </w:pPr>
    </w:p>
    <w:p w:rsidR="004928CD" w:rsidRPr="00E01B55" w:rsidRDefault="004928CD" w:rsidP="004928CD">
      <w:pPr>
        <w:pStyle w:val="Default"/>
        <w:spacing w:after="78"/>
        <w:rPr>
          <w:rFonts w:ascii="Bookman Old Style" w:hAnsi="Bookman Old Style"/>
          <w:sz w:val="22"/>
          <w:szCs w:val="22"/>
        </w:rPr>
      </w:pPr>
    </w:p>
    <w:p w:rsidR="004928CD" w:rsidRDefault="004928CD" w:rsidP="004928CD">
      <w:pPr>
        <w:pStyle w:val="Default"/>
        <w:spacing w:after="78"/>
        <w:rPr>
          <w:rFonts w:ascii="Bookman Old Style" w:hAnsi="Bookman Old Style"/>
          <w:sz w:val="22"/>
          <w:szCs w:val="22"/>
        </w:rPr>
      </w:pPr>
    </w:p>
    <w:p w:rsidR="00D61C74" w:rsidRDefault="00D61C74" w:rsidP="004928CD">
      <w:pPr>
        <w:pStyle w:val="Default"/>
        <w:spacing w:after="78"/>
        <w:rPr>
          <w:rFonts w:ascii="Bookman Old Style" w:hAnsi="Bookman Old Style"/>
          <w:sz w:val="22"/>
          <w:szCs w:val="22"/>
        </w:rPr>
      </w:pPr>
    </w:p>
    <w:p w:rsidR="004928CD" w:rsidRDefault="004928CD" w:rsidP="004928CD">
      <w:pPr>
        <w:pStyle w:val="Default"/>
        <w:spacing w:after="78"/>
        <w:rPr>
          <w:rFonts w:ascii="Bookman Old Style" w:hAnsi="Bookman Old Style"/>
          <w:bCs/>
          <w:sz w:val="28"/>
          <w:szCs w:val="28"/>
          <w:u w:val="single"/>
        </w:rPr>
      </w:pPr>
      <w:r w:rsidRPr="00D61C74">
        <w:rPr>
          <w:rFonts w:ascii="Bookman Old Style" w:hAnsi="Bookman Old Style"/>
          <w:bCs/>
          <w:sz w:val="28"/>
          <w:szCs w:val="28"/>
          <w:u w:val="single"/>
        </w:rPr>
        <w:t>Indirect Tax – Some Other Relevant Points:</w:t>
      </w:r>
    </w:p>
    <w:p w:rsidR="00D61C74" w:rsidRPr="00D61C74" w:rsidRDefault="00D61C74" w:rsidP="004928CD">
      <w:pPr>
        <w:pStyle w:val="Default"/>
        <w:spacing w:after="78"/>
        <w:rPr>
          <w:rFonts w:ascii="Bookman Old Style" w:hAnsi="Bookman Old Style"/>
          <w:bCs/>
          <w:sz w:val="28"/>
          <w:szCs w:val="28"/>
          <w:u w:val="single"/>
        </w:rPr>
      </w:pPr>
    </w:p>
    <w:p w:rsidR="00F93125" w:rsidRPr="00D61C74" w:rsidRDefault="00F93125" w:rsidP="00D61C74">
      <w:pPr>
        <w:pStyle w:val="Default"/>
        <w:numPr>
          <w:ilvl w:val="0"/>
          <w:numId w:val="13"/>
        </w:numPr>
        <w:spacing w:after="78" w:line="360" w:lineRule="auto"/>
        <w:jc w:val="both"/>
        <w:rPr>
          <w:rFonts w:ascii="Bookman Old Style" w:hAnsi="Bookman Old Style"/>
        </w:rPr>
      </w:pPr>
      <w:r w:rsidRPr="00D61C74">
        <w:rPr>
          <w:rFonts w:ascii="Bookman Old Style" w:hAnsi="Bookman Old Style"/>
        </w:rPr>
        <w:t>Reduction of Basic Customs Duty on:</w:t>
      </w:r>
    </w:p>
    <w:p w:rsidR="00F93125" w:rsidRPr="00D61C74" w:rsidRDefault="00F93125" w:rsidP="00D61C74">
      <w:pPr>
        <w:pStyle w:val="Default"/>
        <w:numPr>
          <w:ilvl w:val="1"/>
          <w:numId w:val="13"/>
        </w:numPr>
        <w:spacing w:after="78" w:line="360" w:lineRule="auto"/>
        <w:jc w:val="both"/>
        <w:rPr>
          <w:rFonts w:ascii="Bookman Old Style" w:hAnsi="Bookman Old Style"/>
        </w:rPr>
      </w:pPr>
      <w:r w:rsidRPr="00D61C74">
        <w:rPr>
          <w:rFonts w:ascii="Bookman Old Style" w:hAnsi="Bookman Old Style"/>
        </w:rPr>
        <w:t>Equipments for setting up of solar en</w:t>
      </w:r>
      <w:r w:rsidR="00E9437F">
        <w:rPr>
          <w:rFonts w:ascii="Bookman Old Style" w:hAnsi="Bookman Old Style"/>
        </w:rPr>
        <w:t>ergy plant to single rate of 5%.</w:t>
      </w:r>
    </w:p>
    <w:p w:rsidR="00F93125" w:rsidRPr="00D61C74" w:rsidRDefault="00F93125" w:rsidP="00D61C74">
      <w:pPr>
        <w:pStyle w:val="Default"/>
        <w:numPr>
          <w:ilvl w:val="1"/>
          <w:numId w:val="13"/>
        </w:numPr>
        <w:spacing w:after="78" w:line="360" w:lineRule="auto"/>
        <w:jc w:val="both"/>
        <w:rPr>
          <w:rFonts w:ascii="Bookman Old Style" w:hAnsi="Bookman Old Style"/>
        </w:rPr>
      </w:pPr>
      <w:r w:rsidRPr="00D61C74">
        <w:rPr>
          <w:rFonts w:ascii="Bookman Old Style" w:hAnsi="Bookman Old Style"/>
        </w:rPr>
        <w:t>Cru</w:t>
      </w:r>
      <w:r w:rsidR="00E9437F">
        <w:rPr>
          <w:rFonts w:ascii="Bookman Old Style" w:hAnsi="Bookman Old Style"/>
        </w:rPr>
        <w:t>de Glycerine from 12.5% to 7.5%.</w:t>
      </w:r>
    </w:p>
    <w:p w:rsidR="00F93125" w:rsidRPr="00D61C74" w:rsidRDefault="00F93125" w:rsidP="00D61C74">
      <w:pPr>
        <w:pStyle w:val="Default"/>
        <w:numPr>
          <w:ilvl w:val="1"/>
          <w:numId w:val="13"/>
        </w:numPr>
        <w:spacing w:after="78" w:line="360" w:lineRule="auto"/>
        <w:jc w:val="both"/>
        <w:rPr>
          <w:rFonts w:ascii="Bookman Old Style" w:hAnsi="Bookman Old Style"/>
        </w:rPr>
      </w:pPr>
      <w:r w:rsidRPr="00D61C74">
        <w:rPr>
          <w:rFonts w:ascii="Bookman Old Style" w:hAnsi="Bookman Old Style"/>
        </w:rPr>
        <w:t>Forged steel rings used for Wind E</w:t>
      </w:r>
      <w:r w:rsidR="00E9437F">
        <w:rPr>
          <w:rFonts w:ascii="Bookman Old Style" w:hAnsi="Bookman Old Style"/>
        </w:rPr>
        <w:t>nergy production from 10% to 5%.</w:t>
      </w:r>
    </w:p>
    <w:p w:rsidR="00F93125" w:rsidRPr="00D61C74" w:rsidRDefault="00F93125" w:rsidP="00D61C74">
      <w:pPr>
        <w:pStyle w:val="Default"/>
        <w:numPr>
          <w:ilvl w:val="1"/>
          <w:numId w:val="13"/>
        </w:numPr>
        <w:spacing w:after="78" w:line="360" w:lineRule="auto"/>
        <w:jc w:val="both"/>
        <w:rPr>
          <w:rFonts w:ascii="Bookman Old Style" w:hAnsi="Bookman Old Style"/>
        </w:rPr>
      </w:pPr>
      <w:r w:rsidRPr="00D61C74">
        <w:rPr>
          <w:rFonts w:ascii="Bookman Old Style" w:hAnsi="Bookman Old Style"/>
        </w:rPr>
        <w:t>Machinery and Equipments for setting up of Bio-CNG plant to f</w:t>
      </w:r>
      <w:r w:rsidR="00D61C74">
        <w:rPr>
          <w:rFonts w:ascii="Bookman Old Style" w:hAnsi="Bookman Old Style"/>
        </w:rPr>
        <w:t>rom 7.5% to a single r</w:t>
      </w:r>
      <w:r w:rsidR="00E9437F">
        <w:rPr>
          <w:rFonts w:ascii="Bookman Old Style" w:hAnsi="Bookman Old Style"/>
        </w:rPr>
        <w:t>ate of 5%.</w:t>
      </w:r>
    </w:p>
    <w:p w:rsidR="00F93125" w:rsidRPr="00D61C74" w:rsidRDefault="00F93125" w:rsidP="00D61C74">
      <w:pPr>
        <w:pStyle w:val="Default"/>
        <w:numPr>
          <w:ilvl w:val="1"/>
          <w:numId w:val="13"/>
        </w:numPr>
        <w:spacing w:after="78" w:line="360" w:lineRule="auto"/>
        <w:jc w:val="both"/>
        <w:rPr>
          <w:rFonts w:ascii="Bookman Old Style" w:hAnsi="Bookman Old Style"/>
        </w:rPr>
      </w:pPr>
      <w:r w:rsidRPr="00D61C74">
        <w:rPr>
          <w:rFonts w:ascii="Bookman Old Style" w:hAnsi="Bookman Old Style"/>
        </w:rPr>
        <w:t xml:space="preserve">Different type of coal such as Bituminous coal, </w:t>
      </w:r>
      <w:r w:rsidR="008B1363" w:rsidRPr="00D61C74">
        <w:rPr>
          <w:rFonts w:ascii="Bookman Old Style" w:hAnsi="Bookman Old Style"/>
        </w:rPr>
        <w:t>coking</w:t>
      </w:r>
      <w:r w:rsidRPr="00D61C74">
        <w:rPr>
          <w:rFonts w:ascii="Bookman Old Style" w:hAnsi="Bookman Old Style"/>
        </w:rPr>
        <w:t xml:space="preserve"> coal etc., to 2.5%</w:t>
      </w:r>
      <w:r w:rsidR="00E9437F">
        <w:rPr>
          <w:rFonts w:ascii="Bookman Old Style" w:hAnsi="Bookman Old Style"/>
        </w:rPr>
        <w:t>, although CVD is leviable @ 2%.</w:t>
      </w:r>
    </w:p>
    <w:p w:rsidR="00F93125" w:rsidRDefault="00F93125" w:rsidP="00D61C74">
      <w:pPr>
        <w:pStyle w:val="Default"/>
        <w:numPr>
          <w:ilvl w:val="1"/>
          <w:numId w:val="13"/>
        </w:numPr>
        <w:spacing w:after="78" w:line="360" w:lineRule="auto"/>
        <w:jc w:val="both"/>
        <w:rPr>
          <w:rFonts w:ascii="Bookman Old Style" w:hAnsi="Bookman Old Style"/>
        </w:rPr>
      </w:pPr>
      <w:r w:rsidRPr="00D61C74">
        <w:rPr>
          <w:rFonts w:ascii="Bookman Old Style" w:hAnsi="Bookman Old Style"/>
        </w:rPr>
        <w:t>Ships imported for breaking from 5% to 2.5%.</w:t>
      </w:r>
    </w:p>
    <w:p w:rsidR="008B1363" w:rsidRPr="00D61C74" w:rsidRDefault="008B1363" w:rsidP="008B1363">
      <w:pPr>
        <w:pStyle w:val="Default"/>
        <w:spacing w:after="78" w:line="360" w:lineRule="auto"/>
        <w:ind w:left="1440"/>
        <w:jc w:val="both"/>
        <w:rPr>
          <w:rFonts w:ascii="Bookman Old Style" w:hAnsi="Bookman Old Style"/>
        </w:rPr>
      </w:pPr>
    </w:p>
    <w:p w:rsidR="00F93125" w:rsidRPr="00D61C74" w:rsidRDefault="00F93125" w:rsidP="00D61C74">
      <w:pPr>
        <w:pStyle w:val="Default"/>
        <w:numPr>
          <w:ilvl w:val="0"/>
          <w:numId w:val="14"/>
        </w:numPr>
        <w:spacing w:after="78" w:line="360" w:lineRule="auto"/>
        <w:jc w:val="both"/>
        <w:rPr>
          <w:rFonts w:ascii="Bookman Old Style" w:hAnsi="Bookman Old Style"/>
        </w:rPr>
      </w:pPr>
      <w:r w:rsidRPr="00D61C74">
        <w:rPr>
          <w:rFonts w:ascii="Bookman Old Style" w:hAnsi="Bookman Old Style"/>
        </w:rPr>
        <w:t>Exemption from Basic Customs Duty:</w:t>
      </w:r>
    </w:p>
    <w:p w:rsidR="00F93125" w:rsidRPr="00D61C74" w:rsidRDefault="00E9437F" w:rsidP="00D61C74">
      <w:pPr>
        <w:pStyle w:val="Default"/>
        <w:numPr>
          <w:ilvl w:val="1"/>
          <w:numId w:val="14"/>
        </w:numPr>
        <w:spacing w:after="78" w:line="360" w:lineRule="auto"/>
        <w:jc w:val="both"/>
        <w:rPr>
          <w:rFonts w:ascii="Bookman Old Style" w:hAnsi="Bookman Old Style"/>
        </w:rPr>
      </w:pPr>
      <w:r>
        <w:rPr>
          <w:rFonts w:ascii="Bookman Old Style" w:hAnsi="Bookman Old Style"/>
        </w:rPr>
        <w:t>Colour picture tubes.</w:t>
      </w:r>
    </w:p>
    <w:p w:rsidR="00F93125" w:rsidRPr="00D61C74" w:rsidRDefault="00F93125"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LCD an</w:t>
      </w:r>
      <w:r w:rsidR="008B1363">
        <w:rPr>
          <w:rFonts w:ascii="Bookman Old Style" w:hAnsi="Bookman Old Style"/>
        </w:rPr>
        <w:t>d LED TV panels below 19 inche</w:t>
      </w:r>
      <w:r w:rsidR="00E9437F">
        <w:rPr>
          <w:rFonts w:ascii="Bookman Old Style" w:hAnsi="Bookman Old Style"/>
        </w:rPr>
        <w:t>s.</w:t>
      </w:r>
    </w:p>
    <w:p w:rsidR="00F93125" w:rsidRPr="00D61C74" w:rsidRDefault="00F93125"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Specified inputs for EVA sheets, flat copper wire</w:t>
      </w:r>
      <w:r w:rsidR="00E9437F">
        <w:rPr>
          <w:rFonts w:ascii="Bookman Old Style" w:hAnsi="Bookman Old Style"/>
        </w:rPr>
        <w:t xml:space="preserve"> and back sheets for PV ribbons.</w:t>
      </w:r>
    </w:p>
    <w:p w:rsidR="00F93125" w:rsidRPr="00D61C74" w:rsidRDefault="00F93125"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Pre-forms of pr</w:t>
      </w:r>
      <w:r w:rsidR="00E9437F">
        <w:rPr>
          <w:rFonts w:ascii="Bookman Old Style" w:hAnsi="Bookman Old Style"/>
        </w:rPr>
        <w:t>ecious and semi-precious stones.</w:t>
      </w:r>
    </w:p>
    <w:p w:rsidR="00F93125" w:rsidRPr="00D61C74" w:rsidRDefault="00F93125"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Di-Phenyl Methane for use</w:t>
      </w:r>
      <w:r w:rsidR="00E9437F">
        <w:rPr>
          <w:rFonts w:ascii="Bookman Old Style" w:hAnsi="Bookman Old Style"/>
        </w:rPr>
        <w:t xml:space="preserve"> in manufacture of spandex yarn.</w:t>
      </w:r>
    </w:p>
    <w:p w:rsidR="00F93125" w:rsidRPr="00D61C74" w:rsidRDefault="00E9437F" w:rsidP="00D61C74">
      <w:pPr>
        <w:pStyle w:val="Default"/>
        <w:numPr>
          <w:ilvl w:val="1"/>
          <w:numId w:val="14"/>
        </w:numPr>
        <w:spacing w:after="78" w:line="360" w:lineRule="auto"/>
        <w:jc w:val="both"/>
        <w:rPr>
          <w:rFonts w:ascii="Bookman Old Style" w:hAnsi="Bookman Old Style"/>
        </w:rPr>
      </w:pPr>
      <w:r>
        <w:rPr>
          <w:rFonts w:ascii="Bookman Old Style" w:hAnsi="Bookman Old Style"/>
        </w:rPr>
        <w:t>Portable X-ray machine/system.</w:t>
      </w:r>
    </w:p>
    <w:p w:rsidR="00F93125" w:rsidRPr="00D61C74" w:rsidRDefault="00F93125" w:rsidP="00D61C74">
      <w:pPr>
        <w:pStyle w:val="Default"/>
        <w:spacing w:after="78" w:line="360" w:lineRule="auto"/>
        <w:ind w:left="720"/>
        <w:jc w:val="both"/>
        <w:rPr>
          <w:rFonts w:ascii="Bookman Old Style" w:hAnsi="Bookman Old Style"/>
        </w:rPr>
      </w:pPr>
    </w:p>
    <w:p w:rsidR="00F93125" w:rsidRPr="00D61C74" w:rsidRDefault="00F93125" w:rsidP="00D61C74">
      <w:pPr>
        <w:pStyle w:val="Default"/>
        <w:numPr>
          <w:ilvl w:val="0"/>
          <w:numId w:val="14"/>
        </w:numPr>
        <w:spacing w:after="78" w:line="360" w:lineRule="auto"/>
        <w:jc w:val="both"/>
        <w:rPr>
          <w:rFonts w:ascii="Bookman Old Style" w:hAnsi="Bookman Old Style"/>
        </w:rPr>
      </w:pPr>
      <w:r w:rsidRPr="00D61C74">
        <w:rPr>
          <w:rFonts w:ascii="Bookman Old Style" w:hAnsi="Bookman Old Style"/>
        </w:rPr>
        <w:t>Special Additional Duty exemption in respect of:</w:t>
      </w:r>
    </w:p>
    <w:p w:rsidR="00F93125" w:rsidRPr="00D61C74" w:rsidRDefault="00F93125"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 xml:space="preserve">Inputs/components </w:t>
      </w:r>
      <w:r w:rsidR="00E9437F">
        <w:rPr>
          <w:rFonts w:ascii="Bookman Old Style" w:hAnsi="Bookman Old Style"/>
        </w:rPr>
        <w:t>for manufacture of PCs/ tablets.</w:t>
      </w:r>
    </w:p>
    <w:p w:rsidR="008B1363" w:rsidRPr="00E9437F" w:rsidRDefault="00F93125"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Parts required for Wind Energy Generators.</w:t>
      </w:r>
    </w:p>
    <w:p w:rsidR="00615D95" w:rsidRDefault="00615D95" w:rsidP="008B1363">
      <w:pPr>
        <w:pStyle w:val="Default"/>
        <w:spacing w:line="360" w:lineRule="auto"/>
        <w:jc w:val="both"/>
        <w:rPr>
          <w:rFonts w:ascii="Bookman Old Style" w:hAnsi="Bookman Old Style"/>
          <w:sz w:val="28"/>
          <w:szCs w:val="28"/>
        </w:rPr>
      </w:pPr>
    </w:p>
    <w:p w:rsidR="00615D95" w:rsidRDefault="00615D95" w:rsidP="008B1363">
      <w:pPr>
        <w:pStyle w:val="Default"/>
        <w:spacing w:line="360" w:lineRule="auto"/>
        <w:jc w:val="both"/>
        <w:rPr>
          <w:rFonts w:ascii="Bookman Old Style" w:hAnsi="Bookman Old Style"/>
          <w:sz w:val="28"/>
          <w:szCs w:val="28"/>
        </w:rPr>
      </w:pPr>
    </w:p>
    <w:p w:rsidR="008B1363" w:rsidRPr="00671D02" w:rsidRDefault="00F93125" w:rsidP="008B1363">
      <w:pPr>
        <w:pStyle w:val="Default"/>
        <w:spacing w:line="360" w:lineRule="auto"/>
        <w:jc w:val="both"/>
        <w:rPr>
          <w:rFonts w:ascii="Bookman Old Style" w:hAnsi="Bookman Old Style"/>
          <w:sz w:val="28"/>
          <w:szCs w:val="28"/>
        </w:rPr>
      </w:pPr>
      <w:r w:rsidRPr="00671D02">
        <w:rPr>
          <w:rFonts w:ascii="Bookman Old Style" w:hAnsi="Bookman Old Style"/>
          <w:sz w:val="28"/>
          <w:szCs w:val="28"/>
        </w:rPr>
        <w:t>Service Tax</w:t>
      </w:r>
    </w:p>
    <w:p w:rsidR="008B1363" w:rsidRPr="008B1363" w:rsidRDefault="008B1363" w:rsidP="008B1363">
      <w:pPr>
        <w:pStyle w:val="Default"/>
        <w:spacing w:line="360" w:lineRule="auto"/>
        <w:jc w:val="both"/>
        <w:rPr>
          <w:rFonts w:ascii="Bookman Old Style" w:hAnsi="Bookman Old Style"/>
          <w:sz w:val="28"/>
          <w:szCs w:val="28"/>
          <w:u w:val="single"/>
        </w:rPr>
      </w:pPr>
    </w:p>
    <w:p w:rsidR="00F93125" w:rsidRPr="00D61C74" w:rsidRDefault="00F93125" w:rsidP="00D61C74">
      <w:pPr>
        <w:pStyle w:val="Default"/>
        <w:numPr>
          <w:ilvl w:val="0"/>
          <w:numId w:val="14"/>
        </w:numPr>
        <w:spacing w:after="79" w:line="360" w:lineRule="auto"/>
        <w:jc w:val="both"/>
        <w:rPr>
          <w:rFonts w:ascii="Bookman Old Style" w:hAnsi="Bookman Old Style"/>
        </w:rPr>
      </w:pPr>
      <w:r w:rsidRPr="00D61C74">
        <w:rPr>
          <w:rFonts w:ascii="Bookman Old Style" w:hAnsi="Bookman Old Style"/>
        </w:rPr>
        <w:t>Service Tax rate remains unchanged.</w:t>
      </w:r>
    </w:p>
    <w:p w:rsidR="00F93125" w:rsidRPr="00D61C74" w:rsidRDefault="00F93125" w:rsidP="00D61C74">
      <w:pPr>
        <w:pStyle w:val="Default"/>
        <w:spacing w:after="79" w:line="360" w:lineRule="auto"/>
        <w:ind w:left="720"/>
        <w:jc w:val="both"/>
        <w:rPr>
          <w:rFonts w:ascii="Bookman Old Style" w:hAnsi="Bookman Old Style"/>
        </w:rPr>
      </w:pPr>
    </w:p>
    <w:p w:rsidR="00E9437F" w:rsidRDefault="00F93125" w:rsidP="00D61C74">
      <w:pPr>
        <w:pStyle w:val="Default"/>
        <w:numPr>
          <w:ilvl w:val="0"/>
          <w:numId w:val="14"/>
        </w:numPr>
        <w:spacing w:after="79" w:line="360" w:lineRule="auto"/>
        <w:jc w:val="both"/>
        <w:rPr>
          <w:rFonts w:ascii="Bookman Old Style" w:hAnsi="Bookman Old Style"/>
        </w:rPr>
      </w:pPr>
      <w:r w:rsidRPr="00D61C74">
        <w:rPr>
          <w:rFonts w:ascii="Bookman Old Style" w:hAnsi="Bookman Old Style"/>
        </w:rPr>
        <w:t xml:space="preserve">Scope of Service Tax extended: </w:t>
      </w:r>
    </w:p>
    <w:p w:rsidR="00F93125" w:rsidRPr="00D61C74" w:rsidRDefault="00F93125" w:rsidP="00E9437F">
      <w:pPr>
        <w:pStyle w:val="Default"/>
        <w:spacing w:after="79" w:line="360" w:lineRule="auto"/>
        <w:ind w:left="720"/>
        <w:jc w:val="both"/>
        <w:rPr>
          <w:rFonts w:ascii="Bookman Old Style" w:hAnsi="Bookman Old Style"/>
        </w:rPr>
      </w:pPr>
      <w:r w:rsidRPr="00D61C74">
        <w:rPr>
          <w:rFonts w:ascii="Bookman Old Style" w:hAnsi="Bookman Old Style"/>
        </w:rPr>
        <w:t>Services made taxable by deleting the following from Negative list or Mega Exemption notification:</w:t>
      </w:r>
    </w:p>
    <w:p w:rsidR="00F93125" w:rsidRPr="00D61C74" w:rsidRDefault="00F93125" w:rsidP="00D61C74">
      <w:pPr>
        <w:pStyle w:val="Default"/>
        <w:numPr>
          <w:ilvl w:val="1"/>
          <w:numId w:val="14"/>
        </w:numPr>
        <w:spacing w:after="79" w:line="360" w:lineRule="auto"/>
        <w:jc w:val="both"/>
        <w:rPr>
          <w:rFonts w:ascii="Bookman Old Style" w:hAnsi="Bookman Old Style"/>
        </w:rPr>
      </w:pPr>
      <w:r w:rsidRPr="00D61C74">
        <w:rPr>
          <w:rFonts w:ascii="Bookman Old Style" w:hAnsi="Bookman Old Style"/>
        </w:rPr>
        <w:t>Sale of space or time for advertisement in broadcast media to cover all forms of a</w:t>
      </w:r>
      <w:r w:rsidR="008B1363">
        <w:rPr>
          <w:rFonts w:ascii="Bookman Old Style" w:hAnsi="Bookman Old Style"/>
        </w:rPr>
        <w:t>dvertisement except Print Media.</w:t>
      </w:r>
    </w:p>
    <w:p w:rsidR="00F93125" w:rsidRPr="00D61C74" w:rsidRDefault="00F93125" w:rsidP="00D61C74">
      <w:pPr>
        <w:pStyle w:val="Default"/>
        <w:numPr>
          <w:ilvl w:val="1"/>
          <w:numId w:val="14"/>
        </w:numPr>
        <w:spacing w:after="79" w:line="360" w:lineRule="auto"/>
        <w:jc w:val="both"/>
        <w:rPr>
          <w:rFonts w:ascii="Bookman Old Style" w:hAnsi="Bookman Old Style"/>
        </w:rPr>
      </w:pPr>
      <w:r w:rsidRPr="00D61C74">
        <w:rPr>
          <w:rFonts w:ascii="Bookman Old Style" w:hAnsi="Bookman Old Style"/>
        </w:rPr>
        <w:t>Services provided by Radio Taxis.</w:t>
      </w:r>
    </w:p>
    <w:p w:rsidR="00F93125" w:rsidRPr="00D61C74" w:rsidRDefault="00F93125" w:rsidP="00D61C74">
      <w:pPr>
        <w:pStyle w:val="Default"/>
        <w:numPr>
          <w:ilvl w:val="1"/>
          <w:numId w:val="14"/>
        </w:numPr>
        <w:spacing w:after="79" w:line="360" w:lineRule="auto"/>
        <w:jc w:val="both"/>
        <w:rPr>
          <w:rFonts w:ascii="Bookman Old Style" w:hAnsi="Bookman Old Style"/>
        </w:rPr>
      </w:pPr>
      <w:r w:rsidRPr="00D61C74">
        <w:rPr>
          <w:rFonts w:ascii="Bookman Old Style" w:hAnsi="Bookman Old Style"/>
        </w:rPr>
        <w:t>Transportation of passenger with or without accompanied belongings by air conditioned contract carriages.</w:t>
      </w:r>
    </w:p>
    <w:p w:rsidR="00F93125" w:rsidRPr="00D61C74" w:rsidRDefault="00F93125" w:rsidP="00D61C74">
      <w:pPr>
        <w:pStyle w:val="Default"/>
        <w:numPr>
          <w:ilvl w:val="1"/>
          <w:numId w:val="14"/>
        </w:numPr>
        <w:spacing w:after="79" w:line="360" w:lineRule="auto"/>
        <w:jc w:val="both"/>
        <w:rPr>
          <w:rFonts w:ascii="Bookman Old Style" w:hAnsi="Bookman Old Style"/>
        </w:rPr>
      </w:pPr>
      <w:r w:rsidRPr="00D61C74">
        <w:rPr>
          <w:rFonts w:ascii="Bookman Old Style" w:hAnsi="Bookman Old Style"/>
        </w:rPr>
        <w:t>Services by way of technical testing or analysis of newly developed drugs on human participants.</w:t>
      </w:r>
    </w:p>
    <w:p w:rsidR="00F93125" w:rsidRPr="00D61C74" w:rsidRDefault="00F93125" w:rsidP="00D61C74">
      <w:pPr>
        <w:pStyle w:val="Default"/>
        <w:numPr>
          <w:ilvl w:val="1"/>
          <w:numId w:val="14"/>
        </w:numPr>
        <w:spacing w:after="79" w:line="360" w:lineRule="auto"/>
        <w:jc w:val="both"/>
        <w:rPr>
          <w:rFonts w:ascii="Bookman Old Style" w:hAnsi="Bookman Old Style"/>
        </w:rPr>
      </w:pPr>
      <w:r w:rsidRPr="00D61C74">
        <w:rPr>
          <w:rFonts w:ascii="Bookman Old Style" w:hAnsi="Bookman Old Style"/>
        </w:rPr>
        <w:t>Certain education auxiliary services.</w:t>
      </w:r>
    </w:p>
    <w:p w:rsidR="00F93125" w:rsidRPr="00D61C74" w:rsidRDefault="00F93125" w:rsidP="00D61C74">
      <w:pPr>
        <w:pStyle w:val="Default"/>
        <w:numPr>
          <w:ilvl w:val="1"/>
          <w:numId w:val="14"/>
        </w:numPr>
        <w:spacing w:after="79" w:line="360" w:lineRule="auto"/>
        <w:jc w:val="both"/>
        <w:rPr>
          <w:rFonts w:ascii="Bookman Old Style" w:hAnsi="Bookman Old Style"/>
        </w:rPr>
      </w:pPr>
      <w:r w:rsidRPr="00D61C74">
        <w:rPr>
          <w:rFonts w:ascii="Bookman Old Style" w:hAnsi="Bookman Old Style"/>
        </w:rPr>
        <w:t>Renting of immovable property service to educational institutions.</w:t>
      </w:r>
    </w:p>
    <w:p w:rsidR="00F93125" w:rsidRDefault="00F93125" w:rsidP="00D61C74">
      <w:pPr>
        <w:pStyle w:val="Default"/>
        <w:numPr>
          <w:ilvl w:val="1"/>
          <w:numId w:val="14"/>
        </w:numPr>
        <w:spacing w:after="79" w:line="360" w:lineRule="auto"/>
        <w:jc w:val="both"/>
        <w:rPr>
          <w:rFonts w:ascii="Bookman Old Style" w:hAnsi="Bookman Old Style"/>
        </w:rPr>
      </w:pPr>
      <w:r w:rsidRPr="00D61C74">
        <w:rPr>
          <w:rFonts w:ascii="Bookman Old Style" w:hAnsi="Bookman Old Style"/>
        </w:rPr>
        <w:t xml:space="preserve">Service </w:t>
      </w:r>
      <w:r w:rsidR="00E9437F">
        <w:rPr>
          <w:rFonts w:ascii="Bookman Old Style" w:hAnsi="Bookman Old Style"/>
        </w:rPr>
        <w:t>T</w:t>
      </w:r>
      <w:r w:rsidRPr="00D61C74">
        <w:rPr>
          <w:rFonts w:ascii="Bookman Old Style" w:hAnsi="Bookman Old Style"/>
        </w:rPr>
        <w:t xml:space="preserve">ax on </w:t>
      </w:r>
      <w:r w:rsidR="00E9437F">
        <w:rPr>
          <w:rFonts w:ascii="Bookman Old Style" w:hAnsi="Bookman Old Style"/>
        </w:rPr>
        <w:t>m</w:t>
      </w:r>
      <w:r w:rsidRPr="00D61C74">
        <w:rPr>
          <w:rFonts w:ascii="Bookman Old Style" w:hAnsi="Bookman Old Style"/>
        </w:rPr>
        <w:t>aintenance or repair or completion and finishing services of immovable property enhanced to 70% from 60%.</w:t>
      </w:r>
    </w:p>
    <w:p w:rsidR="00E9437F" w:rsidRPr="00D61C74" w:rsidRDefault="00E9437F" w:rsidP="00E9437F">
      <w:pPr>
        <w:pStyle w:val="Default"/>
        <w:spacing w:after="79" w:line="360" w:lineRule="auto"/>
        <w:ind w:left="1440"/>
        <w:jc w:val="both"/>
        <w:rPr>
          <w:rFonts w:ascii="Bookman Old Style" w:hAnsi="Bookman Old Style"/>
        </w:rPr>
      </w:pPr>
    </w:p>
    <w:p w:rsidR="00F93125" w:rsidRPr="00D61C74" w:rsidRDefault="00F93125" w:rsidP="00D61C74">
      <w:pPr>
        <w:pStyle w:val="Default"/>
        <w:numPr>
          <w:ilvl w:val="0"/>
          <w:numId w:val="14"/>
        </w:numPr>
        <w:spacing w:after="79" w:line="360" w:lineRule="auto"/>
        <w:jc w:val="both"/>
        <w:rPr>
          <w:rFonts w:ascii="Bookman Old Style" w:hAnsi="Bookman Old Style"/>
        </w:rPr>
      </w:pPr>
      <w:r w:rsidRPr="00D61C74">
        <w:rPr>
          <w:rFonts w:ascii="Bookman Old Style" w:hAnsi="Bookman Old Style"/>
        </w:rPr>
        <w:t>Interest on delayed payme</w:t>
      </w:r>
      <w:r w:rsidR="008B1363">
        <w:rPr>
          <w:rFonts w:ascii="Bookman Old Style" w:hAnsi="Bookman Old Style"/>
        </w:rPr>
        <w:t>nt of service tax increased for</w:t>
      </w:r>
      <w:r w:rsidRPr="00D61C74">
        <w:rPr>
          <w:rFonts w:ascii="Bookman Old Style" w:hAnsi="Bookman Old Style"/>
        </w:rPr>
        <w:t>:</w:t>
      </w:r>
    </w:p>
    <w:p w:rsidR="00F93125" w:rsidRPr="00D61C74" w:rsidRDefault="00F93125" w:rsidP="00D61C74">
      <w:pPr>
        <w:pStyle w:val="Default"/>
        <w:numPr>
          <w:ilvl w:val="1"/>
          <w:numId w:val="14"/>
        </w:numPr>
        <w:spacing w:after="79" w:line="360" w:lineRule="auto"/>
        <w:jc w:val="both"/>
        <w:rPr>
          <w:rFonts w:ascii="Bookman Old Style" w:hAnsi="Bookman Old Style"/>
        </w:rPr>
      </w:pPr>
      <w:r w:rsidRPr="00D61C74">
        <w:rPr>
          <w:rFonts w:ascii="Bookman Old Style" w:hAnsi="Bookman Old Style"/>
        </w:rPr>
        <w:t>First 6 months18% p.a.</w:t>
      </w:r>
    </w:p>
    <w:p w:rsidR="00F93125" w:rsidRPr="00D61C74" w:rsidRDefault="00F93125" w:rsidP="00D61C74">
      <w:pPr>
        <w:pStyle w:val="Default"/>
        <w:numPr>
          <w:ilvl w:val="1"/>
          <w:numId w:val="14"/>
        </w:numPr>
        <w:spacing w:after="79" w:line="360" w:lineRule="auto"/>
        <w:jc w:val="both"/>
        <w:rPr>
          <w:rFonts w:ascii="Bookman Old Style" w:hAnsi="Bookman Old Style"/>
        </w:rPr>
      </w:pPr>
      <w:r w:rsidRPr="00D61C74">
        <w:rPr>
          <w:rFonts w:ascii="Bookman Old Style" w:hAnsi="Bookman Old Style"/>
        </w:rPr>
        <w:t>Beyond 6 months uptill1 year 24% p.a.</w:t>
      </w:r>
    </w:p>
    <w:p w:rsidR="00F93125" w:rsidRPr="00D61C74" w:rsidRDefault="00F93125" w:rsidP="00D61C74">
      <w:pPr>
        <w:pStyle w:val="Default"/>
        <w:numPr>
          <w:ilvl w:val="1"/>
          <w:numId w:val="14"/>
        </w:numPr>
        <w:spacing w:after="79" w:line="360" w:lineRule="auto"/>
        <w:jc w:val="both"/>
        <w:rPr>
          <w:rFonts w:ascii="Bookman Old Style" w:hAnsi="Bookman Old Style"/>
        </w:rPr>
      </w:pPr>
      <w:r w:rsidRPr="00D61C74">
        <w:rPr>
          <w:rFonts w:ascii="Bookman Old Style" w:hAnsi="Bookman Old Style"/>
        </w:rPr>
        <w:t>Beyond 1 year30% p.a.</w:t>
      </w:r>
    </w:p>
    <w:p w:rsidR="00F93125" w:rsidRPr="00D61C74" w:rsidRDefault="00F93125" w:rsidP="00D61C74">
      <w:pPr>
        <w:pStyle w:val="Default"/>
        <w:spacing w:line="360" w:lineRule="auto"/>
        <w:ind w:left="720"/>
        <w:jc w:val="both"/>
        <w:rPr>
          <w:rFonts w:ascii="Bookman Old Style" w:hAnsi="Bookman Old Style"/>
        </w:rPr>
      </w:pPr>
    </w:p>
    <w:p w:rsidR="00F93125" w:rsidRPr="00D61C74" w:rsidRDefault="008B1363" w:rsidP="00D61C74">
      <w:pPr>
        <w:pStyle w:val="Default"/>
        <w:numPr>
          <w:ilvl w:val="0"/>
          <w:numId w:val="14"/>
        </w:numPr>
        <w:spacing w:line="360" w:lineRule="auto"/>
        <w:jc w:val="both"/>
        <w:rPr>
          <w:rFonts w:ascii="Bookman Old Style" w:hAnsi="Bookman Old Style"/>
        </w:rPr>
      </w:pPr>
      <w:r>
        <w:rPr>
          <w:rFonts w:ascii="Bookman Old Style" w:hAnsi="Bookman Old Style"/>
        </w:rPr>
        <w:t>E-payment of Service Tax</w:t>
      </w:r>
      <w:r w:rsidR="00F93125" w:rsidRPr="00D61C74">
        <w:rPr>
          <w:rFonts w:ascii="Bookman Old Style" w:hAnsi="Bookman Old Style"/>
        </w:rPr>
        <w:t xml:space="preserve"> mandatory from 1 October 2014 for all assessees.</w:t>
      </w:r>
    </w:p>
    <w:p w:rsidR="00211297" w:rsidRPr="00D61C74" w:rsidRDefault="00211297" w:rsidP="00D61C74">
      <w:pPr>
        <w:pStyle w:val="Default"/>
        <w:spacing w:after="78" w:line="360" w:lineRule="auto"/>
        <w:ind w:left="720"/>
        <w:jc w:val="both"/>
        <w:rPr>
          <w:rFonts w:ascii="Bookman Old Style" w:hAnsi="Bookman Old Style"/>
        </w:rPr>
      </w:pPr>
    </w:p>
    <w:p w:rsidR="00211297" w:rsidRPr="00D61C74" w:rsidRDefault="00211297" w:rsidP="00D61C74">
      <w:pPr>
        <w:pStyle w:val="Default"/>
        <w:numPr>
          <w:ilvl w:val="0"/>
          <w:numId w:val="14"/>
        </w:numPr>
        <w:spacing w:after="78" w:line="360" w:lineRule="auto"/>
        <w:jc w:val="both"/>
        <w:rPr>
          <w:rFonts w:ascii="Bookman Old Style" w:hAnsi="Bookman Old Style"/>
        </w:rPr>
      </w:pPr>
      <w:r w:rsidRPr="00D61C74">
        <w:rPr>
          <w:rFonts w:ascii="Bookman Old Style" w:hAnsi="Bookman Old Style"/>
        </w:rPr>
        <w:t>Service Tax on Reverse Charge Method extended to:</w:t>
      </w:r>
    </w:p>
    <w:p w:rsidR="00211297" w:rsidRPr="00D61C74" w:rsidRDefault="00211297"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Independent / non executive directors for all body corporate</w:t>
      </w:r>
      <w:r w:rsidR="00E9437F">
        <w:rPr>
          <w:rFonts w:ascii="Bookman Old Style" w:hAnsi="Bookman Old Style"/>
        </w:rPr>
        <w:t>.</w:t>
      </w:r>
    </w:p>
    <w:p w:rsidR="00211297" w:rsidRDefault="00211297"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Services provided by Recovery Agents to Banks, Financial Institutions and NBFC.</w:t>
      </w:r>
    </w:p>
    <w:p w:rsidR="008B1363" w:rsidRPr="00D61C74" w:rsidRDefault="008B1363" w:rsidP="008B1363">
      <w:pPr>
        <w:pStyle w:val="Default"/>
        <w:spacing w:after="78" w:line="360" w:lineRule="auto"/>
        <w:ind w:left="1440"/>
        <w:jc w:val="both"/>
        <w:rPr>
          <w:rFonts w:ascii="Bookman Old Style" w:hAnsi="Bookman Old Style"/>
        </w:rPr>
      </w:pPr>
    </w:p>
    <w:p w:rsidR="00211297" w:rsidRPr="00D61C74" w:rsidRDefault="00211297" w:rsidP="00D61C74">
      <w:pPr>
        <w:pStyle w:val="Default"/>
        <w:numPr>
          <w:ilvl w:val="0"/>
          <w:numId w:val="14"/>
        </w:numPr>
        <w:spacing w:after="78" w:line="360" w:lineRule="auto"/>
        <w:jc w:val="both"/>
        <w:rPr>
          <w:rFonts w:ascii="Bookman Old Style" w:hAnsi="Bookman Old Style"/>
        </w:rPr>
      </w:pPr>
      <w:r w:rsidRPr="00D61C74">
        <w:rPr>
          <w:rFonts w:ascii="Bookman Old Style" w:hAnsi="Bookman Old Style"/>
        </w:rPr>
        <w:t xml:space="preserve">Place of Provision of Services Rules: </w:t>
      </w:r>
    </w:p>
    <w:p w:rsidR="00211297" w:rsidRPr="00D61C74" w:rsidRDefault="00211297"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Intermediary servic</w:t>
      </w:r>
      <w:r w:rsidR="00E9437F">
        <w:rPr>
          <w:rFonts w:ascii="Bookman Old Style" w:hAnsi="Bookman Old Style"/>
        </w:rPr>
        <w:t>es extend to dealings in goods.</w:t>
      </w:r>
    </w:p>
    <w:p w:rsidR="00211297" w:rsidRPr="00D61C74" w:rsidRDefault="00211297"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In relation to repair of goods meant to be re-exported without being put to use, Place of provision would be outside India.</w:t>
      </w:r>
    </w:p>
    <w:p w:rsidR="008B1363" w:rsidRDefault="008B1363" w:rsidP="008B1363">
      <w:pPr>
        <w:pStyle w:val="Default"/>
        <w:spacing w:after="78" w:line="360" w:lineRule="auto"/>
        <w:ind w:left="720"/>
        <w:jc w:val="both"/>
        <w:rPr>
          <w:rFonts w:ascii="Bookman Old Style" w:hAnsi="Bookman Old Style"/>
        </w:rPr>
      </w:pPr>
    </w:p>
    <w:p w:rsidR="00211297" w:rsidRPr="00D61C74" w:rsidRDefault="00211297" w:rsidP="00D61C74">
      <w:pPr>
        <w:pStyle w:val="Default"/>
        <w:numPr>
          <w:ilvl w:val="0"/>
          <w:numId w:val="14"/>
        </w:numPr>
        <w:spacing w:after="78" w:line="360" w:lineRule="auto"/>
        <w:jc w:val="both"/>
        <w:rPr>
          <w:rFonts w:ascii="Bookman Old Style" w:hAnsi="Bookman Old Style"/>
        </w:rPr>
      </w:pPr>
      <w:r w:rsidRPr="00D61C74">
        <w:rPr>
          <w:rFonts w:ascii="Bookman Old Style" w:hAnsi="Bookman Old Style"/>
        </w:rPr>
        <w:t>Exemption from service tax granted to:</w:t>
      </w:r>
    </w:p>
    <w:p w:rsidR="00211297" w:rsidRPr="00D61C74" w:rsidRDefault="00211297"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 xml:space="preserve">All life micro-insurance schemes approved by the IRDA, where sum assured does not exceed </w:t>
      </w:r>
      <w:r w:rsidR="00E9437F">
        <w:rPr>
          <w:rFonts w:ascii="Bookman Old Style" w:hAnsi="Bookman Old Style" w:cs="Indian Rupee"/>
        </w:rPr>
        <w:t>Rupees</w:t>
      </w:r>
      <w:r w:rsidRPr="00D61C74">
        <w:rPr>
          <w:rFonts w:ascii="Bookman Old Style" w:hAnsi="Bookman Old Style" w:cs="Indian Rupee"/>
        </w:rPr>
        <w:t xml:space="preserve"> </w:t>
      </w:r>
      <w:r w:rsidR="00E9437F">
        <w:rPr>
          <w:rFonts w:ascii="Bookman Old Style" w:hAnsi="Bookman Old Style"/>
        </w:rPr>
        <w:t>50,000.</w:t>
      </w:r>
    </w:p>
    <w:p w:rsidR="00211297" w:rsidRPr="00D61C74" w:rsidRDefault="00211297"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 xml:space="preserve">Transport of organic manure by vessel, rail or road (by GTA). </w:t>
      </w:r>
    </w:p>
    <w:p w:rsidR="00211297" w:rsidRPr="00D61C74" w:rsidRDefault="00211297"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Loading, unloading, packing, storage or warehousing, transport by vessel, rail or road (GTA), of cotton.</w:t>
      </w:r>
    </w:p>
    <w:p w:rsidR="00211297" w:rsidRPr="00D61C74" w:rsidRDefault="00211297"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Treatment, disposal of bio-medical waste.</w:t>
      </w:r>
    </w:p>
    <w:p w:rsidR="00211297" w:rsidRPr="00D61C74" w:rsidRDefault="00211297"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 xml:space="preserve">Services received by RBI from outside India, for management of Forex </w:t>
      </w:r>
      <w:r w:rsidR="00671D02">
        <w:rPr>
          <w:rFonts w:ascii="Bookman Old Style" w:hAnsi="Bookman Old Style"/>
        </w:rPr>
        <w:t>R</w:t>
      </w:r>
      <w:r w:rsidRPr="00D61C74">
        <w:rPr>
          <w:rFonts w:ascii="Bookman Old Style" w:hAnsi="Bookman Old Style"/>
        </w:rPr>
        <w:t>eserves.</w:t>
      </w:r>
    </w:p>
    <w:p w:rsidR="008B1363" w:rsidRDefault="00211297" w:rsidP="00D61C74">
      <w:pPr>
        <w:pStyle w:val="Default"/>
        <w:numPr>
          <w:ilvl w:val="1"/>
          <w:numId w:val="14"/>
        </w:numPr>
        <w:spacing w:after="78" w:line="360" w:lineRule="auto"/>
        <w:jc w:val="both"/>
        <w:rPr>
          <w:rFonts w:ascii="Bookman Old Style" w:hAnsi="Bookman Old Style"/>
        </w:rPr>
      </w:pPr>
      <w:r w:rsidRPr="00D61C74">
        <w:rPr>
          <w:rFonts w:ascii="Bookman Old Style" w:hAnsi="Bookman Old Style"/>
        </w:rPr>
        <w:t>Services provided by the Indian tour operators to foreign tourists in relation to tours wholly conducted outside India.</w:t>
      </w:r>
    </w:p>
    <w:p w:rsidR="008B1363" w:rsidRDefault="008B1363" w:rsidP="008B1363">
      <w:pPr>
        <w:pStyle w:val="Default"/>
        <w:spacing w:after="78" w:line="360" w:lineRule="auto"/>
        <w:jc w:val="both"/>
        <w:rPr>
          <w:rFonts w:ascii="Bookman Old Style" w:hAnsi="Bookman Old Style"/>
        </w:rPr>
      </w:pPr>
    </w:p>
    <w:p w:rsidR="00671D02" w:rsidRDefault="00671D02" w:rsidP="008B1363">
      <w:pPr>
        <w:pStyle w:val="Default"/>
        <w:spacing w:after="78" w:line="360" w:lineRule="auto"/>
        <w:jc w:val="both"/>
        <w:rPr>
          <w:rFonts w:ascii="Bookman Old Style" w:hAnsi="Bookman Old Style"/>
        </w:rPr>
      </w:pPr>
    </w:p>
    <w:p w:rsidR="00671D02" w:rsidRDefault="00671D02" w:rsidP="008B1363">
      <w:pPr>
        <w:pStyle w:val="Default"/>
        <w:spacing w:after="78" w:line="360" w:lineRule="auto"/>
        <w:jc w:val="both"/>
        <w:rPr>
          <w:rFonts w:ascii="Bookman Old Style" w:hAnsi="Bookman Old Style"/>
        </w:rPr>
      </w:pPr>
    </w:p>
    <w:p w:rsidR="00671D02" w:rsidRDefault="00671D02" w:rsidP="008B1363">
      <w:pPr>
        <w:pStyle w:val="Default"/>
        <w:spacing w:after="78" w:line="360" w:lineRule="auto"/>
        <w:jc w:val="both"/>
        <w:rPr>
          <w:rFonts w:ascii="Bookman Old Style" w:hAnsi="Bookman Old Style"/>
        </w:rPr>
      </w:pPr>
    </w:p>
    <w:p w:rsidR="00671D02" w:rsidRDefault="00671D02" w:rsidP="008B1363">
      <w:pPr>
        <w:pStyle w:val="Default"/>
        <w:spacing w:after="78" w:line="360" w:lineRule="auto"/>
        <w:jc w:val="both"/>
        <w:rPr>
          <w:rFonts w:ascii="Bookman Old Style" w:hAnsi="Bookman Old Style"/>
        </w:rPr>
      </w:pPr>
    </w:p>
    <w:p w:rsidR="00671D02" w:rsidRDefault="00671D02" w:rsidP="008B1363">
      <w:pPr>
        <w:pStyle w:val="Default"/>
        <w:spacing w:after="78" w:line="360" w:lineRule="auto"/>
        <w:jc w:val="both"/>
        <w:rPr>
          <w:rFonts w:ascii="Bookman Old Style" w:hAnsi="Bookman Old Style"/>
        </w:rPr>
      </w:pPr>
    </w:p>
    <w:p w:rsidR="00671D02" w:rsidRDefault="00671D02" w:rsidP="008B1363">
      <w:pPr>
        <w:pStyle w:val="Default"/>
        <w:spacing w:after="78" w:line="360" w:lineRule="auto"/>
        <w:jc w:val="both"/>
        <w:rPr>
          <w:rFonts w:ascii="Bookman Old Style" w:hAnsi="Bookman Old Style"/>
        </w:rPr>
      </w:pPr>
    </w:p>
    <w:p w:rsidR="00671D02" w:rsidRDefault="00671D02" w:rsidP="008B1363">
      <w:pPr>
        <w:pStyle w:val="Default"/>
        <w:spacing w:after="78" w:line="360" w:lineRule="auto"/>
        <w:jc w:val="both"/>
        <w:rPr>
          <w:rFonts w:ascii="Bookman Old Style" w:hAnsi="Bookman Old Style"/>
        </w:rPr>
      </w:pPr>
    </w:p>
    <w:p w:rsidR="00211297" w:rsidRPr="00671D02" w:rsidRDefault="00671D02" w:rsidP="008B1363">
      <w:pPr>
        <w:pStyle w:val="Default"/>
        <w:spacing w:after="78" w:line="360" w:lineRule="auto"/>
        <w:jc w:val="both"/>
        <w:rPr>
          <w:rFonts w:ascii="Bookman Old Style" w:hAnsi="Bookman Old Style"/>
          <w:sz w:val="28"/>
          <w:szCs w:val="28"/>
        </w:rPr>
      </w:pPr>
      <w:r w:rsidRPr="00671D02">
        <w:rPr>
          <w:rFonts w:ascii="Bookman Old Style" w:hAnsi="Bookman Old Style"/>
          <w:sz w:val="28"/>
          <w:szCs w:val="28"/>
        </w:rPr>
        <w:t>CENVAT Credit Rules</w:t>
      </w:r>
    </w:p>
    <w:p w:rsidR="008B1363" w:rsidRDefault="008B1363" w:rsidP="008B1363">
      <w:pPr>
        <w:pStyle w:val="Default"/>
        <w:spacing w:after="78" w:line="360" w:lineRule="auto"/>
        <w:ind w:left="720"/>
        <w:jc w:val="both"/>
        <w:rPr>
          <w:rFonts w:ascii="Bookman Old Style" w:hAnsi="Bookman Old Style"/>
        </w:rPr>
      </w:pPr>
    </w:p>
    <w:p w:rsidR="00211297" w:rsidRPr="00D61C74" w:rsidRDefault="00211297" w:rsidP="00D61C74">
      <w:pPr>
        <w:pStyle w:val="Default"/>
        <w:numPr>
          <w:ilvl w:val="0"/>
          <w:numId w:val="14"/>
        </w:numPr>
        <w:spacing w:after="78" w:line="360" w:lineRule="auto"/>
        <w:jc w:val="both"/>
        <w:rPr>
          <w:rFonts w:ascii="Bookman Old Style" w:hAnsi="Bookman Old Style"/>
        </w:rPr>
      </w:pPr>
      <w:r w:rsidRPr="00D61C74">
        <w:rPr>
          <w:rFonts w:ascii="Bookman Old Style" w:hAnsi="Bookman Old Style"/>
        </w:rPr>
        <w:t>Definition of “place of removal” introduced in CENVAT Credit Rules, 2004, which is replica of existing definition in Cent</w:t>
      </w:r>
      <w:r w:rsidR="008B1363">
        <w:rPr>
          <w:rFonts w:ascii="Bookman Old Style" w:hAnsi="Bookman Old Style"/>
        </w:rPr>
        <w:t>r</w:t>
      </w:r>
      <w:r w:rsidRPr="00D61C74">
        <w:rPr>
          <w:rFonts w:ascii="Bookman Old Style" w:hAnsi="Bookman Old Style"/>
        </w:rPr>
        <w:t>al</w:t>
      </w:r>
      <w:r w:rsidR="008B1363">
        <w:rPr>
          <w:rFonts w:ascii="Bookman Old Style" w:hAnsi="Bookman Old Style"/>
        </w:rPr>
        <w:t xml:space="preserve"> Excise Act, 1944.</w:t>
      </w:r>
    </w:p>
    <w:p w:rsidR="00211297" w:rsidRPr="00D61C74" w:rsidRDefault="00211297" w:rsidP="00D61C74">
      <w:pPr>
        <w:pStyle w:val="Default"/>
        <w:spacing w:line="360" w:lineRule="auto"/>
        <w:ind w:left="720"/>
        <w:jc w:val="both"/>
        <w:rPr>
          <w:rFonts w:ascii="Bookman Old Style" w:hAnsi="Bookman Old Style"/>
        </w:rPr>
      </w:pPr>
    </w:p>
    <w:p w:rsidR="00211297" w:rsidRPr="00D61C74" w:rsidRDefault="00211297" w:rsidP="00D61C74">
      <w:pPr>
        <w:pStyle w:val="Default"/>
        <w:numPr>
          <w:ilvl w:val="0"/>
          <w:numId w:val="14"/>
        </w:numPr>
        <w:spacing w:line="360" w:lineRule="auto"/>
        <w:jc w:val="both"/>
        <w:rPr>
          <w:rFonts w:ascii="Bookman Old Style" w:hAnsi="Bookman Old Style"/>
        </w:rPr>
      </w:pPr>
      <w:r w:rsidRPr="00D61C74">
        <w:rPr>
          <w:rFonts w:ascii="Bookman Old Style" w:hAnsi="Bookman Old Style"/>
        </w:rPr>
        <w:t>Time limit for taking CENVAT Credit on input and input services specified at 6 months from the date of issuance of prescribed document.</w:t>
      </w:r>
    </w:p>
    <w:p w:rsidR="00211297" w:rsidRPr="00D61C74" w:rsidRDefault="00211297" w:rsidP="00D61C74">
      <w:pPr>
        <w:pStyle w:val="Default"/>
        <w:spacing w:line="360" w:lineRule="auto"/>
        <w:ind w:left="720"/>
        <w:jc w:val="both"/>
        <w:rPr>
          <w:rFonts w:ascii="Bookman Old Style" w:hAnsi="Bookman Old Style"/>
        </w:rPr>
      </w:pPr>
    </w:p>
    <w:p w:rsidR="00211297" w:rsidRPr="00D61C74" w:rsidRDefault="00211297" w:rsidP="00D61C74">
      <w:pPr>
        <w:pStyle w:val="Default"/>
        <w:numPr>
          <w:ilvl w:val="0"/>
          <w:numId w:val="14"/>
        </w:numPr>
        <w:spacing w:after="78" w:line="360" w:lineRule="auto"/>
        <w:jc w:val="both"/>
        <w:rPr>
          <w:rFonts w:ascii="Bookman Old Style" w:hAnsi="Bookman Old Style"/>
        </w:rPr>
      </w:pPr>
      <w:r w:rsidRPr="00D61C74">
        <w:rPr>
          <w:rFonts w:ascii="Bookman Old Style" w:hAnsi="Bookman Old Style"/>
        </w:rPr>
        <w:t>Payment to service provider before availing CENVAT Credit not required where full reverse charge mechanism is applicable.</w:t>
      </w:r>
    </w:p>
    <w:p w:rsidR="00211297" w:rsidRPr="00D61C74" w:rsidRDefault="00211297" w:rsidP="00D61C74">
      <w:pPr>
        <w:pStyle w:val="Default"/>
        <w:spacing w:after="78" w:line="360" w:lineRule="auto"/>
        <w:ind w:left="720"/>
        <w:jc w:val="both"/>
        <w:rPr>
          <w:rFonts w:ascii="Bookman Old Style" w:hAnsi="Bookman Old Style"/>
        </w:rPr>
      </w:pPr>
    </w:p>
    <w:p w:rsidR="00211297" w:rsidRPr="00D61C74" w:rsidRDefault="00211297" w:rsidP="00D61C74">
      <w:pPr>
        <w:pStyle w:val="Default"/>
        <w:numPr>
          <w:ilvl w:val="0"/>
          <w:numId w:val="14"/>
        </w:numPr>
        <w:spacing w:after="78" w:line="360" w:lineRule="auto"/>
        <w:jc w:val="both"/>
        <w:rPr>
          <w:rFonts w:ascii="Bookman Old Style" w:hAnsi="Bookman Old Style"/>
        </w:rPr>
      </w:pPr>
      <w:r w:rsidRPr="00D61C74">
        <w:rPr>
          <w:rFonts w:ascii="Bookman Old Style" w:hAnsi="Bookman Old Style"/>
        </w:rPr>
        <w:t>CENVAT Credit reversed on account of non receipt of export proceeds to be allowed as re-credit on receipt of export proceeds within the extended prescribed period</w:t>
      </w:r>
      <w:r w:rsidR="008B1363">
        <w:rPr>
          <w:rFonts w:ascii="Bookman Old Style" w:hAnsi="Bookman Old Style"/>
        </w:rPr>
        <w:t>.</w:t>
      </w:r>
    </w:p>
    <w:p w:rsidR="00211297" w:rsidRPr="00D61C74" w:rsidRDefault="00211297" w:rsidP="00D61C74">
      <w:pPr>
        <w:pStyle w:val="Default"/>
        <w:spacing w:after="78" w:line="360" w:lineRule="auto"/>
        <w:ind w:left="720"/>
        <w:jc w:val="both"/>
        <w:rPr>
          <w:rFonts w:ascii="Bookman Old Style" w:hAnsi="Bookman Old Style"/>
        </w:rPr>
      </w:pPr>
    </w:p>
    <w:p w:rsidR="00211297" w:rsidRPr="00D61C74" w:rsidRDefault="00211297" w:rsidP="00D61C74">
      <w:pPr>
        <w:pStyle w:val="Default"/>
        <w:numPr>
          <w:ilvl w:val="0"/>
          <w:numId w:val="14"/>
        </w:numPr>
        <w:spacing w:after="78" w:line="360" w:lineRule="auto"/>
        <w:jc w:val="both"/>
        <w:rPr>
          <w:rFonts w:ascii="Bookman Old Style" w:hAnsi="Bookman Old Style"/>
        </w:rPr>
      </w:pPr>
      <w:r w:rsidRPr="00D61C74">
        <w:rPr>
          <w:rFonts w:ascii="Bookman Old Style" w:hAnsi="Bookman Old Style"/>
        </w:rPr>
        <w:t>CBEC clarification on distribution of CENVAT Credit on common input service by ISD CENVAT Credit to be distributed to all the operational units</w:t>
      </w:r>
      <w:r w:rsidR="008B1363">
        <w:rPr>
          <w:rFonts w:ascii="Bookman Old Style" w:hAnsi="Bookman Old Style"/>
        </w:rPr>
        <w:t>.</w:t>
      </w:r>
    </w:p>
    <w:p w:rsidR="00211297" w:rsidRPr="00D61C74" w:rsidRDefault="00211297" w:rsidP="00D61C74">
      <w:pPr>
        <w:pStyle w:val="Default"/>
        <w:spacing w:after="78" w:line="360" w:lineRule="auto"/>
        <w:ind w:left="720"/>
        <w:jc w:val="both"/>
        <w:rPr>
          <w:rFonts w:ascii="Bookman Old Style" w:hAnsi="Bookman Old Style"/>
        </w:rPr>
      </w:pPr>
    </w:p>
    <w:p w:rsidR="00211297" w:rsidRDefault="00211297" w:rsidP="008B1363">
      <w:pPr>
        <w:pStyle w:val="Default"/>
        <w:numPr>
          <w:ilvl w:val="0"/>
          <w:numId w:val="14"/>
        </w:numPr>
        <w:spacing w:after="78" w:line="360" w:lineRule="auto"/>
        <w:jc w:val="both"/>
        <w:rPr>
          <w:rFonts w:ascii="Bookman Old Style" w:hAnsi="Bookman Old Style"/>
        </w:rPr>
      </w:pPr>
      <w:r w:rsidRPr="00D61C74">
        <w:rPr>
          <w:rFonts w:ascii="Bookman Old Style" w:hAnsi="Bookman Old Style"/>
        </w:rPr>
        <w:t xml:space="preserve">Rule 12A amended to restrict transfer of CENVAT Credit availed after 10 July, 2014 by a large taxpayer from one unit to another. </w:t>
      </w:r>
    </w:p>
    <w:p w:rsidR="008B1363" w:rsidRPr="008B1363" w:rsidRDefault="008B1363" w:rsidP="008B1363">
      <w:pPr>
        <w:pStyle w:val="Default"/>
        <w:spacing w:after="78" w:line="360" w:lineRule="auto"/>
        <w:jc w:val="both"/>
        <w:rPr>
          <w:rFonts w:ascii="Bookman Old Style" w:hAnsi="Bookman Old Style"/>
        </w:rPr>
      </w:pPr>
    </w:p>
    <w:p w:rsidR="00211297" w:rsidRPr="00D61C74" w:rsidRDefault="00211297" w:rsidP="00D61C74">
      <w:pPr>
        <w:pStyle w:val="Default"/>
        <w:numPr>
          <w:ilvl w:val="0"/>
          <w:numId w:val="14"/>
        </w:numPr>
        <w:spacing w:line="360" w:lineRule="auto"/>
        <w:jc w:val="both"/>
        <w:rPr>
          <w:rFonts w:ascii="Bookman Old Style" w:hAnsi="Bookman Old Style"/>
        </w:rPr>
      </w:pPr>
      <w:r w:rsidRPr="00D61C74">
        <w:rPr>
          <w:rFonts w:ascii="Bookman Old Style" w:hAnsi="Bookman Old Style"/>
        </w:rPr>
        <w:t>Abatements amended :</w:t>
      </w:r>
    </w:p>
    <w:p w:rsidR="00211297" w:rsidRPr="00D61C74" w:rsidRDefault="00211297" w:rsidP="00D61C74">
      <w:pPr>
        <w:pStyle w:val="Default"/>
        <w:numPr>
          <w:ilvl w:val="1"/>
          <w:numId w:val="14"/>
        </w:numPr>
        <w:spacing w:line="360" w:lineRule="auto"/>
        <w:jc w:val="both"/>
        <w:rPr>
          <w:rFonts w:ascii="Bookman Old Style" w:hAnsi="Bookman Old Style"/>
        </w:rPr>
      </w:pPr>
      <w:r w:rsidRPr="00D61C74">
        <w:rPr>
          <w:rFonts w:ascii="Bookman Old Style" w:hAnsi="Bookman Old Style"/>
        </w:rPr>
        <w:t>Transport of goods by vessel increased from 40% to 50%.</w:t>
      </w:r>
    </w:p>
    <w:p w:rsidR="008B1363" w:rsidRDefault="00211297" w:rsidP="008B1363">
      <w:pPr>
        <w:pStyle w:val="Default"/>
        <w:numPr>
          <w:ilvl w:val="1"/>
          <w:numId w:val="14"/>
        </w:numPr>
        <w:spacing w:after="193" w:line="360" w:lineRule="auto"/>
        <w:jc w:val="both"/>
        <w:rPr>
          <w:rFonts w:ascii="Bookman Old Style" w:hAnsi="Bookman Old Style"/>
        </w:rPr>
      </w:pPr>
      <w:r w:rsidRPr="00D61C74">
        <w:rPr>
          <w:rFonts w:ascii="Bookman Old Style" w:hAnsi="Bookman Old Style"/>
        </w:rPr>
        <w:t>Rent a cab provider (without abatement), 50% each by Service Provider &amp; Service Receiver</w:t>
      </w:r>
      <w:r w:rsidR="008B1363">
        <w:rPr>
          <w:rFonts w:ascii="Bookman Old Style" w:hAnsi="Bookman Old Style"/>
        </w:rPr>
        <w:t>.</w:t>
      </w:r>
    </w:p>
    <w:p w:rsidR="00671D02" w:rsidRPr="008B1363" w:rsidRDefault="00671D02" w:rsidP="00615D95">
      <w:pPr>
        <w:pStyle w:val="Default"/>
        <w:spacing w:after="193" w:line="360" w:lineRule="auto"/>
        <w:jc w:val="both"/>
        <w:rPr>
          <w:rFonts w:ascii="Bookman Old Style" w:hAnsi="Bookman Old Style"/>
        </w:rPr>
      </w:pPr>
    </w:p>
    <w:p w:rsidR="00211297" w:rsidRPr="00671D02" w:rsidRDefault="00671D02" w:rsidP="00671D02">
      <w:pPr>
        <w:pStyle w:val="Default"/>
        <w:spacing w:after="193" w:line="360" w:lineRule="auto"/>
        <w:jc w:val="both"/>
        <w:rPr>
          <w:rFonts w:ascii="Bookman Old Style" w:hAnsi="Bookman Old Style"/>
          <w:sz w:val="28"/>
          <w:szCs w:val="28"/>
        </w:rPr>
      </w:pPr>
      <w:r w:rsidRPr="00671D02">
        <w:rPr>
          <w:rFonts w:ascii="Bookman Old Style" w:hAnsi="Bookman Old Style"/>
          <w:sz w:val="28"/>
          <w:szCs w:val="28"/>
        </w:rPr>
        <w:lastRenderedPageBreak/>
        <w:t>Miscellaneous</w:t>
      </w:r>
    </w:p>
    <w:p w:rsidR="00211297" w:rsidRPr="00D61C74" w:rsidRDefault="008B1363" w:rsidP="00D61C74">
      <w:pPr>
        <w:pStyle w:val="Default"/>
        <w:numPr>
          <w:ilvl w:val="1"/>
          <w:numId w:val="14"/>
        </w:numPr>
        <w:spacing w:after="193" w:line="360" w:lineRule="auto"/>
        <w:jc w:val="both"/>
        <w:rPr>
          <w:rFonts w:ascii="Bookman Old Style" w:hAnsi="Bookman Old Style"/>
        </w:rPr>
      </w:pPr>
      <w:r>
        <w:rPr>
          <w:rFonts w:ascii="Bookman Old Style" w:hAnsi="Bookman Old Style"/>
        </w:rPr>
        <w:t>Resident P</w:t>
      </w:r>
      <w:r w:rsidR="00211297" w:rsidRPr="00D61C74">
        <w:rPr>
          <w:rFonts w:ascii="Bookman Old Style" w:hAnsi="Bookman Old Style"/>
        </w:rPr>
        <w:t xml:space="preserve">rivate </w:t>
      </w:r>
      <w:r>
        <w:rPr>
          <w:rFonts w:ascii="Bookman Old Style" w:hAnsi="Bookman Old Style"/>
        </w:rPr>
        <w:t>L</w:t>
      </w:r>
      <w:r w:rsidR="00211297" w:rsidRPr="00D61C74">
        <w:rPr>
          <w:rFonts w:ascii="Bookman Old Style" w:hAnsi="Bookman Old Style"/>
        </w:rPr>
        <w:t>imited company can apply for advanced rulings.</w:t>
      </w:r>
    </w:p>
    <w:p w:rsidR="00211297" w:rsidRPr="00D61C74" w:rsidRDefault="00211297" w:rsidP="00D61C74">
      <w:pPr>
        <w:pStyle w:val="Default"/>
        <w:numPr>
          <w:ilvl w:val="1"/>
          <w:numId w:val="14"/>
        </w:numPr>
        <w:spacing w:after="193" w:line="360" w:lineRule="auto"/>
        <w:jc w:val="both"/>
        <w:rPr>
          <w:rFonts w:ascii="Bookman Old Style" w:hAnsi="Bookman Old Style"/>
        </w:rPr>
      </w:pPr>
      <w:r w:rsidRPr="00D61C74">
        <w:rPr>
          <w:rFonts w:ascii="Bookman Old Style" w:hAnsi="Bookman Old Style"/>
        </w:rPr>
        <w:t>Service Tax exemption procedure simplified for SEZ.</w:t>
      </w:r>
    </w:p>
    <w:p w:rsidR="00211297" w:rsidRPr="00D61C74" w:rsidRDefault="00211297" w:rsidP="00D61C74">
      <w:pPr>
        <w:pStyle w:val="Default"/>
        <w:numPr>
          <w:ilvl w:val="1"/>
          <w:numId w:val="14"/>
        </w:numPr>
        <w:spacing w:after="193" w:line="360" w:lineRule="auto"/>
        <w:jc w:val="both"/>
        <w:rPr>
          <w:rFonts w:ascii="Bookman Old Style" w:hAnsi="Bookman Old Style"/>
        </w:rPr>
      </w:pPr>
      <w:r w:rsidRPr="00D61C74">
        <w:rPr>
          <w:rFonts w:ascii="Bookman Old Style" w:hAnsi="Bookman Old Style"/>
        </w:rPr>
        <w:t>Prescribed time limits for completion of adjudication under service tax in line with Central Excise.</w:t>
      </w:r>
    </w:p>
    <w:p w:rsidR="00211297" w:rsidRPr="00D61C74" w:rsidRDefault="00211297" w:rsidP="00D61C74">
      <w:pPr>
        <w:pStyle w:val="Default"/>
        <w:numPr>
          <w:ilvl w:val="1"/>
          <w:numId w:val="14"/>
        </w:numPr>
        <w:spacing w:line="360" w:lineRule="auto"/>
        <w:jc w:val="both"/>
        <w:rPr>
          <w:rFonts w:ascii="Bookman Old Style" w:hAnsi="Bookman Old Style"/>
        </w:rPr>
      </w:pPr>
      <w:r w:rsidRPr="00D61C74">
        <w:rPr>
          <w:rFonts w:ascii="Bookman Old Style" w:hAnsi="Bookman Old Style"/>
        </w:rPr>
        <w:t>Power of search and seizure extended to any Central Excise office on authorisation by Joint Commissioner or Additional Commissioner.</w:t>
      </w:r>
    </w:p>
    <w:p w:rsidR="004928CD" w:rsidRPr="00D61C74" w:rsidRDefault="004928CD" w:rsidP="00D61C74">
      <w:pPr>
        <w:pStyle w:val="Default"/>
        <w:spacing w:after="78" w:line="360" w:lineRule="auto"/>
        <w:ind w:left="360"/>
        <w:jc w:val="both"/>
        <w:rPr>
          <w:rFonts w:ascii="Bookman Old Style" w:hAnsi="Bookman Old Style"/>
        </w:rPr>
      </w:pPr>
    </w:p>
    <w:sectPr w:rsidR="004928CD" w:rsidRPr="00D61C74" w:rsidSect="003E29D4">
      <w:headerReference w:type="default"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E5D" w:rsidRDefault="00267E5D" w:rsidP="004D50F2">
      <w:pPr>
        <w:spacing w:after="0" w:line="240" w:lineRule="auto"/>
      </w:pPr>
      <w:r>
        <w:separator/>
      </w:r>
    </w:p>
  </w:endnote>
  <w:endnote w:type="continuationSeparator" w:id="1">
    <w:p w:rsidR="00267E5D" w:rsidRDefault="00267E5D" w:rsidP="004D5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Indian Rupee">
    <w:altName w:val="Indian Rupe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9D4" w:rsidRDefault="003E29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E5D" w:rsidRDefault="00267E5D" w:rsidP="004D50F2">
      <w:pPr>
        <w:spacing w:after="0" w:line="240" w:lineRule="auto"/>
      </w:pPr>
      <w:r>
        <w:separator/>
      </w:r>
    </w:p>
  </w:footnote>
  <w:footnote w:type="continuationSeparator" w:id="1">
    <w:p w:rsidR="00267E5D" w:rsidRDefault="00267E5D" w:rsidP="004D50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103"/>
      <w:gridCol w:w="1153"/>
    </w:tblGrid>
    <w:tr w:rsidR="003E29D4">
      <w:trPr>
        <w:trHeight w:val="288"/>
      </w:trPr>
      <w:sdt>
        <w:sdtPr>
          <w:rPr>
            <w:rFonts w:asciiTheme="majorHAnsi" w:eastAsiaTheme="majorEastAsia" w:hAnsiTheme="majorHAnsi" w:cstheme="majorBidi"/>
            <w:sz w:val="36"/>
            <w:szCs w:val="36"/>
          </w:rPr>
          <w:alias w:val="Title"/>
          <w:id w:val="77761602"/>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3E29D4" w:rsidRDefault="003E29D4">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Budget- A Glance</w:t>
              </w:r>
            </w:p>
          </w:tc>
        </w:sdtContent>
      </w:sdt>
      <w:sdt>
        <w:sdtPr>
          <w:rPr>
            <w:rFonts w:asciiTheme="majorHAnsi" w:eastAsiaTheme="majorEastAsia" w:hAnsiTheme="majorHAnsi" w:cstheme="majorBidi"/>
            <w:b/>
            <w:bCs/>
            <w:color w:val="53548A" w:themeColor="accent1"/>
            <w:szCs w:val="36"/>
          </w:rPr>
          <w:alias w:val="Year"/>
          <w:id w:val="77761609"/>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105" w:type="dxa"/>
            </w:tcPr>
            <w:p w:rsidR="003E29D4" w:rsidRDefault="003E29D4">
              <w:pPr>
                <w:pStyle w:val="Header"/>
                <w:rPr>
                  <w:rFonts w:asciiTheme="majorHAnsi" w:eastAsiaTheme="majorEastAsia" w:hAnsiTheme="majorHAnsi" w:cstheme="majorBidi"/>
                  <w:b/>
                  <w:bCs/>
                  <w:color w:val="53548A" w:themeColor="accent1"/>
                  <w:sz w:val="36"/>
                  <w:szCs w:val="36"/>
                </w:rPr>
              </w:pPr>
              <w:r w:rsidRPr="003E29D4">
                <w:rPr>
                  <w:rFonts w:asciiTheme="majorHAnsi" w:eastAsiaTheme="majorEastAsia" w:hAnsiTheme="majorHAnsi" w:cstheme="majorBidi"/>
                  <w:b/>
                  <w:bCs/>
                  <w:color w:val="53548A" w:themeColor="accent1"/>
                  <w:szCs w:val="36"/>
                  <w:lang w:val="en-US"/>
                </w:rPr>
                <w:t>2014-15</w:t>
              </w:r>
            </w:p>
          </w:tc>
        </w:sdtContent>
      </w:sdt>
    </w:tr>
  </w:tbl>
  <w:p w:rsidR="003E29D4" w:rsidRDefault="003E29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A51BF"/>
    <w:multiLevelType w:val="hybridMultilevel"/>
    <w:tmpl w:val="CC2EB6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1E06449"/>
    <w:multiLevelType w:val="hybridMultilevel"/>
    <w:tmpl w:val="441A041C"/>
    <w:lvl w:ilvl="0" w:tplc="B1F6D71E">
      <w:start w:val="2014"/>
      <w:numFmt w:val="bullet"/>
      <w:lvlText w:val=""/>
      <w:lvlJc w:val="left"/>
      <w:pPr>
        <w:ind w:left="720" w:hanging="360"/>
      </w:pPr>
      <w:rPr>
        <w:rFonts w:ascii="Symbol" w:eastAsiaTheme="minorEastAsia" w:hAnsi="Symbol" w:cstheme="minorBidi" w:hint="default"/>
        <w:sz w:val="2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87B5A27"/>
    <w:multiLevelType w:val="hybridMultilevel"/>
    <w:tmpl w:val="9BCA3A96"/>
    <w:lvl w:ilvl="0" w:tplc="85488520">
      <w:start w:val="2014"/>
      <w:numFmt w:val="bullet"/>
      <w:lvlText w:val="•"/>
      <w:lvlJc w:val="left"/>
      <w:pPr>
        <w:ind w:left="720" w:hanging="360"/>
      </w:pPr>
      <w:rPr>
        <w:rFonts w:ascii="Trebuchet MS" w:eastAsiaTheme="minorHAnsi" w:hAnsi="Trebuchet MS" w:cs="Trebuchet M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CA34463"/>
    <w:multiLevelType w:val="hybridMultilevel"/>
    <w:tmpl w:val="BD40C9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1D92B7B"/>
    <w:multiLevelType w:val="hybridMultilevel"/>
    <w:tmpl w:val="9058050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7D26764"/>
    <w:multiLevelType w:val="hybridMultilevel"/>
    <w:tmpl w:val="86B409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E0C4F45"/>
    <w:multiLevelType w:val="hybridMultilevel"/>
    <w:tmpl w:val="B0E0F6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8F005CA"/>
    <w:multiLevelType w:val="hybridMultilevel"/>
    <w:tmpl w:val="0464BAF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nsid w:val="3C1D754D"/>
    <w:multiLevelType w:val="hybridMultilevel"/>
    <w:tmpl w:val="D7D6DA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F040547"/>
    <w:multiLevelType w:val="hybridMultilevel"/>
    <w:tmpl w:val="C672A2F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59777DB4"/>
    <w:multiLevelType w:val="hybridMultilevel"/>
    <w:tmpl w:val="58C624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5FA86CC1"/>
    <w:multiLevelType w:val="hybridMultilevel"/>
    <w:tmpl w:val="E94CC9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61204199"/>
    <w:multiLevelType w:val="hybridMultilevel"/>
    <w:tmpl w:val="9A763D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635E4C4F"/>
    <w:multiLevelType w:val="hybridMultilevel"/>
    <w:tmpl w:val="C6AC2750"/>
    <w:lvl w:ilvl="0" w:tplc="ABA09B7E">
      <w:start w:val="2014"/>
      <w:numFmt w:val="bullet"/>
      <w:lvlText w:val="•"/>
      <w:lvlJc w:val="left"/>
      <w:pPr>
        <w:ind w:left="720" w:hanging="360"/>
      </w:pPr>
      <w:rPr>
        <w:rFonts w:ascii="Trebuchet MS" w:eastAsiaTheme="minorHAnsi" w:hAnsi="Trebuchet MS" w:cs="Trebuchet M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8CC006C"/>
    <w:multiLevelType w:val="hybridMultilevel"/>
    <w:tmpl w:val="E0E2FFE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3"/>
  </w:num>
  <w:num w:numId="5">
    <w:abstractNumId w:val="11"/>
  </w:num>
  <w:num w:numId="6">
    <w:abstractNumId w:val="8"/>
  </w:num>
  <w:num w:numId="7">
    <w:abstractNumId w:val="12"/>
  </w:num>
  <w:num w:numId="8">
    <w:abstractNumId w:val="9"/>
  </w:num>
  <w:num w:numId="9">
    <w:abstractNumId w:val="7"/>
  </w:num>
  <w:num w:numId="10">
    <w:abstractNumId w:val="2"/>
  </w:num>
  <w:num w:numId="11">
    <w:abstractNumId w:val="14"/>
  </w:num>
  <w:num w:numId="12">
    <w:abstractNumId w:val="5"/>
  </w:num>
  <w:num w:numId="13">
    <w:abstractNumId w:val="4"/>
  </w:num>
  <w:num w:numId="14">
    <w:abstractNumId w:val="1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10"/>
  <w:displayHorizontalDrawingGridEvery w:val="2"/>
  <w:characterSpacingControl w:val="doNotCompress"/>
  <w:hdrShapeDefaults>
    <o:shapedefaults v:ext="edit" spidmax="15362">
      <o:colormenu v:ext="edit" fillcolor="none [2894]"/>
    </o:shapedefaults>
  </w:hdrShapeDefaults>
  <w:footnotePr>
    <w:footnote w:id="0"/>
    <w:footnote w:id="1"/>
  </w:footnotePr>
  <w:endnotePr>
    <w:endnote w:id="0"/>
    <w:endnote w:id="1"/>
  </w:endnotePr>
  <w:compat/>
  <w:rsids>
    <w:rsidRoot w:val="004D50F2"/>
    <w:rsid w:val="000B7E88"/>
    <w:rsid w:val="00192AB2"/>
    <w:rsid w:val="001A58D0"/>
    <w:rsid w:val="00211297"/>
    <w:rsid w:val="00267E5D"/>
    <w:rsid w:val="0038652F"/>
    <w:rsid w:val="003E29D4"/>
    <w:rsid w:val="003E5F7E"/>
    <w:rsid w:val="00442537"/>
    <w:rsid w:val="004928CD"/>
    <w:rsid w:val="004D50F2"/>
    <w:rsid w:val="00524E32"/>
    <w:rsid w:val="00532459"/>
    <w:rsid w:val="00562988"/>
    <w:rsid w:val="00615D95"/>
    <w:rsid w:val="00671D02"/>
    <w:rsid w:val="006C2F06"/>
    <w:rsid w:val="006E4798"/>
    <w:rsid w:val="00700354"/>
    <w:rsid w:val="00886395"/>
    <w:rsid w:val="008A407C"/>
    <w:rsid w:val="008B1363"/>
    <w:rsid w:val="00977A6D"/>
    <w:rsid w:val="009829C8"/>
    <w:rsid w:val="009F57F1"/>
    <w:rsid w:val="00A01E7C"/>
    <w:rsid w:val="00AD6FFA"/>
    <w:rsid w:val="00B50F8D"/>
    <w:rsid w:val="00B954A1"/>
    <w:rsid w:val="00C96961"/>
    <w:rsid w:val="00C96AF8"/>
    <w:rsid w:val="00CC320B"/>
    <w:rsid w:val="00CC3581"/>
    <w:rsid w:val="00D61C74"/>
    <w:rsid w:val="00E01B55"/>
    <w:rsid w:val="00E9437F"/>
    <w:rsid w:val="00F931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289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F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0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0F2"/>
  </w:style>
  <w:style w:type="paragraph" w:styleId="Footer">
    <w:name w:val="footer"/>
    <w:basedOn w:val="Normal"/>
    <w:link w:val="FooterChar"/>
    <w:uiPriority w:val="99"/>
    <w:unhideWhenUsed/>
    <w:rsid w:val="004D50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0F2"/>
  </w:style>
  <w:style w:type="paragraph" w:styleId="NoSpacing">
    <w:name w:val="No Spacing"/>
    <w:link w:val="NoSpacingChar"/>
    <w:uiPriority w:val="1"/>
    <w:qFormat/>
    <w:rsid w:val="004D50F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D50F2"/>
    <w:rPr>
      <w:rFonts w:eastAsiaTheme="minorEastAsia"/>
      <w:lang w:val="en-US"/>
    </w:rPr>
  </w:style>
  <w:style w:type="paragraph" w:styleId="BalloonText">
    <w:name w:val="Balloon Text"/>
    <w:basedOn w:val="Normal"/>
    <w:link w:val="BalloonTextChar"/>
    <w:uiPriority w:val="99"/>
    <w:semiHidden/>
    <w:unhideWhenUsed/>
    <w:rsid w:val="004D5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0F2"/>
    <w:rPr>
      <w:rFonts w:ascii="Tahoma" w:hAnsi="Tahoma" w:cs="Tahoma"/>
      <w:sz w:val="16"/>
      <w:szCs w:val="16"/>
    </w:rPr>
  </w:style>
  <w:style w:type="paragraph" w:styleId="Title">
    <w:name w:val="Title"/>
    <w:basedOn w:val="Normal"/>
    <w:next w:val="Normal"/>
    <w:link w:val="TitleChar"/>
    <w:uiPriority w:val="10"/>
    <w:qFormat/>
    <w:rsid w:val="004D50F2"/>
    <w:pPr>
      <w:pBdr>
        <w:bottom w:val="single" w:sz="8" w:space="4" w:color="53548A" w:themeColor="accent1"/>
      </w:pBdr>
      <w:spacing w:after="300" w:line="240" w:lineRule="auto"/>
      <w:contextualSpacing/>
    </w:pPr>
    <w:rPr>
      <w:rFonts w:asciiTheme="majorHAnsi" w:eastAsiaTheme="majorEastAsia" w:hAnsiTheme="majorHAnsi" w:cstheme="majorBidi"/>
      <w:color w:val="313240" w:themeColor="text2" w:themeShade="BF"/>
      <w:spacing w:val="5"/>
      <w:kern w:val="28"/>
      <w:sz w:val="52"/>
      <w:szCs w:val="52"/>
    </w:rPr>
  </w:style>
  <w:style w:type="character" w:customStyle="1" w:styleId="TitleChar">
    <w:name w:val="Title Char"/>
    <w:basedOn w:val="DefaultParagraphFont"/>
    <w:link w:val="Title"/>
    <w:uiPriority w:val="10"/>
    <w:rsid w:val="004D50F2"/>
    <w:rPr>
      <w:rFonts w:asciiTheme="majorHAnsi" w:eastAsiaTheme="majorEastAsia" w:hAnsiTheme="majorHAnsi" w:cstheme="majorBidi"/>
      <w:color w:val="313240" w:themeColor="text2" w:themeShade="BF"/>
      <w:spacing w:val="5"/>
      <w:kern w:val="28"/>
      <w:sz w:val="52"/>
      <w:szCs w:val="52"/>
    </w:rPr>
  </w:style>
  <w:style w:type="paragraph" w:styleId="ListParagraph">
    <w:name w:val="List Paragraph"/>
    <w:basedOn w:val="Normal"/>
    <w:uiPriority w:val="34"/>
    <w:qFormat/>
    <w:rsid w:val="004D50F2"/>
    <w:pPr>
      <w:ind w:left="720"/>
      <w:contextualSpacing/>
    </w:pPr>
  </w:style>
  <w:style w:type="paragraph" w:customStyle="1" w:styleId="Default">
    <w:name w:val="Default"/>
    <w:rsid w:val="004D50F2"/>
    <w:pPr>
      <w:autoSpaceDE w:val="0"/>
      <w:autoSpaceDN w:val="0"/>
      <w:adjustRightInd w:val="0"/>
      <w:spacing w:after="0" w:line="240" w:lineRule="auto"/>
    </w:pPr>
    <w:rPr>
      <w:rFonts w:ascii="Trebuchet MS" w:hAnsi="Trebuchet MS" w:cs="Trebuchet MS"/>
      <w:color w:val="000000"/>
      <w:sz w:val="24"/>
      <w:szCs w:val="24"/>
    </w:rPr>
  </w:style>
  <w:style w:type="paragraph" w:styleId="FootnoteText">
    <w:name w:val="footnote text"/>
    <w:basedOn w:val="Normal"/>
    <w:link w:val="FootnoteTextChar"/>
    <w:uiPriority w:val="99"/>
    <w:semiHidden/>
    <w:unhideWhenUsed/>
    <w:rsid w:val="003E29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9D4"/>
    <w:rPr>
      <w:sz w:val="20"/>
      <w:szCs w:val="20"/>
    </w:rPr>
  </w:style>
  <w:style w:type="character" w:styleId="FootnoteReference">
    <w:name w:val="footnote reference"/>
    <w:basedOn w:val="DefaultParagraphFont"/>
    <w:uiPriority w:val="99"/>
    <w:semiHidden/>
    <w:unhideWhenUsed/>
    <w:rsid w:val="003E29D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Urban">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562FD0-B0B5-47F6-98F3-ED69D5AD8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15</Pages>
  <Words>1970</Words>
  <Characters>11233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Budget- A Glance</vt:lpstr>
    </vt:vector>
  </TitlesOfParts>
  <Company/>
  <LinksUpToDate>false</LinksUpToDate>
  <CharactersWithSpaces>13177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A Glance</dc:title>
  <dc:subject>FOR THE FINANCIAL YEAR 2014-15</dc:subject>
  <dc:creator>Anshul-Atul</dc:creator>
  <cp:lastModifiedBy>Client1</cp:lastModifiedBy>
  <cp:revision>20</cp:revision>
  <dcterms:created xsi:type="dcterms:W3CDTF">2014-07-11T17:36:00Z</dcterms:created>
  <dcterms:modified xsi:type="dcterms:W3CDTF">2014-07-12T06:29:00Z</dcterms:modified>
</cp:coreProperties>
</file>