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80A" w:rsidRDefault="0075180A" w:rsidP="005714D2">
      <w:pPr>
        <w:shd w:val="clear" w:color="auto" w:fill="FFFFFF"/>
        <w:ind w:left="-709" w:right="-1192"/>
        <w:jc w:val="center"/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</w:pPr>
      <w:bookmarkStart w:id="0" w:name="_GoBack"/>
      <w:bookmarkEnd w:id="0"/>
      <w:r w:rsidRPr="0075180A">
        <w:rPr>
          <w:rFonts w:asciiTheme="minorHAnsi" w:eastAsia="Times New Roman" w:hAnsiTheme="minorHAnsi" w:cs="Helvetica"/>
          <w:b/>
          <w:color w:val="141823"/>
          <w:sz w:val="36"/>
          <w:szCs w:val="21"/>
          <w:u w:val="single"/>
          <w:lang w:val="en-IN" w:eastAsia="en-IN"/>
        </w:rPr>
        <w:t>Highlights of Budget for 2014-15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 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</w:r>
    </w:p>
    <w:p w:rsidR="001F2C92" w:rsidRDefault="001F2C92" w:rsidP="005714D2">
      <w:pPr>
        <w:shd w:val="clear" w:color="auto" w:fill="FFFFFF"/>
        <w:spacing w:line="360" w:lineRule="auto"/>
        <w:ind w:left="-709"/>
        <w:rPr>
          <w:rFonts w:asciiTheme="minorHAnsi" w:eastAsia="Times New Roman" w:hAnsiTheme="minorHAnsi" w:cs="Helvetica"/>
          <w:b/>
          <w:color w:val="141823"/>
          <w:sz w:val="28"/>
          <w:szCs w:val="21"/>
          <w:u w:val="single"/>
          <w:lang w:val="en-IN" w:eastAsia="en-IN"/>
        </w:rPr>
      </w:pPr>
    </w:p>
    <w:p w:rsidR="001F2C92" w:rsidRDefault="001F2C92" w:rsidP="005714D2">
      <w:pPr>
        <w:shd w:val="clear" w:color="auto" w:fill="FFFFFF"/>
        <w:spacing w:line="276" w:lineRule="auto"/>
        <w:ind w:left="-709" w:right="-807"/>
        <w:rPr>
          <w:rFonts w:asciiTheme="minorHAnsi" w:eastAsia="Times New Roman" w:hAnsiTheme="minorHAnsi" w:cs="Helvetica"/>
          <w:b/>
          <w:color w:val="141823"/>
          <w:sz w:val="28"/>
          <w:szCs w:val="21"/>
          <w:u w:val="single"/>
          <w:lang w:val="en-IN" w:eastAsia="en-IN"/>
        </w:rPr>
      </w:pPr>
      <w:r w:rsidRPr="001F2C92">
        <w:rPr>
          <w:rFonts w:asciiTheme="minorHAnsi" w:eastAsia="Times New Roman" w:hAnsiTheme="minorHAnsi" w:cs="Helvetica"/>
          <w:b/>
          <w:color w:val="141823"/>
          <w:sz w:val="28"/>
          <w:szCs w:val="21"/>
          <w:u w:val="single"/>
          <w:lang w:val="en-IN" w:eastAsia="en-IN"/>
        </w:rPr>
        <w:t>Individuals</w:t>
      </w:r>
      <w:r w:rsidRPr="0075180A">
        <w:rPr>
          <w:rFonts w:asciiTheme="minorHAnsi" w:eastAsia="Times New Roman" w:hAnsiTheme="minorHAnsi" w:cs="Helvetica"/>
          <w:b/>
          <w:color w:val="141823"/>
          <w:sz w:val="28"/>
          <w:szCs w:val="21"/>
          <w:lang w:val="en-IN" w:eastAsia="en-IN"/>
        </w:rPr>
        <w:br/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B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asic tax exemption limit raised 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to Rs 2.5 lakh, and Rs 3 lakh for senior citizens (60-plus). 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No changes made incorporate or other direct taxes. 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Limits under section 80C raised to Rs 1.5 lakh -as indicated in raising the PPF limit to Rs1.5 lakh. 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EMI 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exemption for self-occupied 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property raised to Rs 2 lakh.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</w:r>
    </w:p>
    <w:p w:rsidR="001F2C92" w:rsidRDefault="001F2C92" w:rsidP="005714D2">
      <w:pPr>
        <w:shd w:val="clear" w:color="auto" w:fill="FFFFFF"/>
        <w:spacing w:line="276" w:lineRule="auto"/>
        <w:ind w:left="-709" w:right="-1050"/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</w:pPr>
      <w:r w:rsidRPr="001F2C92">
        <w:rPr>
          <w:rFonts w:asciiTheme="minorHAnsi" w:eastAsia="Times New Roman" w:hAnsiTheme="minorHAnsi" w:cs="Helvetica"/>
          <w:b/>
          <w:color w:val="141823"/>
          <w:sz w:val="28"/>
          <w:szCs w:val="21"/>
          <w:u w:val="single"/>
          <w:lang w:val="en-IN" w:eastAsia="en-IN"/>
        </w:rPr>
        <w:t>Companies</w:t>
      </w:r>
    </w:p>
    <w:p w:rsidR="001F2C92" w:rsidRDefault="001F2C92" w:rsidP="005714D2">
      <w:pPr>
        <w:shd w:val="clear" w:color="auto" w:fill="FFFFFF"/>
        <w:spacing w:line="276" w:lineRule="auto"/>
        <w:ind w:left="-709" w:right="-1091"/>
        <w:rPr>
          <w:rFonts w:asciiTheme="minorHAnsi" w:eastAsia="Times New Roman" w:hAnsiTheme="minorHAnsi" w:cs="Helvetica"/>
          <w:b/>
          <w:color w:val="141823"/>
          <w:sz w:val="28"/>
          <w:szCs w:val="21"/>
          <w:u w:val="single"/>
          <w:lang w:val="en-IN" w:eastAsia="en-IN"/>
        </w:rPr>
      </w:pP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Companies to get 15 percent investment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allowance for fresh investments above Rs 25 crore. 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</w:r>
    </w:p>
    <w:p w:rsidR="001F2C92" w:rsidRDefault="001F2C92" w:rsidP="005714D2">
      <w:pPr>
        <w:shd w:val="clear" w:color="auto" w:fill="FFFFFF"/>
        <w:spacing w:line="276" w:lineRule="auto"/>
        <w:ind w:left="-709" w:right="-1091"/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</w:pPr>
      <w:r w:rsidRPr="0075180A">
        <w:rPr>
          <w:rFonts w:asciiTheme="minorHAnsi" w:eastAsia="Times New Roman" w:hAnsiTheme="minorHAnsi" w:cs="Helvetica"/>
          <w:b/>
          <w:color w:val="141823"/>
          <w:sz w:val="28"/>
          <w:szCs w:val="21"/>
          <w:u w:val="single"/>
          <w:lang w:val="en-IN" w:eastAsia="en-IN"/>
        </w:rPr>
        <w:t>For</w:t>
      </w:r>
      <w:r w:rsidRPr="001F2C92">
        <w:rPr>
          <w:rFonts w:asciiTheme="minorHAnsi" w:eastAsia="Times New Roman" w:hAnsiTheme="minorHAnsi" w:cs="Helvetica"/>
          <w:b/>
          <w:color w:val="141823"/>
          <w:sz w:val="28"/>
          <w:szCs w:val="21"/>
          <w:u w:val="single"/>
          <w:lang w:val="en-IN" w:eastAsia="en-IN"/>
        </w:rPr>
        <w:t>eign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</w:t>
      </w:r>
    </w:p>
    <w:p w:rsidR="001F2C92" w:rsidRDefault="001F2C92" w:rsidP="005714D2">
      <w:pPr>
        <w:shd w:val="clear" w:color="auto" w:fill="FFFFFF"/>
        <w:spacing w:line="276" w:lineRule="auto"/>
        <w:ind w:left="-709"/>
        <w:rPr>
          <w:rFonts w:asciiTheme="minorHAnsi" w:eastAsia="Times New Roman" w:hAnsiTheme="minorHAnsi" w:cs="Helvetica"/>
          <w:b/>
          <w:color w:val="141823"/>
          <w:sz w:val="28"/>
          <w:szCs w:val="21"/>
          <w:lang w:val="en-IN" w:eastAsia="en-IN"/>
        </w:rPr>
      </w:pP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Foreign institutional investors to 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get tax-breaks to entice them to move back from Mauritius. Their incomes will be treated as capital gains - which is 15 percent for short-term gains and zero tax for long-term gains.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</w:r>
    </w:p>
    <w:p w:rsidR="001F2C92" w:rsidRPr="0075180A" w:rsidRDefault="001F2C92" w:rsidP="005714D2">
      <w:pPr>
        <w:shd w:val="clear" w:color="auto" w:fill="FFFFFF"/>
        <w:spacing w:line="276" w:lineRule="auto"/>
        <w:ind w:left="-709"/>
        <w:rPr>
          <w:rFonts w:asciiTheme="minorHAnsi" w:eastAsia="Times New Roman" w:hAnsiTheme="minorHAnsi" w:cs="Helvetica"/>
          <w:b/>
          <w:color w:val="141823"/>
          <w:sz w:val="28"/>
          <w:szCs w:val="21"/>
          <w:lang w:val="en-IN" w:eastAsia="en-IN"/>
        </w:rPr>
      </w:pPr>
      <w:r w:rsidRPr="0075180A">
        <w:rPr>
          <w:rFonts w:asciiTheme="minorHAnsi" w:eastAsia="Times New Roman" w:hAnsiTheme="minorHAnsi" w:cs="Helvetica"/>
          <w:b/>
          <w:color w:val="141823"/>
          <w:sz w:val="28"/>
          <w:szCs w:val="21"/>
          <w:lang w:val="en-IN" w:eastAsia="en-IN"/>
        </w:rPr>
        <w:t>Non deduction of TDS disallowance reduced from 100% of expenditure to 30% of expenditure</w:t>
      </w:r>
    </w:p>
    <w:p w:rsidR="0075180A" w:rsidRDefault="0075180A" w:rsidP="005714D2">
      <w:pPr>
        <w:shd w:val="clear" w:color="auto" w:fill="FFFFFF"/>
        <w:spacing w:line="276" w:lineRule="auto"/>
        <w:ind w:left="-709"/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</w:pPr>
    </w:p>
    <w:p w:rsidR="005714D2" w:rsidRPr="005714D2" w:rsidRDefault="005714D2" w:rsidP="005714D2">
      <w:pPr>
        <w:shd w:val="clear" w:color="auto" w:fill="FFFFFF"/>
        <w:spacing w:line="276" w:lineRule="auto"/>
        <w:ind w:left="-709"/>
        <w:rPr>
          <w:rFonts w:asciiTheme="minorHAnsi" w:eastAsia="Times New Roman" w:hAnsiTheme="minorHAnsi" w:cs="Helvetica"/>
          <w:b/>
          <w:color w:val="141823"/>
          <w:sz w:val="28"/>
          <w:szCs w:val="21"/>
          <w:lang w:val="en-IN" w:eastAsia="en-IN"/>
        </w:rPr>
      </w:pPr>
      <w:r w:rsidRPr="005714D2">
        <w:rPr>
          <w:rFonts w:asciiTheme="minorHAnsi" w:eastAsia="Times New Roman" w:hAnsiTheme="minorHAnsi" w:cs="Helvetica"/>
          <w:b/>
          <w:color w:val="141823"/>
          <w:sz w:val="28"/>
          <w:szCs w:val="21"/>
          <w:lang w:val="en-IN" w:eastAsia="en-IN"/>
        </w:rPr>
        <w:t>Other major highlights of budget</w:t>
      </w:r>
      <w:r>
        <w:rPr>
          <w:rFonts w:asciiTheme="minorHAnsi" w:eastAsia="Times New Roman" w:hAnsiTheme="minorHAnsi" w:cs="Helvetica"/>
          <w:b/>
          <w:color w:val="141823"/>
          <w:sz w:val="28"/>
          <w:szCs w:val="21"/>
          <w:lang w:val="en-IN" w:eastAsia="en-IN"/>
        </w:rPr>
        <w:t>:</w:t>
      </w:r>
    </w:p>
    <w:p w:rsidR="001F2C92" w:rsidRDefault="0075180A" w:rsidP="005714D2">
      <w:pPr>
        <w:shd w:val="clear" w:color="auto" w:fill="FFFFFF"/>
        <w:spacing w:line="276" w:lineRule="auto"/>
        <w:ind w:left="-709"/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</w:pP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* To hike FDI in defence to 49%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NDA policy to encourage FDI in selective sectors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Domestic defence m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anu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f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acturing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sector at nascent stage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FDI in selected sectors to help larger interest of country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Plan to enlarge scope of income tax settlement commission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To provide certainty in tax laws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Propose changes in transfer pricing rules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Propose to strengthen authority for advance ruling in tax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High level panel to interact with industry on indirect tax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Clarification on tax issues to be given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Plan law, administrative changes to reduce tax disputes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Resident tax payer to get facility of advance tax ruling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Propose changes to resolve ongoing direct tax disputes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Aim stable, predictable investor-friendly tax regime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Tax demands worth 4 tr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i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l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lio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n rupee currently under litigation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GST to result in higher tax mop-up for Centre, states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lastRenderedPageBreak/>
        <w:t>* Committed to stable, practical tax regime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All cases of retrospective tax to be studied by CBDT panel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GST to streamline tax administration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Tax regime to be investor friendly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Assure states gov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ernmen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t to 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be more than fair on GST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Will not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ordinarily bring in tax changes retrospectively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Gov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ernmen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t's right for retrospective legislation unquestionable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Retrospective taxes should be done with caution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Hope to bring final solution to GST issue in FY15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Aim to make food subsidy better directed, more inclusive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Hope to have final solution on GST this y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ea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r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GST debate must come to an end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To review food, fuel subsidy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Food, oil subsidy to be more targeted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Committed to minimum gov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ernmen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t, maximum governance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New urea policy will be formulated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To constitute expenditure m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ana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g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m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en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t panel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No option but to undertake bold steps to enhance econ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Time has come to revive efficiency of gov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ernmen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t spend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Today's measures are directional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Must address problem of black money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Still not out of the woods on inflation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Seen gradual moderation in WPI inflation recently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Aim 3.0% fiscal gap in FY17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Aim 3.6% fiscal gap in FY16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Accepted FY15 4.1% fiscal deficit target as a challenge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Reduction in fiscal deficit achieved by spending cuts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Jaitley: Aim of 4.1% of GDP fisc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al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gap indeed daunting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Need fisc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al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prudence that will lead to fisc</w:t>
      </w:r>
      <w:r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al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consolidation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Jaitley: To continue to remain watchful on CAD front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Must improve tax-GDP ratio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Need to revive growth in infra, manufacturing sectors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Non-tax revenue must be increased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Must reduce wasteful expenditure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Urgent need to generate more resources for econ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Tax GDP ratio must be improved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 xml:space="preserve">* Steps today start of </w:t>
      </w:r>
      <w:r w:rsidR="001F2C92"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macro-economic</w:t>
      </w:r>
      <w:r w:rsidR="001F2C92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stabilisation</w:t>
      </w:r>
      <w:r w:rsidR="001F2C92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Fiscal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prudence of paramount importance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lastRenderedPageBreak/>
        <w:t>* Can</w:t>
      </w:r>
      <w:r w:rsidR="001F2C92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not spend beyond our needs</w:t>
      </w:r>
      <w:r w:rsidR="001F2C92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 xml:space="preserve">* Cannot 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leave behind legacy of debt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Should we be victims of mere populism?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Fiscal prudence of paramount importance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Not wise to expect too much from new 45-day gov</w:t>
      </w:r>
      <w:r w:rsidR="001F2C92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ernmen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t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Task before me today is very challenging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Need to revive growth in m</w:t>
      </w:r>
      <w:r w:rsidR="001F2C92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anu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f</w:t>
      </w:r>
      <w:r w:rsidR="001F2C92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acturin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g, infra sectors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Econ situation presents a grave challenge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Won't leave any stone unturned for vibrant, strong India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Not wise to expect anything major in first budget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Higher growth is a sine qua non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Have to ensure anti-pove</w:t>
      </w:r>
      <w:r w:rsidR="005714D2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>rty plans are well aimed</w:t>
      </w:r>
      <w:r w:rsidR="005714D2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Cannot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t xml:space="preserve"> be oblivious that large population below poverty line</w:t>
      </w:r>
      <w:r w:rsidRPr="0075180A">
        <w:rPr>
          <w:rFonts w:asciiTheme="minorHAnsi" w:eastAsia="Times New Roman" w:hAnsiTheme="minorHAnsi" w:cs="Helvetica"/>
          <w:color w:val="141823"/>
          <w:sz w:val="28"/>
          <w:szCs w:val="21"/>
          <w:lang w:val="en-IN" w:eastAsia="en-IN"/>
        </w:rPr>
        <w:br/>
        <w:t>* Budget is the most comprehensive action plan</w:t>
      </w:r>
    </w:p>
    <w:p w:rsidR="0075180A" w:rsidRPr="0075180A" w:rsidRDefault="0075180A" w:rsidP="005714D2">
      <w:pPr>
        <w:pBdr>
          <w:bottom w:val="single" w:sz="6" w:space="1" w:color="auto"/>
        </w:pBdr>
        <w:spacing w:line="276" w:lineRule="auto"/>
        <w:ind w:left="-709"/>
        <w:rPr>
          <w:rFonts w:ascii="Arial" w:eastAsia="Times New Roman" w:hAnsi="Arial" w:cs="Arial"/>
          <w:vanish/>
          <w:sz w:val="16"/>
          <w:szCs w:val="16"/>
          <w:lang w:val="en-IN" w:eastAsia="en-IN"/>
        </w:rPr>
      </w:pPr>
      <w:r w:rsidRPr="0075180A">
        <w:rPr>
          <w:rFonts w:ascii="Arial" w:eastAsia="Times New Roman" w:hAnsi="Arial" w:cs="Arial"/>
          <w:vanish/>
          <w:sz w:val="16"/>
          <w:szCs w:val="16"/>
          <w:lang w:val="en-IN" w:eastAsia="en-IN"/>
        </w:rPr>
        <w:t>Top of Form</w:t>
      </w:r>
    </w:p>
    <w:p w:rsidR="0075180A" w:rsidRPr="0075180A" w:rsidRDefault="0075180A" w:rsidP="005714D2">
      <w:pPr>
        <w:shd w:val="clear" w:color="auto" w:fill="FFFFFF"/>
        <w:spacing w:line="276" w:lineRule="auto"/>
        <w:ind w:left="-709"/>
        <w:rPr>
          <w:rFonts w:ascii="Arial" w:eastAsia="Times New Roman" w:hAnsi="Arial" w:cs="Arial"/>
          <w:vanish/>
          <w:sz w:val="16"/>
          <w:szCs w:val="16"/>
          <w:lang w:val="en-IN" w:eastAsia="en-IN"/>
        </w:rPr>
      </w:pPr>
      <w:r w:rsidRPr="0075180A">
        <w:rPr>
          <w:rFonts w:ascii="Arial" w:eastAsia="Times New Roman" w:hAnsi="Arial" w:cs="Arial"/>
          <w:vanish/>
          <w:sz w:val="16"/>
          <w:szCs w:val="16"/>
          <w:lang w:val="en-IN" w:eastAsia="en-IN"/>
        </w:rPr>
        <w:t>Bottom of Form</w:t>
      </w:r>
    </w:p>
    <w:p w:rsidR="005115C0" w:rsidRDefault="005115C0" w:rsidP="005714D2">
      <w:pPr>
        <w:spacing w:line="276" w:lineRule="auto"/>
        <w:ind w:left="-709"/>
      </w:pPr>
    </w:p>
    <w:sectPr w:rsidR="005115C0" w:rsidSect="001F2C92">
      <w:pgSz w:w="11906" w:h="16838"/>
      <w:pgMar w:top="851" w:right="1841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0A"/>
    <w:rsid w:val="001F2C92"/>
    <w:rsid w:val="005115C0"/>
    <w:rsid w:val="005714D2"/>
    <w:rsid w:val="0075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3D705E-67B4-4821-8E5E-8D1DBE0A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180A"/>
    <w:pPr>
      <w:spacing w:before="100" w:beforeAutospacing="1" w:after="100" w:afterAutospacing="1"/>
    </w:pPr>
    <w:rPr>
      <w:rFonts w:eastAsia="Times New Roman"/>
      <w:lang w:val="en-IN" w:eastAsia="en-IN"/>
    </w:rPr>
  </w:style>
  <w:style w:type="character" w:customStyle="1" w:styleId="apple-converted-space">
    <w:name w:val="apple-converted-space"/>
    <w:basedOn w:val="DefaultParagraphFont"/>
    <w:rsid w:val="0075180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5180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IN"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5180A"/>
    <w:rPr>
      <w:rFonts w:ascii="Arial" w:eastAsia="Times New Roman" w:hAnsi="Arial" w:cs="Arial"/>
      <w:vanish/>
      <w:sz w:val="16"/>
      <w:szCs w:val="16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75180A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5180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IN"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5180A"/>
    <w:rPr>
      <w:rFonts w:ascii="Arial" w:eastAsia="Times New Roman" w:hAnsi="Arial" w:cs="Arial"/>
      <w:vanish/>
      <w:sz w:val="16"/>
      <w:szCs w:val="16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0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38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69FC-1C2B-4FDB-9912-16D42465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Neeraj Agarwal</dc:creator>
  <cp:keywords/>
  <dc:description/>
  <cp:lastModifiedBy>Neeraj Agarwal</cp:lastModifiedBy>
  <cp:revision>1</cp:revision>
  <dcterms:created xsi:type="dcterms:W3CDTF">2014-07-10T14:57:00Z</dcterms:created>
  <dcterms:modified xsi:type="dcterms:W3CDTF">2014-07-10T15:21:00Z</dcterms:modified>
</cp:coreProperties>
</file>