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D1" w:rsidRPr="002338E0" w:rsidRDefault="00694BAC" w:rsidP="00E2201F">
      <w:pPr>
        <w:spacing w:after="0" w:line="360" w:lineRule="auto"/>
        <w:ind w:left="450"/>
        <w:jc w:val="center"/>
        <w:rPr>
          <w:rFonts w:ascii="Arial" w:hAnsi="Arial" w:cs="Arial"/>
          <w:b/>
          <w:sz w:val="24"/>
          <w:szCs w:val="24"/>
          <w:u w:val="single"/>
        </w:rPr>
      </w:pPr>
      <w:r w:rsidRPr="002338E0">
        <w:rPr>
          <w:rFonts w:ascii="Arial" w:hAnsi="Arial" w:cs="Arial"/>
          <w:b/>
          <w:sz w:val="32"/>
          <w:szCs w:val="24"/>
          <w:u w:val="single"/>
        </w:rPr>
        <w:t xml:space="preserve">Impact of Freight </w:t>
      </w:r>
      <w:r w:rsidR="00F67545">
        <w:rPr>
          <w:rFonts w:ascii="Arial" w:hAnsi="Arial" w:cs="Arial"/>
          <w:b/>
          <w:sz w:val="32"/>
          <w:szCs w:val="24"/>
          <w:u w:val="single"/>
        </w:rPr>
        <w:t>o</w:t>
      </w:r>
      <w:r w:rsidRPr="002338E0">
        <w:rPr>
          <w:rFonts w:ascii="Arial" w:hAnsi="Arial" w:cs="Arial"/>
          <w:b/>
          <w:sz w:val="32"/>
          <w:szCs w:val="24"/>
          <w:u w:val="single"/>
        </w:rPr>
        <w:t>n valuation</w:t>
      </w:r>
      <w:r w:rsidR="00E2201F">
        <w:rPr>
          <w:rFonts w:ascii="Arial" w:hAnsi="Arial" w:cs="Arial"/>
          <w:b/>
          <w:sz w:val="32"/>
          <w:szCs w:val="24"/>
          <w:u w:val="single"/>
        </w:rPr>
        <w:t xml:space="preserve"> - </w:t>
      </w:r>
      <w:r w:rsidRPr="002338E0">
        <w:rPr>
          <w:rFonts w:ascii="Arial" w:hAnsi="Arial" w:cs="Arial"/>
          <w:b/>
          <w:sz w:val="28"/>
          <w:szCs w:val="24"/>
          <w:u w:val="single"/>
        </w:rPr>
        <w:t>Indirect tax</w:t>
      </w:r>
    </w:p>
    <w:p w:rsidR="002273D6" w:rsidRPr="003522D4" w:rsidRDefault="002273D6" w:rsidP="00DF7CF8">
      <w:pPr>
        <w:pStyle w:val="ListParagraph"/>
        <w:tabs>
          <w:tab w:val="left" w:pos="9090"/>
          <w:tab w:val="left" w:pos="9540"/>
        </w:tabs>
        <w:spacing w:after="0" w:line="240" w:lineRule="auto"/>
        <w:ind w:left="7290"/>
        <w:jc w:val="both"/>
        <w:rPr>
          <w:rFonts w:ascii="Arial" w:hAnsi="Arial" w:cs="Arial"/>
          <w:sz w:val="24"/>
          <w:szCs w:val="24"/>
        </w:rPr>
      </w:pPr>
    </w:p>
    <w:p w:rsidR="00233656" w:rsidRPr="003522D4" w:rsidRDefault="00233656" w:rsidP="00476E45">
      <w:pPr>
        <w:pStyle w:val="ListParagraph"/>
        <w:tabs>
          <w:tab w:val="left" w:pos="9090"/>
          <w:tab w:val="left" w:pos="9540"/>
        </w:tabs>
        <w:spacing w:after="0" w:line="360" w:lineRule="auto"/>
        <w:ind w:left="7290"/>
        <w:jc w:val="both"/>
        <w:rPr>
          <w:rFonts w:ascii="Arial" w:hAnsi="Arial" w:cs="Arial"/>
          <w:sz w:val="24"/>
          <w:szCs w:val="24"/>
        </w:rPr>
      </w:pPr>
      <w:r w:rsidRPr="003522D4">
        <w:rPr>
          <w:rFonts w:ascii="Arial" w:hAnsi="Arial" w:cs="Arial"/>
          <w:sz w:val="24"/>
          <w:szCs w:val="24"/>
        </w:rPr>
        <w:t>By Nagendra Hegde</w:t>
      </w:r>
    </w:p>
    <w:p w:rsidR="004201C3" w:rsidRPr="003522D4" w:rsidRDefault="004201C3" w:rsidP="00DF7CF8">
      <w:pPr>
        <w:pStyle w:val="ListParagraph"/>
        <w:spacing w:after="0" w:line="240" w:lineRule="auto"/>
        <w:ind w:left="5400"/>
        <w:jc w:val="both"/>
        <w:rPr>
          <w:rFonts w:ascii="Arial" w:hAnsi="Arial" w:cs="Arial"/>
          <w:b/>
          <w:sz w:val="24"/>
          <w:szCs w:val="24"/>
          <w:u w:val="single"/>
        </w:rPr>
      </w:pPr>
    </w:p>
    <w:p w:rsidR="00694BAC" w:rsidRPr="003522D4" w:rsidRDefault="00C36F33" w:rsidP="00476E45">
      <w:pPr>
        <w:spacing w:after="0" w:line="360" w:lineRule="auto"/>
        <w:jc w:val="both"/>
        <w:rPr>
          <w:rFonts w:ascii="Arial" w:hAnsi="Arial" w:cs="Arial"/>
          <w:sz w:val="24"/>
          <w:szCs w:val="24"/>
        </w:rPr>
      </w:pPr>
      <w:r w:rsidRPr="003522D4">
        <w:rPr>
          <w:rFonts w:ascii="Arial" w:hAnsi="Arial" w:cs="Arial"/>
          <w:sz w:val="24"/>
          <w:szCs w:val="24"/>
        </w:rPr>
        <w:t>Transportation is a fundamental arrangement without which none of the business entity may survive.</w:t>
      </w:r>
      <w:r w:rsidR="00C22D66" w:rsidRPr="003522D4">
        <w:rPr>
          <w:rFonts w:ascii="Arial" w:hAnsi="Arial" w:cs="Arial"/>
          <w:sz w:val="24"/>
          <w:szCs w:val="24"/>
        </w:rPr>
        <w:t xml:space="preserve"> </w:t>
      </w:r>
      <w:r w:rsidR="00E2201F">
        <w:rPr>
          <w:rFonts w:ascii="Arial" w:hAnsi="Arial" w:cs="Arial"/>
          <w:sz w:val="24"/>
          <w:szCs w:val="24"/>
        </w:rPr>
        <w:t xml:space="preserve">It could be </w:t>
      </w:r>
      <w:r w:rsidR="00C22D66" w:rsidRPr="003522D4">
        <w:rPr>
          <w:rFonts w:ascii="Arial" w:hAnsi="Arial" w:cs="Arial"/>
          <w:sz w:val="24"/>
          <w:szCs w:val="24"/>
        </w:rPr>
        <w:t xml:space="preserve">playing </w:t>
      </w:r>
      <w:r w:rsidRPr="003522D4">
        <w:rPr>
          <w:rFonts w:ascii="Arial" w:hAnsi="Arial" w:cs="Arial"/>
          <w:sz w:val="24"/>
          <w:szCs w:val="24"/>
        </w:rPr>
        <w:t xml:space="preserve">a significant role in the success of the organization, </w:t>
      </w:r>
      <w:r w:rsidR="00C22D66" w:rsidRPr="003522D4">
        <w:rPr>
          <w:rFonts w:ascii="Arial" w:hAnsi="Arial" w:cs="Arial"/>
          <w:sz w:val="24"/>
          <w:szCs w:val="24"/>
        </w:rPr>
        <w:t>naturally</w:t>
      </w:r>
      <w:r w:rsidRPr="003522D4">
        <w:rPr>
          <w:rFonts w:ascii="Arial" w:hAnsi="Arial" w:cs="Arial"/>
          <w:sz w:val="24"/>
          <w:szCs w:val="24"/>
        </w:rPr>
        <w:t xml:space="preserve"> the cost of such transportation </w:t>
      </w:r>
      <w:r w:rsidR="00C22D66" w:rsidRPr="003522D4">
        <w:rPr>
          <w:rFonts w:ascii="Arial" w:hAnsi="Arial" w:cs="Arial"/>
          <w:sz w:val="24"/>
          <w:szCs w:val="24"/>
        </w:rPr>
        <w:t xml:space="preserve">is </w:t>
      </w:r>
      <w:r w:rsidRPr="003522D4">
        <w:rPr>
          <w:rFonts w:ascii="Arial" w:hAnsi="Arial" w:cs="Arial"/>
          <w:sz w:val="24"/>
          <w:szCs w:val="24"/>
        </w:rPr>
        <w:t>also forming material portion in the variable cost of a product/service.</w:t>
      </w:r>
    </w:p>
    <w:p w:rsidR="004201C3" w:rsidRPr="003522D4" w:rsidRDefault="004201C3" w:rsidP="00DF7CF8">
      <w:pPr>
        <w:spacing w:after="0" w:line="240" w:lineRule="auto"/>
        <w:jc w:val="both"/>
        <w:rPr>
          <w:rFonts w:ascii="Arial" w:hAnsi="Arial" w:cs="Arial"/>
          <w:sz w:val="24"/>
          <w:szCs w:val="24"/>
        </w:rPr>
      </w:pPr>
    </w:p>
    <w:p w:rsidR="00D34E60" w:rsidRPr="003522D4" w:rsidRDefault="00357710" w:rsidP="00476E45">
      <w:pPr>
        <w:spacing w:after="0" w:line="360" w:lineRule="auto"/>
        <w:jc w:val="both"/>
        <w:rPr>
          <w:rFonts w:ascii="Arial" w:hAnsi="Arial" w:cs="Arial"/>
          <w:sz w:val="24"/>
          <w:szCs w:val="24"/>
        </w:rPr>
      </w:pPr>
      <w:r w:rsidRPr="003522D4">
        <w:rPr>
          <w:rFonts w:ascii="Arial" w:hAnsi="Arial" w:cs="Arial"/>
          <w:sz w:val="24"/>
          <w:szCs w:val="24"/>
        </w:rPr>
        <w:t xml:space="preserve">The mode </w:t>
      </w:r>
      <w:r w:rsidR="00BF38C2" w:rsidRPr="003522D4">
        <w:rPr>
          <w:rFonts w:ascii="Arial" w:hAnsi="Arial" w:cs="Arial"/>
          <w:sz w:val="24"/>
          <w:szCs w:val="24"/>
        </w:rPr>
        <w:t>of transportation</w:t>
      </w:r>
      <w:r w:rsidR="00A660B3" w:rsidRPr="003522D4">
        <w:rPr>
          <w:rFonts w:ascii="Arial" w:hAnsi="Arial" w:cs="Arial"/>
          <w:sz w:val="24"/>
          <w:szCs w:val="24"/>
        </w:rPr>
        <w:t xml:space="preserve">, </w:t>
      </w:r>
      <w:r w:rsidR="00BF38C2" w:rsidRPr="003522D4">
        <w:rPr>
          <w:rFonts w:ascii="Arial" w:hAnsi="Arial" w:cs="Arial"/>
          <w:sz w:val="24"/>
          <w:szCs w:val="24"/>
        </w:rPr>
        <w:t>purpose, time, place and the payer of freights mainly influence the valuation mechanism under various limbs of indirect taxation.</w:t>
      </w:r>
      <w:r w:rsidR="00215388" w:rsidRPr="003522D4">
        <w:rPr>
          <w:rFonts w:ascii="Arial" w:hAnsi="Arial" w:cs="Arial"/>
          <w:sz w:val="24"/>
          <w:szCs w:val="24"/>
        </w:rPr>
        <w:t xml:space="preserve"> </w:t>
      </w:r>
    </w:p>
    <w:p w:rsidR="002273D6" w:rsidRPr="003522D4" w:rsidRDefault="002273D6" w:rsidP="00DF7CF8">
      <w:pPr>
        <w:spacing w:after="0" w:line="240" w:lineRule="auto"/>
        <w:jc w:val="both"/>
        <w:rPr>
          <w:rFonts w:ascii="Arial" w:hAnsi="Arial" w:cs="Arial"/>
          <w:sz w:val="24"/>
          <w:szCs w:val="24"/>
        </w:rPr>
      </w:pPr>
    </w:p>
    <w:p w:rsidR="00215388" w:rsidRPr="003522D4" w:rsidRDefault="00215388" w:rsidP="00476E45">
      <w:pPr>
        <w:spacing w:after="0" w:line="360" w:lineRule="auto"/>
        <w:jc w:val="both"/>
        <w:rPr>
          <w:rFonts w:ascii="Arial" w:hAnsi="Arial" w:cs="Arial"/>
          <w:sz w:val="24"/>
          <w:szCs w:val="24"/>
        </w:rPr>
      </w:pPr>
      <w:r w:rsidRPr="003522D4">
        <w:rPr>
          <w:rFonts w:ascii="Arial" w:hAnsi="Arial" w:cs="Arial"/>
          <w:sz w:val="24"/>
          <w:szCs w:val="24"/>
        </w:rPr>
        <w:t>In this article let us have a glance on the impact of transportation charges (here in after referred as freight)</w:t>
      </w:r>
      <w:r w:rsidR="00D34E60" w:rsidRPr="003522D4">
        <w:rPr>
          <w:rFonts w:ascii="Arial" w:hAnsi="Arial" w:cs="Arial"/>
          <w:sz w:val="24"/>
          <w:szCs w:val="24"/>
        </w:rPr>
        <w:t xml:space="preserve"> on </w:t>
      </w:r>
      <w:r w:rsidRPr="003522D4">
        <w:rPr>
          <w:rFonts w:ascii="Arial" w:hAnsi="Arial" w:cs="Arial"/>
          <w:sz w:val="24"/>
          <w:szCs w:val="24"/>
        </w:rPr>
        <w:t>valuation mechanism</w:t>
      </w:r>
      <w:r w:rsidR="00D34E60" w:rsidRPr="003522D4">
        <w:rPr>
          <w:rFonts w:ascii="Arial" w:hAnsi="Arial" w:cs="Arial"/>
          <w:sz w:val="24"/>
          <w:szCs w:val="24"/>
        </w:rPr>
        <w:t>s</w:t>
      </w:r>
      <w:r w:rsidRPr="003522D4">
        <w:rPr>
          <w:rFonts w:ascii="Arial" w:hAnsi="Arial" w:cs="Arial"/>
          <w:sz w:val="24"/>
          <w:szCs w:val="24"/>
        </w:rPr>
        <w:t xml:space="preserve"> in the context of indirect taxation. The approach towards treatment of freight is presented in four categories namely under “Central Excise, Service Tax, K-Vat and CST”.</w:t>
      </w:r>
    </w:p>
    <w:p w:rsidR="004201C3" w:rsidRPr="003522D4" w:rsidRDefault="004201C3" w:rsidP="00DF7CF8">
      <w:pPr>
        <w:spacing w:after="0" w:line="240" w:lineRule="auto"/>
        <w:jc w:val="both"/>
        <w:rPr>
          <w:rFonts w:ascii="Arial" w:hAnsi="Arial" w:cs="Arial"/>
          <w:b/>
          <w:sz w:val="24"/>
          <w:szCs w:val="24"/>
        </w:rPr>
      </w:pPr>
    </w:p>
    <w:p w:rsidR="00455A90" w:rsidRPr="00DF7CF8" w:rsidRDefault="00455A90" w:rsidP="00476E45">
      <w:pPr>
        <w:spacing w:after="0" w:line="360" w:lineRule="auto"/>
        <w:jc w:val="both"/>
        <w:rPr>
          <w:rFonts w:ascii="Arial" w:hAnsi="Arial" w:cs="Arial"/>
          <w:sz w:val="24"/>
          <w:szCs w:val="24"/>
        </w:rPr>
      </w:pPr>
      <w:r w:rsidRPr="00DF7CF8">
        <w:rPr>
          <w:rFonts w:ascii="Arial" w:hAnsi="Arial" w:cs="Arial"/>
          <w:sz w:val="24"/>
          <w:szCs w:val="24"/>
        </w:rPr>
        <w:t>Freight includes:</w:t>
      </w:r>
    </w:p>
    <w:p w:rsidR="007C29B8" w:rsidRPr="003522D4" w:rsidRDefault="006711DB" w:rsidP="00476E45">
      <w:pPr>
        <w:spacing w:after="0" w:line="360" w:lineRule="auto"/>
        <w:jc w:val="both"/>
        <w:rPr>
          <w:rFonts w:ascii="Arial" w:hAnsi="Arial" w:cs="Arial"/>
          <w:sz w:val="24"/>
          <w:szCs w:val="24"/>
        </w:rPr>
      </w:pPr>
      <w:r w:rsidRPr="003522D4">
        <w:rPr>
          <w:rFonts w:ascii="Arial" w:hAnsi="Arial" w:cs="Arial"/>
          <w:sz w:val="24"/>
          <w:szCs w:val="24"/>
        </w:rPr>
        <w:t xml:space="preserve">A </w:t>
      </w:r>
      <w:hyperlink r:id="rId6" w:history="1">
        <w:r w:rsidRPr="003522D4">
          <w:rPr>
            <w:rFonts w:ascii="Arial" w:hAnsi="Arial" w:cs="Arial"/>
            <w:sz w:val="24"/>
            <w:szCs w:val="24"/>
          </w:rPr>
          <w:t>charge</w:t>
        </w:r>
      </w:hyperlink>
      <w:r w:rsidRPr="003522D4">
        <w:rPr>
          <w:rFonts w:ascii="Arial" w:hAnsi="Arial" w:cs="Arial"/>
          <w:sz w:val="24"/>
          <w:szCs w:val="24"/>
        </w:rPr>
        <w:t xml:space="preserve"> </w:t>
      </w:r>
      <w:hyperlink r:id="rId7" w:history="1">
        <w:r w:rsidRPr="003522D4">
          <w:rPr>
            <w:rFonts w:ascii="Arial" w:hAnsi="Arial" w:cs="Arial"/>
            <w:sz w:val="24"/>
            <w:szCs w:val="24"/>
          </w:rPr>
          <w:t>paid for</w:t>
        </w:r>
      </w:hyperlink>
      <w:r w:rsidRPr="003522D4">
        <w:rPr>
          <w:rFonts w:ascii="Arial" w:hAnsi="Arial" w:cs="Arial"/>
          <w:sz w:val="24"/>
          <w:szCs w:val="24"/>
        </w:rPr>
        <w:t xml:space="preserve"> </w:t>
      </w:r>
      <w:hyperlink r:id="rId8" w:history="1">
        <w:r w:rsidRPr="003522D4">
          <w:rPr>
            <w:rFonts w:ascii="Arial" w:hAnsi="Arial" w:cs="Arial"/>
            <w:sz w:val="24"/>
            <w:szCs w:val="24"/>
          </w:rPr>
          <w:t>carriage</w:t>
        </w:r>
      </w:hyperlink>
      <w:r w:rsidRPr="003522D4">
        <w:rPr>
          <w:rFonts w:ascii="Arial" w:hAnsi="Arial" w:cs="Arial"/>
          <w:sz w:val="24"/>
          <w:szCs w:val="24"/>
        </w:rPr>
        <w:t xml:space="preserve"> or </w:t>
      </w:r>
      <w:hyperlink r:id="rId9" w:history="1">
        <w:r w:rsidRPr="003522D4">
          <w:rPr>
            <w:rFonts w:ascii="Arial" w:hAnsi="Arial" w:cs="Arial"/>
            <w:sz w:val="24"/>
            <w:szCs w:val="24"/>
          </w:rPr>
          <w:t>transportation</w:t>
        </w:r>
      </w:hyperlink>
      <w:r w:rsidRPr="003522D4">
        <w:rPr>
          <w:rFonts w:ascii="Arial" w:hAnsi="Arial" w:cs="Arial"/>
          <w:sz w:val="24"/>
          <w:szCs w:val="24"/>
        </w:rPr>
        <w:t xml:space="preserve"> of </w:t>
      </w:r>
      <w:hyperlink r:id="rId10" w:history="1">
        <w:r w:rsidRPr="003522D4">
          <w:rPr>
            <w:rFonts w:ascii="Arial" w:hAnsi="Arial" w:cs="Arial"/>
            <w:sz w:val="24"/>
            <w:szCs w:val="24"/>
          </w:rPr>
          <w:t>goods</w:t>
        </w:r>
      </w:hyperlink>
      <w:r w:rsidRPr="003522D4">
        <w:rPr>
          <w:rFonts w:ascii="Arial" w:hAnsi="Arial" w:cs="Arial"/>
          <w:sz w:val="24"/>
          <w:szCs w:val="24"/>
        </w:rPr>
        <w:t xml:space="preserve"> by air, </w:t>
      </w:r>
      <w:hyperlink r:id="rId11" w:history="1">
        <w:r w:rsidRPr="003522D4">
          <w:rPr>
            <w:rFonts w:ascii="Arial" w:hAnsi="Arial" w:cs="Arial"/>
            <w:sz w:val="24"/>
            <w:szCs w:val="24"/>
          </w:rPr>
          <w:t>land</w:t>
        </w:r>
      </w:hyperlink>
      <w:r w:rsidRPr="003522D4">
        <w:rPr>
          <w:rFonts w:ascii="Arial" w:hAnsi="Arial" w:cs="Arial"/>
          <w:sz w:val="24"/>
          <w:szCs w:val="24"/>
        </w:rPr>
        <w:t>, or sea.</w:t>
      </w:r>
      <w:r w:rsidR="007C29B8" w:rsidRPr="003522D4">
        <w:rPr>
          <w:rFonts w:ascii="Arial" w:hAnsi="Arial" w:cs="Arial"/>
          <w:sz w:val="24"/>
          <w:szCs w:val="24"/>
        </w:rPr>
        <w:t xml:space="preserve"> </w:t>
      </w:r>
      <w:r w:rsidRPr="003522D4">
        <w:rPr>
          <w:rFonts w:ascii="Arial" w:hAnsi="Arial" w:cs="Arial"/>
          <w:sz w:val="24"/>
          <w:szCs w:val="24"/>
        </w:rPr>
        <w:t>In t</w:t>
      </w:r>
      <w:r w:rsidR="007C29B8" w:rsidRPr="003522D4">
        <w:rPr>
          <w:rFonts w:ascii="Arial" w:hAnsi="Arial" w:cs="Arial"/>
          <w:sz w:val="24"/>
          <w:szCs w:val="24"/>
        </w:rPr>
        <w:t xml:space="preserve">erms of </w:t>
      </w:r>
      <w:proofErr w:type="gramStart"/>
      <w:r w:rsidR="007C29B8" w:rsidRPr="003522D4">
        <w:rPr>
          <w:rFonts w:ascii="Arial" w:hAnsi="Arial" w:cs="Arial"/>
          <w:sz w:val="24"/>
          <w:szCs w:val="24"/>
        </w:rPr>
        <w:t>industrial</w:t>
      </w:r>
      <w:proofErr w:type="gramEnd"/>
      <w:r w:rsidR="007C29B8" w:rsidRPr="003522D4">
        <w:rPr>
          <w:rFonts w:ascii="Arial" w:hAnsi="Arial" w:cs="Arial"/>
          <w:sz w:val="24"/>
          <w:szCs w:val="24"/>
        </w:rPr>
        <w:t xml:space="preserve"> usage transportation charges</w:t>
      </w:r>
      <w:r w:rsidRPr="003522D4">
        <w:rPr>
          <w:rFonts w:ascii="Arial" w:hAnsi="Arial" w:cs="Arial"/>
          <w:sz w:val="24"/>
          <w:szCs w:val="24"/>
        </w:rPr>
        <w:t xml:space="preserve"> may be</w:t>
      </w:r>
      <w:r w:rsidR="007C29B8" w:rsidRPr="003522D4">
        <w:rPr>
          <w:rFonts w:ascii="Arial" w:hAnsi="Arial" w:cs="Arial"/>
          <w:sz w:val="24"/>
          <w:szCs w:val="24"/>
        </w:rPr>
        <w:t xml:space="preserve"> of freight </w:t>
      </w:r>
      <w:r w:rsidRPr="003522D4">
        <w:rPr>
          <w:rFonts w:ascii="Arial" w:hAnsi="Arial" w:cs="Arial"/>
          <w:sz w:val="24"/>
          <w:szCs w:val="24"/>
        </w:rPr>
        <w:t xml:space="preserve">inward or </w:t>
      </w:r>
      <w:r w:rsidR="007C29B8" w:rsidRPr="003522D4">
        <w:rPr>
          <w:rFonts w:ascii="Arial" w:hAnsi="Arial" w:cs="Arial"/>
          <w:sz w:val="24"/>
          <w:szCs w:val="24"/>
        </w:rPr>
        <w:t xml:space="preserve">freight </w:t>
      </w:r>
      <w:r w:rsidRPr="003522D4">
        <w:rPr>
          <w:rFonts w:ascii="Arial" w:hAnsi="Arial" w:cs="Arial"/>
          <w:sz w:val="24"/>
          <w:szCs w:val="24"/>
        </w:rPr>
        <w:t xml:space="preserve">outward. </w:t>
      </w:r>
    </w:p>
    <w:p w:rsidR="006711DB" w:rsidRPr="003522D4" w:rsidRDefault="007C29B8" w:rsidP="00476E45">
      <w:pPr>
        <w:spacing w:after="0" w:line="360" w:lineRule="auto"/>
        <w:jc w:val="both"/>
        <w:rPr>
          <w:rFonts w:ascii="Arial" w:hAnsi="Arial" w:cs="Arial"/>
          <w:sz w:val="24"/>
          <w:szCs w:val="24"/>
        </w:rPr>
      </w:pPr>
      <w:r w:rsidRPr="003522D4">
        <w:rPr>
          <w:rFonts w:ascii="Arial" w:hAnsi="Arial" w:cs="Arial"/>
          <w:sz w:val="24"/>
          <w:szCs w:val="24"/>
        </w:rPr>
        <w:t>All freight inwards</w:t>
      </w:r>
      <w:r w:rsidR="006711DB" w:rsidRPr="003522D4">
        <w:rPr>
          <w:rFonts w:ascii="Arial" w:hAnsi="Arial" w:cs="Arial"/>
          <w:sz w:val="24"/>
          <w:szCs w:val="24"/>
        </w:rPr>
        <w:t xml:space="preserve"> are nothing but the transportation charges incurred by the manufacturer</w:t>
      </w:r>
      <w:r w:rsidR="00E2201F">
        <w:rPr>
          <w:rFonts w:ascii="Arial" w:hAnsi="Arial" w:cs="Arial"/>
          <w:sz w:val="24"/>
          <w:szCs w:val="24"/>
        </w:rPr>
        <w:t xml:space="preserve"> </w:t>
      </w:r>
      <w:r w:rsidR="006711DB" w:rsidRPr="003522D4">
        <w:rPr>
          <w:rFonts w:ascii="Arial" w:hAnsi="Arial" w:cs="Arial"/>
          <w:sz w:val="24"/>
          <w:szCs w:val="24"/>
        </w:rPr>
        <w:t xml:space="preserve">/ trader /service provider for receipt of goods into their premises. Normally freight inwards are incurred by the </w:t>
      </w:r>
      <w:r w:rsidRPr="003522D4">
        <w:rPr>
          <w:rFonts w:ascii="Arial" w:hAnsi="Arial" w:cs="Arial"/>
          <w:sz w:val="24"/>
          <w:szCs w:val="24"/>
        </w:rPr>
        <w:t xml:space="preserve">goods recipient and which will form part in his total cost. </w:t>
      </w:r>
    </w:p>
    <w:p w:rsidR="002273D6" w:rsidRPr="003522D4" w:rsidRDefault="002273D6" w:rsidP="00DF7CF8">
      <w:pPr>
        <w:spacing w:after="0" w:line="240" w:lineRule="auto"/>
        <w:jc w:val="both"/>
        <w:rPr>
          <w:rFonts w:ascii="Arial" w:hAnsi="Arial" w:cs="Arial"/>
          <w:sz w:val="24"/>
          <w:szCs w:val="24"/>
        </w:rPr>
      </w:pPr>
    </w:p>
    <w:p w:rsidR="007C29B8" w:rsidRPr="003522D4" w:rsidRDefault="007C29B8" w:rsidP="00476E45">
      <w:pPr>
        <w:spacing w:after="0" w:line="360" w:lineRule="auto"/>
        <w:jc w:val="both"/>
        <w:rPr>
          <w:rFonts w:ascii="Arial" w:hAnsi="Arial" w:cs="Arial"/>
          <w:sz w:val="24"/>
          <w:szCs w:val="24"/>
        </w:rPr>
      </w:pPr>
      <w:r w:rsidRPr="003522D4">
        <w:rPr>
          <w:rFonts w:ascii="Arial" w:hAnsi="Arial" w:cs="Arial"/>
          <w:sz w:val="24"/>
          <w:szCs w:val="24"/>
        </w:rPr>
        <w:t>However the transportation charges incurred for dispatch of goods to the customer place (Freight outwards) may be initially borne by the seller and later gets re imbursement from his customer. In some case especially when the price quoted is inclusive of all costs and taxes, seller may b</w:t>
      </w:r>
      <w:r w:rsidR="00E2201F">
        <w:rPr>
          <w:rFonts w:ascii="Arial" w:hAnsi="Arial" w:cs="Arial"/>
          <w:sz w:val="24"/>
          <w:szCs w:val="24"/>
        </w:rPr>
        <w:t>ear</w:t>
      </w:r>
      <w:r w:rsidRPr="003522D4">
        <w:rPr>
          <w:rFonts w:ascii="Arial" w:hAnsi="Arial" w:cs="Arial"/>
          <w:sz w:val="24"/>
          <w:szCs w:val="24"/>
        </w:rPr>
        <w:t xml:space="preserve"> such costs by himself. </w:t>
      </w:r>
    </w:p>
    <w:p w:rsidR="007C29B8" w:rsidRPr="003522D4" w:rsidRDefault="007C29B8" w:rsidP="00476E45">
      <w:pPr>
        <w:spacing w:after="0" w:line="360" w:lineRule="auto"/>
        <w:jc w:val="both"/>
        <w:rPr>
          <w:rFonts w:ascii="Arial" w:hAnsi="Arial" w:cs="Arial"/>
          <w:sz w:val="24"/>
          <w:szCs w:val="24"/>
        </w:rPr>
      </w:pPr>
      <w:r w:rsidRPr="003522D4">
        <w:rPr>
          <w:rFonts w:ascii="Arial" w:hAnsi="Arial" w:cs="Arial"/>
          <w:sz w:val="24"/>
          <w:szCs w:val="24"/>
        </w:rPr>
        <w:t>In this article, focus is more on freight outwards because of the complexity and confusions on its treatment exists in the industry.</w:t>
      </w:r>
    </w:p>
    <w:p w:rsidR="00DF7CF8" w:rsidRDefault="00DF7CF8" w:rsidP="003522D4">
      <w:pPr>
        <w:shd w:val="clear" w:color="auto" w:fill="FFFFFF"/>
        <w:spacing w:after="0" w:line="360" w:lineRule="auto"/>
        <w:jc w:val="both"/>
        <w:rPr>
          <w:rFonts w:ascii="Arial" w:hAnsi="Arial" w:cs="Arial"/>
          <w:b/>
          <w:sz w:val="24"/>
          <w:szCs w:val="24"/>
        </w:rPr>
      </w:pPr>
    </w:p>
    <w:p w:rsidR="007225C7" w:rsidRDefault="007225C7" w:rsidP="003522D4">
      <w:pPr>
        <w:shd w:val="clear" w:color="auto" w:fill="FFFFFF"/>
        <w:spacing w:after="0" w:line="360" w:lineRule="auto"/>
        <w:jc w:val="both"/>
        <w:rPr>
          <w:rFonts w:ascii="Arial" w:hAnsi="Arial" w:cs="Arial"/>
          <w:b/>
          <w:sz w:val="24"/>
          <w:szCs w:val="24"/>
        </w:rPr>
      </w:pPr>
    </w:p>
    <w:p w:rsidR="00DF7CF8" w:rsidRDefault="00DF7CF8" w:rsidP="003522D4">
      <w:pPr>
        <w:shd w:val="clear" w:color="auto" w:fill="FFFFFF"/>
        <w:spacing w:after="0" w:line="360" w:lineRule="auto"/>
        <w:jc w:val="both"/>
        <w:rPr>
          <w:rFonts w:ascii="Arial" w:hAnsi="Arial" w:cs="Arial"/>
          <w:b/>
          <w:sz w:val="24"/>
          <w:szCs w:val="24"/>
        </w:rPr>
      </w:pPr>
    </w:p>
    <w:p w:rsidR="00215388" w:rsidRPr="00DF7CF8" w:rsidRDefault="00AB201C" w:rsidP="003522D4">
      <w:pPr>
        <w:shd w:val="clear" w:color="auto" w:fill="FFFFFF"/>
        <w:spacing w:after="0" w:line="360" w:lineRule="auto"/>
        <w:jc w:val="both"/>
        <w:rPr>
          <w:rFonts w:ascii="Arial" w:hAnsi="Arial" w:cs="Arial"/>
          <w:b/>
          <w:sz w:val="24"/>
          <w:szCs w:val="24"/>
        </w:rPr>
      </w:pPr>
      <w:r w:rsidRPr="00DF7CF8">
        <w:rPr>
          <w:rFonts w:ascii="Arial" w:hAnsi="Arial" w:cs="Arial"/>
          <w:b/>
          <w:sz w:val="24"/>
          <w:szCs w:val="24"/>
        </w:rPr>
        <w:lastRenderedPageBreak/>
        <w:t>Freight treatment under Central Excise:</w:t>
      </w:r>
    </w:p>
    <w:p w:rsidR="00AB201C" w:rsidRPr="003522D4" w:rsidRDefault="00DE43C7" w:rsidP="003522D4">
      <w:pPr>
        <w:spacing w:after="0" w:line="360" w:lineRule="auto"/>
        <w:jc w:val="both"/>
        <w:rPr>
          <w:rFonts w:ascii="Arial" w:hAnsi="Arial" w:cs="Arial"/>
          <w:sz w:val="24"/>
          <w:szCs w:val="24"/>
        </w:rPr>
      </w:pPr>
      <w:r w:rsidRPr="003522D4">
        <w:rPr>
          <w:rFonts w:ascii="Arial" w:hAnsi="Arial" w:cs="Arial"/>
          <w:sz w:val="24"/>
          <w:szCs w:val="24"/>
        </w:rPr>
        <w:t>Central Excise is basically a duty on manufacture of excisable goods.</w:t>
      </w:r>
      <w:r w:rsidR="009C6E30" w:rsidRPr="003522D4">
        <w:rPr>
          <w:rFonts w:ascii="Arial" w:hAnsi="Arial" w:cs="Arial"/>
          <w:sz w:val="24"/>
          <w:szCs w:val="24"/>
        </w:rPr>
        <w:t xml:space="preserve"> </w:t>
      </w:r>
      <w:r w:rsidR="00E2201F">
        <w:rPr>
          <w:rFonts w:ascii="Arial" w:hAnsi="Arial" w:cs="Arial"/>
          <w:sz w:val="24"/>
          <w:szCs w:val="24"/>
        </w:rPr>
        <w:t>Th</w:t>
      </w:r>
      <w:r w:rsidR="00361176" w:rsidRPr="003522D4">
        <w:rPr>
          <w:rFonts w:ascii="Arial" w:hAnsi="Arial" w:cs="Arial"/>
          <w:sz w:val="24"/>
          <w:szCs w:val="24"/>
        </w:rPr>
        <w:t>e duty is payable on th</w:t>
      </w:r>
      <w:r w:rsidR="00455A90" w:rsidRPr="003522D4">
        <w:rPr>
          <w:rFonts w:ascii="Arial" w:hAnsi="Arial" w:cs="Arial"/>
          <w:sz w:val="24"/>
          <w:szCs w:val="24"/>
        </w:rPr>
        <w:t>e basis of any of the following subject to Central Excise Val</w:t>
      </w:r>
      <w:r w:rsidR="00CC2799" w:rsidRPr="003522D4">
        <w:rPr>
          <w:rFonts w:ascii="Arial" w:hAnsi="Arial" w:cs="Arial"/>
          <w:sz w:val="24"/>
          <w:szCs w:val="24"/>
        </w:rPr>
        <w:t>u</w:t>
      </w:r>
      <w:r w:rsidR="00455A90" w:rsidRPr="003522D4">
        <w:rPr>
          <w:rFonts w:ascii="Arial" w:hAnsi="Arial" w:cs="Arial"/>
          <w:sz w:val="24"/>
          <w:szCs w:val="24"/>
        </w:rPr>
        <w:t>ation (Determination of Price of Excisable Goods) Rules, 2000.</w:t>
      </w:r>
    </w:p>
    <w:p w:rsidR="00361176" w:rsidRPr="003522D4" w:rsidRDefault="00361176" w:rsidP="00476E45">
      <w:pPr>
        <w:pStyle w:val="ListParagraph"/>
        <w:numPr>
          <w:ilvl w:val="0"/>
          <w:numId w:val="2"/>
        </w:numPr>
        <w:spacing w:after="0" w:line="360" w:lineRule="auto"/>
        <w:ind w:firstLine="0"/>
        <w:jc w:val="both"/>
        <w:rPr>
          <w:rFonts w:ascii="Arial" w:hAnsi="Arial" w:cs="Arial"/>
          <w:sz w:val="24"/>
          <w:szCs w:val="24"/>
        </w:rPr>
      </w:pPr>
      <w:r w:rsidRPr="003522D4">
        <w:rPr>
          <w:rFonts w:ascii="Arial" w:hAnsi="Arial" w:cs="Arial"/>
          <w:sz w:val="24"/>
          <w:szCs w:val="24"/>
        </w:rPr>
        <w:t xml:space="preserve">Duty based on Tariff Value </w:t>
      </w:r>
    </w:p>
    <w:p w:rsidR="00361176" w:rsidRPr="003522D4" w:rsidRDefault="00361176" w:rsidP="00476E45">
      <w:pPr>
        <w:pStyle w:val="ListParagraph"/>
        <w:numPr>
          <w:ilvl w:val="0"/>
          <w:numId w:val="2"/>
        </w:numPr>
        <w:spacing w:after="0" w:line="360" w:lineRule="auto"/>
        <w:ind w:firstLine="0"/>
        <w:jc w:val="both"/>
        <w:rPr>
          <w:rFonts w:ascii="Arial" w:hAnsi="Arial" w:cs="Arial"/>
          <w:sz w:val="24"/>
          <w:szCs w:val="24"/>
        </w:rPr>
      </w:pPr>
      <w:r w:rsidRPr="003522D4">
        <w:rPr>
          <w:rFonts w:ascii="Arial" w:hAnsi="Arial" w:cs="Arial"/>
          <w:sz w:val="24"/>
          <w:szCs w:val="24"/>
        </w:rPr>
        <w:t>Duty based on Maximum Retail Price (MRP)</w:t>
      </w:r>
    </w:p>
    <w:p w:rsidR="00455A90" w:rsidRPr="003522D4" w:rsidRDefault="00361176" w:rsidP="00476E45">
      <w:pPr>
        <w:pStyle w:val="ListParagraph"/>
        <w:numPr>
          <w:ilvl w:val="0"/>
          <w:numId w:val="2"/>
        </w:numPr>
        <w:spacing w:after="0" w:line="360" w:lineRule="auto"/>
        <w:ind w:firstLine="0"/>
        <w:jc w:val="both"/>
        <w:rPr>
          <w:rFonts w:ascii="Arial" w:hAnsi="Arial" w:cs="Arial"/>
          <w:sz w:val="24"/>
          <w:szCs w:val="24"/>
        </w:rPr>
      </w:pPr>
      <w:r w:rsidRPr="003522D4">
        <w:rPr>
          <w:rFonts w:ascii="Arial" w:hAnsi="Arial" w:cs="Arial"/>
          <w:sz w:val="24"/>
          <w:szCs w:val="24"/>
        </w:rPr>
        <w:t>Duty based on Transaction value</w:t>
      </w:r>
    </w:p>
    <w:p w:rsidR="004201C3" w:rsidRPr="003522D4" w:rsidRDefault="004201C3" w:rsidP="00DF7CF8">
      <w:pPr>
        <w:spacing w:after="0" w:line="240" w:lineRule="auto"/>
        <w:jc w:val="both"/>
        <w:rPr>
          <w:rFonts w:ascii="Arial" w:hAnsi="Arial" w:cs="Arial"/>
          <w:sz w:val="24"/>
          <w:szCs w:val="24"/>
          <w:u w:val="single"/>
        </w:rPr>
      </w:pPr>
    </w:p>
    <w:p w:rsidR="00455A90" w:rsidRPr="003522D4" w:rsidRDefault="00455A90" w:rsidP="00476E45">
      <w:pPr>
        <w:spacing w:after="0" w:line="360" w:lineRule="auto"/>
        <w:jc w:val="both"/>
        <w:rPr>
          <w:rFonts w:ascii="Arial" w:hAnsi="Arial" w:cs="Arial"/>
          <w:sz w:val="24"/>
          <w:szCs w:val="24"/>
          <w:u w:val="single"/>
        </w:rPr>
      </w:pPr>
      <w:r w:rsidRPr="003522D4">
        <w:rPr>
          <w:rFonts w:ascii="Arial" w:hAnsi="Arial" w:cs="Arial"/>
          <w:sz w:val="24"/>
          <w:szCs w:val="24"/>
          <w:u w:val="single"/>
        </w:rPr>
        <w:t>Duty based Tariff Value and MRP based valuation:</w:t>
      </w:r>
    </w:p>
    <w:p w:rsidR="00361176" w:rsidRPr="003522D4" w:rsidRDefault="00361176" w:rsidP="00476E45">
      <w:pPr>
        <w:spacing w:after="0" w:line="360" w:lineRule="auto"/>
        <w:jc w:val="both"/>
        <w:rPr>
          <w:rFonts w:ascii="Arial" w:hAnsi="Arial" w:cs="Arial"/>
          <w:sz w:val="24"/>
          <w:szCs w:val="24"/>
        </w:rPr>
      </w:pPr>
      <w:r w:rsidRPr="003522D4">
        <w:rPr>
          <w:rFonts w:ascii="Arial" w:hAnsi="Arial" w:cs="Arial"/>
          <w:sz w:val="24"/>
          <w:szCs w:val="24"/>
        </w:rPr>
        <w:t xml:space="preserve">In case of Duty </w:t>
      </w:r>
      <w:r w:rsidR="003750F1" w:rsidRPr="003522D4">
        <w:rPr>
          <w:rFonts w:ascii="Arial" w:hAnsi="Arial" w:cs="Arial"/>
          <w:sz w:val="24"/>
          <w:szCs w:val="24"/>
        </w:rPr>
        <w:t>based Tariff Vale, Freight char</w:t>
      </w:r>
      <w:r w:rsidRPr="003522D4">
        <w:rPr>
          <w:rFonts w:ascii="Arial" w:hAnsi="Arial" w:cs="Arial"/>
          <w:sz w:val="24"/>
          <w:szCs w:val="24"/>
        </w:rPr>
        <w:t>ges are irrelevant si</w:t>
      </w:r>
      <w:r w:rsidR="003750F1" w:rsidRPr="003522D4">
        <w:rPr>
          <w:rFonts w:ascii="Arial" w:hAnsi="Arial" w:cs="Arial"/>
          <w:sz w:val="24"/>
          <w:szCs w:val="24"/>
        </w:rPr>
        <w:t>nce the assessable value is pre-</w:t>
      </w:r>
      <w:r w:rsidRPr="003522D4">
        <w:rPr>
          <w:rFonts w:ascii="Arial" w:hAnsi="Arial" w:cs="Arial"/>
          <w:sz w:val="24"/>
          <w:szCs w:val="24"/>
        </w:rPr>
        <w:t>determined by</w:t>
      </w:r>
      <w:r w:rsidR="003750F1" w:rsidRPr="003522D4">
        <w:rPr>
          <w:rFonts w:ascii="Arial" w:hAnsi="Arial" w:cs="Arial"/>
          <w:sz w:val="24"/>
          <w:szCs w:val="24"/>
        </w:rPr>
        <w:t xml:space="preserve"> the government without having any nexus with the price. Even in case of MRP based valuation, duty is discharged on Maximum Retail Price which is normally inclusive of all costs to reach the Point Of Sale. Thereby, n</w:t>
      </w:r>
      <w:r w:rsidRPr="003522D4">
        <w:rPr>
          <w:rFonts w:ascii="Arial" w:hAnsi="Arial" w:cs="Arial"/>
          <w:sz w:val="24"/>
          <w:szCs w:val="24"/>
        </w:rPr>
        <w:t>o separate treatment is necessary in case of valuations</w:t>
      </w:r>
      <w:r w:rsidR="003750F1" w:rsidRPr="003522D4">
        <w:rPr>
          <w:rFonts w:ascii="Arial" w:hAnsi="Arial" w:cs="Arial"/>
          <w:sz w:val="24"/>
          <w:szCs w:val="24"/>
        </w:rPr>
        <w:t xml:space="preserve"> methods </w:t>
      </w:r>
      <w:r w:rsidRPr="003522D4">
        <w:rPr>
          <w:rFonts w:ascii="Arial" w:hAnsi="Arial" w:cs="Arial"/>
          <w:sz w:val="24"/>
          <w:szCs w:val="24"/>
        </w:rPr>
        <w:t xml:space="preserve">(I) and (II) </w:t>
      </w:r>
      <w:r w:rsidR="003750F1" w:rsidRPr="003522D4">
        <w:rPr>
          <w:rFonts w:ascii="Arial" w:hAnsi="Arial" w:cs="Arial"/>
          <w:sz w:val="24"/>
          <w:szCs w:val="24"/>
        </w:rPr>
        <w:t xml:space="preserve">specified </w:t>
      </w:r>
      <w:r w:rsidRPr="003522D4">
        <w:rPr>
          <w:rFonts w:ascii="Arial" w:hAnsi="Arial" w:cs="Arial"/>
          <w:sz w:val="24"/>
          <w:szCs w:val="24"/>
        </w:rPr>
        <w:t>above.</w:t>
      </w:r>
    </w:p>
    <w:p w:rsidR="00DF7CF8" w:rsidRDefault="00DF7CF8" w:rsidP="00DF7CF8">
      <w:pPr>
        <w:spacing w:after="0" w:line="240" w:lineRule="auto"/>
        <w:jc w:val="both"/>
        <w:rPr>
          <w:rFonts w:ascii="Arial" w:hAnsi="Arial" w:cs="Arial"/>
          <w:sz w:val="24"/>
          <w:szCs w:val="24"/>
        </w:rPr>
      </w:pPr>
    </w:p>
    <w:p w:rsidR="00C36F33" w:rsidRPr="003522D4" w:rsidRDefault="00BA09A5" w:rsidP="00476E45">
      <w:pPr>
        <w:spacing w:after="0" w:line="360" w:lineRule="auto"/>
        <w:jc w:val="both"/>
        <w:rPr>
          <w:rFonts w:ascii="Arial" w:hAnsi="Arial" w:cs="Arial"/>
          <w:sz w:val="24"/>
          <w:szCs w:val="24"/>
        </w:rPr>
      </w:pPr>
      <w:r w:rsidRPr="003522D4">
        <w:rPr>
          <w:rFonts w:ascii="Arial" w:hAnsi="Arial" w:cs="Arial"/>
          <w:sz w:val="24"/>
          <w:szCs w:val="24"/>
        </w:rPr>
        <w:t xml:space="preserve">However, </w:t>
      </w:r>
      <w:r w:rsidR="00E21E1B" w:rsidRPr="003522D4">
        <w:rPr>
          <w:rFonts w:ascii="Arial" w:hAnsi="Arial" w:cs="Arial"/>
          <w:sz w:val="24"/>
          <w:szCs w:val="24"/>
        </w:rPr>
        <w:t xml:space="preserve">treatment of freight is of very much relevant in case of </w:t>
      </w:r>
      <w:r w:rsidRPr="003522D4">
        <w:rPr>
          <w:rFonts w:ascii="Arial" w:hAnsi="Arial" w:cs="Arial"/>
          <w:sz w:val="24"/>
          <w:szCs w:val="24"/>
        </w:rPr>
        <w:t>valuation mechanism based on the Transactio</w:t>
      </w:r>
      <w:r w:rsidR="00E21E1B" w:rsidRPr="003522D4">
        <w:rPr>
          <w:rFonts w:ascii="Arial" w:hAnsi="Arial" w:cs="Arial"/>
          <w:sz w:val="24"/>
          <w:szCs w:val="24"/>
        </w:rPr>
        <w:t>n</w:t>
      </w:r>
      <w:r w:rsidRPr="003522D4">
        <w:rPr>
          <w:rFonts w:ascii="Arial" w:hAnsi="Arial" w:cs="Arial"/>
          <w:sz w:val="24"/>
          <w:szCs w:val="24"/>
        </w:rPr>
        <w:t xml:space="preserve"> Value</w:t>
      </w:r>
      <w:r w:rsidR="00E21E1B" w:rsidRPr="003522D4">
        <w:rPr>
          <w:rFonts w:ascii="Arial" w:hAnsi="Arial" w:cs="Arial"/>
          <w:sz w:val="24"/>
          <w:szCs w:val="24"/>
        </w:rPr>
        <w:t xml:space="preserve"> as per Section 4 of the Central Excise Act, 1944.</w:t>
      </w:r>
    </w:p>
    <w:p w:rsidR="00CC2799" w:rsidRPr="003522D4" w:rsidRDefault="00CC2799" w:rsidP="00DF7CF8">
      <w:pPr>
        <w:spacing w:after="0" w:line="240" w:lineRule="auto"/>
        <w:jc w:val="both"/>
        <w:rPr>
          <w:rFonts w:ascii="Arial" w:hAnsi="Arial" w:cs="Arial"/>
          <w:sz w:val="24"/>
          <w:szCs w:val="24"/>
          <w:u w:val="single"/>
        </w:rPr>
      </w:pPr>
    </w:p>
    <w:p w:rsidR="006F0AEE" w:rsidRPr="003522D4" w:rsidRDefault="006F0AEE" w:rsidP="00476E45">
      <w:pPr>
        <w:spacing w:after="0" w:line="360" w:lineRule="auto"/>
        <w:jc w:val="both"/>
        <w:rPr>
          <w:rFonts w:ascii="Arial" w:hAnsi="Arial" w:cs="Arial"/>
          <w:sz w:val="24"/>
          <w:szCs w:val="24"/>
          <w:u w:val="single"/>
        </w:rPr>
      </w:pPr>
      <w:r w:rsidRPr="003522D4">
        <w:rPr>
          <w:rFonts w:ascii="Arial" w:hAnsi="Arial" w:cs="Arial"/>
          <w:sz w:val="24"/>
          <w:szCs w:val="24"/>
          <w:u w:val="single"/>
        </w:rPr>
        <w:t>Duty based on Transaction value</w:t>
      </w:r>
    </w:p>
    <w:p w:rsidR="00E21E1B" w:rsidRPr="003522D4" w:rsidRDefault="00EF2780" w:rsidP="00476E45">
      <w:pPr>
        <w:spacing w:after="0" w:line="360" w:lineRule="auto"/>
        <w:jc w:val="both"/>
        <w:rPr>
          <w:rFonts w:ascii="Arial" w:hAnsi="Arial" w:cs="Arial"/>
          <w:sz w:val="24"/>
          <w:szCs w:val="24"/>
        </w:rPr>
      </w:pPr>
      <w:r w:rsidRPr="003522D4">
        <w:rPr>
          <w:rFonts w:ascii="Arial" w:hAnsi="Arial" w:cs="Arial"/>
          <w:sz w:val="24"/>
          <w:szCs w:val="24"/>
        </w:rPr>
        <w:t>The definition of transaction value is comprehensive and covers not only the selling price but also other related aspects in relation to the sales paid or payable either to manufacturer or any person on his behalf. This definition seems to cover various aspects not only covers all costs up to manufacture of a product but beyond its manufacture and sale either paid at the time of sale or any time thereafter.</w:t>
      </w:r>
      <w:r w:rsidR="00455A90" w:rsidRPr="003522D4">
        <w:rPr>
          <w:rFonts w:ascii="Arial" w:hAnsi="Arial" w:cs="Arial"/>
          <w:sz w:val="24"/>
          <w:szCs w:val="24"/>
        </w:rPr>
        <w:t xml:space="preserve"> </w:t>
      </w:r>
      <w:r w:rsidR="00714D18" w:rsidRPr="003522D4">
        <w:rPr>
          <w:rFonts w:ascii="Arial" w:hAnsi="Arial" w:cs="Arial"/>
          <w:sz w:val="24"/>
          <w:szCs w:val="24"/>
        </w:rPr>
        <w:t xml:space="preserve">However outward freight incurred for the delivery shall not be part of assessable value since the cost is not in </w:t>
      </w:r>
      <w:r w:rsidR="00E2201F">
        <w:rPr>
          <w:rFonts w:ascii="Arial" w:hAnsi="Arial" w:cs="Arial"/>
          <w:sz w:val="24"/>
          <w:szCs w:val="24"/>
        </w:rPr>
        <w:t xml:space="preserve">relation </w:t>
      </w:r>
      <w:r w:rsidR="00714D18" w:rsidRPr="003522D4">
        <w:rPr>
          <w:rFonts w:ascii="Arial" w:hAnsi="Arial" w:cs="Arial"/>
          <w:sz w:val="24"/>
          <w:szCs w:val="24"/>
        </w:rPr>
        <w:t>to manufacture of a product.</w:t>
      </w:r>
    </w:p>
    <w:p w:rsidR="004201C3" w:rsidRPr="003522D4" w:rsidRDefault="004201C3" w:rsidP="00DF7CF8">
      <w:pPr>
        <w:spacing w:after="0" w:line="240" w:lineRule="auto"/>
        <w:jc w:val="both"/>
        <w:rPr>
          <w:rFonts w:ascii="Arial" w:hAnsi="Arial" w:cs="Arial"/>
          <w:sz w:val="24"/>
          <w:szCs w:val="24"/>
        </w:rPr>
      </w:pPr>
    </w:p>
    <w:p w:rsidR="002273D6" w:rsidRPr="003522D4" w:rsidRDefault="00714D18" w:rsidP="00476E45">
      <w:pPr>
        <w:spacing w:after="0" w:line="360" w:lineRule="auto"/>
        <w:jc w:val="both"/>
        <w:rPr>
          <w:rFonts w:ascii="Arial" w:hAnsi="Arial" w:cs="Arial"/>
          <w:sz w:val="24"/>
          <w:szCs w:val="24"/>
        </w:rPr>
      </w:pPr>
      <w:r w:rsidRPr="003522D4">
        <w:rPr>
          <w:rFonts w:ascii="Arial" w:hAnsi="Arial" w:cs="Arial"/>
          <w:sz w:val="24"/>
          <w:szCs w:val="24"/>
        </w:rPr>
        <w:t>Further, the above view is supported and thereby, t</w:t>
      </w:r>
      <w:r w:rsidR="00455A90" w:rsidRPr="003522D4">
        <w:rPr>
          <w:rFonts w:ascii="Arial" w:hAnsi="Arial" w:cs="Arial"/>
          <w:sz w:val="24"/>
          <w:szCs w:val="24"/>
        </w:rPr>
        <w:t xml:space="preserve">he transportation charges including the profit on the same legally are available as deduction in terms of the decision in case of Baroda Electric Meters Ltd Case  [(1997 (94) ELT 13 (SC)]. However in </w:t>
      </w:r>
      <w:proofErr w:type="spellStart"/>
      <w:r w:rsidR="00455A90" w:rsidRPr="003522D4">
        <w:rPr>
          <w:rFonts w:ascii="Arial" w:hAnsi="Arial" w:cs="Arial"/>
          <w:sz w:val="24"/>
          <w:szCs w:val="24"/>
        </w:rPr>
        <w:t>Saraswathi</w:t>
      </w:r>
      <w:proofErr w:type="spellEnd"/>
      <w:r w:rsidR="00455A90" w:rsidRPr="003522D4">
        <w:rPr>
          <w:rFonts w:ascii="Arial" w:hAnsi="Arial" w:cs="Arial"/>
          <w:sz w:val="24"/>
          <w:szCs w:val="24"/>
        </w:rPr>
        <w:t xml:space="preserve"> Air products Ltd, case [(2009) (243) ELT 397 (Tri.-Del), deduction freight was disallowed as there were huge difference between the amounts expended and the amounts collected.</w:t>
      </w:r>
    </w:p>
    <w:p w:rsidR="002273D6" w:rsidRPr="003522D4" w:rsidRDefault="002273D6" w:rsidP="00476E45">
      <w:pPr>
        <w:spacing w:after="0" w:line="360" w:lineRule="auto"/>
        <w:jc w:val="both"/>
        <w:rPr>
          <w:rFonts w:ascii="Arial" w:hAnsi="Arial" w:cs="Arial"/>
          <w:sz w:val="24"/>
          <w:szCs w:val="24"/>
        </w:rPr>
      </w:pPr>
      <w:r w:rsidRPr="003522D4">
        <w:rPr>
          <w:rFonts w:ascii="Arial" w:hAnsi="Arial" w:cs="Arial"/>
          <w:sz w:val="24"/>
          <w:szCs w:val="24"/>
        </w:rPr>
        <w:lastRenderedPageBreak/>
        <w:t xml:space="preserve">Further As per Section 39 of the Sale of Goods Act, 1930 the Goods, handed over to the carrier/transporter is as good as delivery to the buyer. Therefore payment made by the buyer to manufacturer towards </w:t>
      </w:r>
      <w:r w:rsidR="00E2201F">
        <w:rPr>
          <w:rFonts w:ascii="Arial" w:hAnsi="Arial" w:cs="Arial"/>
          <w:sz w:val="24"/>
          <w:szCs w:val="24"/>
        </w:rPr>
        <w:t xml:space="preserve">reasonable </w:t>
      </w:r>
      <w:r w:rsidRPr="003522D4">
        <w:rPr>
          <w:rFonts w:ascii="Arial" w:hAnsi="Arial" w:cs="Arial"/>
          <w:sz w:val="24"/>
          <w:szCs w:val="24"/>
        </w:rPr>
        <w:t xml:space="preserve">cost is not in connection with the sale as the sale is over at the factory gate itself.   </w:t>
      </w:r>
    </w:p>
    <w:p w:rsidR="00DF7CF8" w:rsidRDefault="00DF7CF8" w:rsidP="00DF7CF8">
      <w:pPr>
        <w:spacing w:after="0" w:line="240" w:lineRule="auto"/>
        <w:jc w:val="both"/>
        <w:rPr>
          <w:rFonts w:ascii="Arial" w:hAnsi="Arial" w:cs="Arial"/>
          <w:sz w:val="24"/>
          <w:szCs w:val="24"/>
        </w:rPr>
      </w:pPr>
    </w:p>
    <w:p w:rsidR="00EF2780" w:rsidRPr="003522D4" w:rsidRDefault="00455A90" w:rsidP="00476E45">
      <w:pPr>
        <w:spacing w:after="0" w:line="360" w:lineRule="auto"/>
        <w:jc w:val="both"/>
        <w:rPr>
          <w:rFonts w:ascii="Arial" w:hAnsi="Arial" w:cs="Arial"/>
          <w:sz w:val="24"/>
          <w:szCs w:val="24"/>
        </w:rPr>
      </w:pPr>
      <w:r w:rsidRPr="003522D4">
        <w:rPr>
          <w:rFonts w:ascii="Arial" w:hAnsi="Arial" w:cs="Arial"/>
          <w:sz w:val="24"/>
          <w:szCs w:val="24"/>
        </w:rPr>
        <w:t xml:space="preserve">Hence </w:t>
      </w:r>
      <w:r w:rsidR="00E2201F">
        <w:rPr>
          <w:rFonts w:ascii="Arial" w:hAnsi="Arial" w:cs="Arial"/>
          <w:sz w:val="24"/>
          <w:szCs w:val="24"/>
        </w:rPr>
        <w:t>i</w:t>
      </w:r>
      <w:r w:rsidRPr="003522D4">
        <w:rPr>
          <w:rFonts w:ascii="Arial" w:hAnsi="Arial" w:cs="Arial"/>
          <w:sz w:val="24"/>
          <w:szCs w:val="24"/>
        </w:rPr>
        <w:t>f the actual freight or equated freight is claimed as a deduction and indic</w:t>
      </w:r>
      <w:r w:rsidR="002273D6" w:rsidRPr="003522D4">
        <w:rPr>
          <w:rFonts w:ascii="Arial" w:hAnsi="Arial" w:cs="Arial"/>
          <w:sz w:val="24"/>
          <w:szCs w:val="24"/>
        </w:rPr>
        <w:t>ated in the invoice, there may not be an issue</w:t>
      </w:r>
      <w:r w:rsidRPr="003522D4">
        <w:rPr>
          <w:rFonts w:ascii="Arial" w:hAnsi="Arial" w:cs="Arial"/>
          <w:sz w:val="24"/>
          <w:szCs w:val="24"/>
        </w:rPr>
        <w:t>.</w:t>
      </w:r>
    </w:p>
    <w:p w:rsidR="002273D6" w:rsidRPr="003522D4" w:rsidRDefault="002273D6" w:rsidP="00DF7CF8">
      <w:pPr>
        <w:spacing w:after="0" w:line="240" w:lineRule="auto"/>
        <w:jc w:val="both"/>
        <w:rPr>
          <w:rFonts w:ascii="Arial" w:hAnsi="Arial" w:cs="Arial"/>
          <w:sz w:val="24"/>
          <w:szCs w:val="24"/>
          <w:u w:val="single"/>
        </w:rPr>
      </w:pPr>
    </w:p>
    <w:p w:rsidR="00EF2780" w:rsidRPr="003522D4" w:rsidRDefault="00AC1DAA" w:rsidP="00476E45">
      <w:pPr>
        <w:spacing w:after="0" w:line="360" w:lineRule="auto"/>
        <w:jc w:val="both"/>
        <w:rPr>
          <w:rFonts w:ascii="Arial" w:hAnsi="Arial" w:cs="Arial"/>
          <w:sz w:val="24"/>
          <w:szCs w:val="24"/>
          <w:u w:val="single"/>
        </w:rPr>
      </w:pPr>
      <w:r w:rsidRPr="003522D4">
        <w:rPr>
          <w:rFonts w:ascii="Arial" w:hAnsi="Arial" w:cs="Arial"/>
          <w:sz w:val="24"/>
          <w:szCs w:val="24"/>
          <w:u w:val="single"/>
        </w:rPr>
        <w:t>Freight in connection to C.E Valuation Rules, 2000</w:t>
      </w:r>
    </w:p>
    <w:p w:rsidR="0081106F" w:rsidRPr="003522D4" w:rsidRDefault="0081106F" w:rsidP="00476E45">
      <w:pPr>
        <w:spacing w:after="0" w:line="360" w:lineRule="auto"/>
        <w:jc w:val="both"/>
        <w:rPr>
          <w:rFonts w:ascii="Arial" w:hAnsi="Arial" w:cs="Arial"/>
          <w:sz w:val="24"/>
          <w:szCs w:val="24"/>
        </w:rPr>
      </w:pPr>
      <w:r w:rsidRPr="003522D4">
        <w:rPr>
          <w:rFonts w:ascii="Arial" w:hAnsi="Arial" w:cs="Arial"/>
          <w:sz w:val="24"/>
          <w:szCs w:val="24"/>
        </w:rPr>
        <w:t xml:space="preserve">Section 4 (1) (b) of C.E act provided rules for valuation, when the same cannot be determined </w:t>
      </w:r>
      <w:r w:rsidR="00486D4E" w:rsidRPr="003522D4">
        <w:rPr>
          <w:rFonts w:ascii="Arial" w:hAnsi="Arial" w:cs="Arial"/>
          <w:sz w:val="24"/>
          <w:szCs w:val="24"/>
        </w:rPr>
        <w:t>in mechanisms</w:t>
      </w:r>
      <w:r w:rsidRPr="003522D4">
        <w:rPr>
          <w:rFonts w:ascii="Arial" w:hAnsi="Arial" w:cs="Arial"/>
          <w:sz w:val="24"/>
          <w:szCs w:val="24"/>
        </w:rPr>
        <w:t xml:space="preserve"> discussed above.</w:t>
      </w:r>
      <w:r w:rsidR="00486D4E" w:rsidRPr="003522D4">
        <w:rPr>
          <w:rFonts w:ascii="Arial" w:hAnsi="Arial" w:cs="Arial"/>
          <w:sz w:val="24"/>
          <w:szCs w:val="24"/>
        </w:rPr>
        <w:t xml:space="preserve"> Freight incurred during various stages of operating cycles may have some impact in these valuation rules which are discussed </w:t>
      </w:r>
      <w:r w:rsidR="00E743CD" w:rsidRPr="003522D4">
        <w:rPr>
          <w:rFonts w:ascii="Arial" w:hAnsi="Arial" w:cs="Arial"/>
          <w:sz w:val="24"/>
          <w:szCs w:val="24"/>
        </w:rPr>
        <w:t>below in brief</w:t>
      </w:r>
      <w:r w:rsidR="00486D4E" w:rsidRPr="003522D4">
        <w:rPr>
          <w:rFonts w:ascii="Arial" w:hAnsi="Arial" w:cs="Arial"/>
          <w:sz w:val="24"/>
          <w:szCs w:val="24"/>
        </w:rPr>
        <w:t>:</w:t>
      </w:r>
    </w:p>
    <w:p w:rsidR="00D33687" w:rsidRPr="003522D4" w:rsidRDefault="00D33687" w:rsidP="00CC2799">
      <w:pPr>
        <w:pStyle w:val="ListParagraph"/>
        <w:numPr>
          <w:ilvl w:val="0"/>
          <w:numId w:val="4"/>
        </w:numPr>
        <w:spacing w:after="0" w:line="360" w:lineRule="auto"/>
        <w:jc w:val="both"/>
        <w:rPr>
          <w:rFonts w:ascii="Arial" w:hAnsi="Arial" w:cs="Arial"/>
          <w:sz w:val="24"/>
          <w:szCs w:val="24"/>
        </w:rPr>
      </w:pPr>
      <w:r w:rsidRPr="003522D4">
        <w:rPr>
          <w:rFonts w:ascii="Arial" w:hAnsi="Arial" w:cs="Arial"/>
          <w:sz w:val="24"/>
          <w:szCs w:val="24"/>
        </w:rPr>
        <w:t>Rule 5 deals with the adjustment for the value of excisable goods when the place of delivery is different from the place of removal. The freight payable by the customer if indicated on the invoice, charged on actual basis would not form part of the assessable value. Even the averaged freight is allowed, when it is as per the generally accepted costing principles.</w:t>
      </w:r>
    </w:p>
    <w:p w:rsidR="0004024D" w:rsidRPr="003522D4" w:rsidRDefault="006E05FE" w:rsidP="00476E45">
      <w:pPr>
        <w:pStyle w:val="ListParagraph"/>
        <w:spacing w:after="0" w:line="360" w:lineRule="auto"/>
        <w:jc w:val="both"/>
        <w:rPr>
          <w:rFonts w:ascii="Arial" w:hAnsi="Arial" w:cs="Arial"/>
          <w:sz w:val="24"/>
          <w:szCs w:val="24"/>
        </w:rPr>
      </w:pPr>
      <w:r w:rsidRPr="003522D4">
        <w:rPr>
          <w:rFonts w:ascii="Arial" w:hAnsi="Arial" w:cs="Arial"/>
          <w:sz w:val="24"/>
          <w:szCs w:val="24"/>
        </w:rPr>
        <w:t xml:space="preserve">Further, it is clarified </w:t>
      </w:r>
      <w:r w:rsidRPr="003522D4">
        <w:rPr>
          <w:rFonts w:ascii="Arial" w:hAnsi="Arial" w:cs="Arial"/>
          <w:i/>
          <w:sz w:val="24"/>
          <w:szCs w:val="24"/>
        </w:rPr>
        <w:t>vide</w:t>
      </w:r>
      <w:r w:rsidRPr="003522D4">
        <w:rPr>
          <w:rFonts w:ascii="Arial" w:hAnsi="Arial" w:cs="Arial"/>
          <w:sz w:val="24"/>
          <w:szCs w:val="24"/>
        </w:rPr>
        <w:t xml:space="preserve"> circular No. 827/4/2006-CX dated 12-04-2006, that the actual cost of transportation from the place of removal up to the place of delivery is only to be excluded. </w:t>
      </w:r>
    </w:p>
    <w:p w:rsidR="00A76853" w:rsidRPr="003522D4" w:rsidRDefault="008C0E16" w:rsidP="00476E45">
      <w:pPr>
        <w:pStyle w:val="ListParagraph"/>
        <w:spacing w:after="0" w:line="360" w:lineRule="auto"/>
        <w:jc w:val="both"/>
        <w:rPr>
          <w:rFonts w:ascii="Arial" w:hAnsi="Arial" w:cs="Arial"/>
          <w:sz w:val="24"/>
          <w:szCs w:val="24"/>
        </w:rPr>
      </w:pPr>
      <w:r w:rsidRPr="003522D4">
        <w:rPr>
          <w:rFonts w:ascii="Arial" w:hAnsi="Arial" w:cs="Arial"/>
          <w:sz w:val="24"/>
          <w:szCs w:val="24"/>
        </w:rPr>
        <w:t>As per the said circular, i</w:t>
      </w:r>
      <w:r w:rsidR="006E05FE" w:rsidRPr="003522D4">
        <w:rPr>
          <w:rFonts w:ascii="Arial" w:hAnsi="Arial" w:cs="Arial"/>
          <w:sz w:val="24"/>
          <w:szCs w:val="24"/>
        </w:rPr>
        <w:t>f the assessee is recovering an amount from the buyer towards the cost of return fare of the empty vehicle from the place of delivery</w:t>
      </w:r>
      <w:r w:rsidR="00AA0629" w:rsidRPr="003522D4">
        <w:rPr>
          <w:rFonts w:ascii="Arial" w:hAnsi="Arial" w:cs="Arial"/>
          <w:sz w:val="24"/>
          <w:szCs w:val="24"/>
        </w:rPr>
        <w:t xml:space="preserve">, this amount would not be available as a deduction. </w:t>
      </w:r>
      <w:r w:rsidR="005A4529" w:rsidRPr="003522D4">
        <w:rPr>
          <w:rFonts w:ascii="Arial" w:hAnsi="Arial" w:cs="Arial"/>
          <w:sz w:val="24"/>
          <w:szCs w:val="24"/>
        </w:rPr>
        <w:t>Therefore, unless it is specifically mentioned on the invoice that the transportation charges indicated therein do not include cost of transportation for the return journey of the empty truck/vehicle, the deduction of the said transportation charges would not be admissible.</w:t>
      </w:r>
      <w:r w:rsidR="00A76853" w:rsidRPr="003522D4">
        <w:rPr>
          <w:rFonts w:ascii="Arial" w:hAnsi="Arial" w:cs="Arial"/>
          <w:sz w:val="24"/>
          <w:szCs w:val="24"/>
        </w:rPr>
        <w:t xml:space="preserve"> </w:t>
      </w:r>
    </w:p>
    <w:p w:rsidR="006E05FE" w:rsidRPr="003522D4" w:rsidRDefault="00A76853" w:rsidP="00476E45">
      <w:pPr>
        <w:pStyle w:val="ListParagraph"/>
        <w:spacing w:after="0" w:line="360" w:lineRule="auto"/>
        <w:jc w:val="both"/>
        <w:rPr>
          <w:rFonts w:ascii="Arial" w:hAnsi="Arial" w:cs="Arial"/>
          <w:sz w:val="24"/>
          <w:szCs w:val="24"/>
        </w:rPr>
      </w:pPr>
      <w:r w:rsidRPr="003522D4">
        <w:rPr>
          <w:rFonts w:ascii="Arial" w:hAnsi="Arial" w:cs="Arial"/>
          <w:sz w:val="24"/>
          <w:szCs w:val="24"/>
        </w:rPr>
        <w:t>This circular is questionable since these costs are post removal expenses which cannot form part of assessable value.</w:t>
      </w:r>
    </w:p>
    <w:p w:rsidR="002A6223" w:rsidRPr="003522D4" w:rsidRDefault="002A6223" w:rsidP="00476E45">
      <w:pPr>
        <w:pStyle w:val="ListParagraph"/>
        <w:spacing w:after="0" w:line="360" w:lineRule="auto"/>
        <w:jc w:val="both"/>
        <w:rPr>
          <w:rFonts w:ascii="Arial" w:hAnsi="Arial" w:cs="Arial"/>
          <w:sz w:val="24"/>
          <w:szCs w:val="24"/>
        </w:rPr>
      </w:pPr>
      <w:r w:rsidRPr="003522D4">
        <w:rPr>
          <w:rFonts w:ascii="Arial" w:hAnsi="Arial" w:cs="Arial"/>
          <w:sz w:val="24"/>
          <w:szCs w:val="24"/>
        </w:rPr>
        <w:t>However vide circular No. 923/13/2010-CX dated 19.05.2010, it was clarified that if the manufacturer/transporter  charges transportation charges for outward journey up to the point of delivery</w:t>
      </w:r>
      <w:r w:rsidR="00D22E16" w:rsidRPr="003522D4">
        <w:rPr>
          <w:rFonts w:ascii="Arial" w:hAnsi="Arial" w:cs="Arial"/>
          <w:sz w:val="24"/>
          <w:szCs w:val="24"/>
        </w:rPr>
        <w:t xml:space="preserve"> </w:t>
      </w:r>
      <w:r w:rsidRPr="003522D4">
        <w:rPr>
          <w:rFonts w:ascii="Arial" w:hAnsi="Arial" w:cs="Arial"/>
          <w:sz w:val="24"/>
          <w:szCs w:val="24"/>
        </w:rPr>
        <w:t xml:space="preserve">and return  there from, cost of transportation </w:t>
      </w:r>
      <w:r w:rsidR="009C38A3" w:rsidRPr="003522D4">
        <w:rPr>
          <w:rFonts w:ascii="Arial" w:hAnsi="Arial" w:cs="Arial"/>
          <w:sz w:val="24"/>
          <w:szCs w:val="24"/>
        </w:rPr>
        <w:t>of return journey</w:t>
      </w:r>
      <w:r w:rsidR="00D22E16" w:rsidRPr="003522D4">
        <w:rPr>
          <w:rFonts w:ascii="Arial" w:hAnsi="Arial" w:cs="Arial"/>
          <w:sz w:val="24"/>
          <w:szCs w:val="24"/>
        </w:rPr>
        <w:t xml:space="preserve"> of empty truck/vehicle would also be allowed as a deduction.</w:t>
      </w:r>
    </w:p>
    <w:p w:rsidR="00BF38C2" w:rsidRPr="003522D4" w:rsidRDefault="00ED10A9" w:rsidP="00CC2799">
      <w:pPr>
        <w:pStyle w:val="ListParagraph"/>
        <w:numPr>
          <w:ilvl w:val="0"/>
          <w:numId w:val="4"/>
        </w:numPr>
        <w:spacing w:after="0" w:line="360" w:lineRule="auto"/>
        <w:jc w:val="both"/>
        <w:rPr>
          <w:rFonts w:ascii="Arial" w:hAnsi="Arial" w:cs="Arial"/>
          <w:sz w:val="24"/>
          <w:szCs w:val="24"/>
        </w:rPr>
      </w:pPr>
      <w:r w:rsidRPr="003522D4">
        <w:rPr>
          <w:rFonts w:ascii="Arial" w:hAnsi="Arial" w:cs="Arial"/>
          <w:sz w:val="24"/>
          <w:szCs w:val="24"/>
        </w:rPr>
        <w:lastRenderedPageBreak/>
        <w:t xml:space="preserve">As per Rule 6, one of the additional consideration to be considered for valuation is the proportionate </w:t>
      </w:r>
      <w:r w:rsidR="00CF77B3" w:rsidRPr="003522D4">
        <w:rPr>
          <w:rFonts w:ascii="Arial" w:hAnsi="Arial" w:cs="Arial"/>
          <w:sz w:val="24"/>
          <w:szCs w:val="24"/>
        </w:rPr>
        <w:t>cost of m</w:t>
      </w:r>
      <w:r w:rsidRPr="003522D4">
        <w:rPr>
          <w:rFonts w:ascii="Arial" w:hAnsi="Arial" w:cs="Arial"/>
          <w:sz w:val="24"/>
          <w:szCs w:val="24"/>
        </w:rPr>
        <w:t xml:space="preserve">oulds/dies/machinery/designs and drawings having commercial value which is supplied at free of cost by the customer. While apportioning the cost of such tools, it is advisable to capture the freight incurred for transportation of such tools up to the job worker’s premises as well.   </w:t>
      </w:r>
    </w:p>
    <w:p w:rsidR="00747104" w:rsidRPr="003522D4" w:rsidRDefault="00747104" w:rsidP="00CC2799">
      <w:pPr>
        <w:pStyle w:val="ListParagraph"/>
        <w:numPr>
          <w:ilvl w:val="0"/>
          <w:numId w:val="4"/>
        </w:numPr>
        <w:spacing w:after="0" w:line="360" w:lineRule="auto"/>
        <w:jc w:val="both"/>
        <w:rPr>
          <w:rFonts w:ascii="Arial" w:hAnsi="Arial" w:cs="Arial"/>
          <w:sz w:val="24"/>
          <w:szCs w:val="24"/>
        </w:rPr>
      </w:pPr>
      <w:r w:rsidRPr="003522D4">
        <w:rPr>
          <w:rFonts w:ascii="Arial" w:hAnsi="Arial" w:cs="Arial"/>
          <w:sz w:val="24"/>
          <w:szCs w:val="24"/>
        </w:rPr>
        <w:t>In Rule 10 A, where the excisable goods are produced by a job worker on behalf of principal manufacturer, the</w:t>
      </w:r>
      <w:r w:rsidR="002273D6" w:rsidRPr="003522D4">
        <w:rPr>
          <w:rFonts w:ascii="Arial" w:hAnsi="Arial" w:cs="Arial"/>
          <w:sz w:val="24"/>
          <w:szCs w:val="24"/>
        </w:rPr>
        <w:t>n the cost of transportation</w:t>
      </w:r>
      <w:r w:rsidRPr="003522D4">
        <w:rPr>
          <w:rFonts w:ascii="Arial" w:hAnsi="Arial" w:cs="Arial"/>
          <w:sz w:val="24"/>
          <w:szCs w:val="24"/>
        </w:rPr>
        <w:t>, if any, from the premises wherefrom  the goods are sold, to the place of delivery shall not be included in the value of excisable goods.</w:t>
      </w:r>
    </w:p>
    <w:p w:rsidR="00D02F89" w:rsidRPr="003522D4" w:rsidRDefault="00D02F89" w:rsidP="00DF7CF8">
      <w:pPr>
        <w:spacing w:after="0" w:line="240" w:lineRule="auto"/>
        <w:jc w:val="both"/>
        <w:rPr>
          <w:rFonts w:ascii="Arial" w:hAnsi="Arial" w:cs="Arial"/>
          <w:sz w:val="24"/>
          <w:szCs w:val="24"/>
          <w:u w:val="single"/>
        </w:rPr>
      </w:pPr>
    </w:p>
    <w:p w:rsidR="00D02F89" w:rsidRPr="003522D4" w:rsidRDefault="00D02F89" w:rsidP="00476E45">
      <w:pPr>
        <w:spacing w:after="0" w:line="360" w:lineRule="auto"/>
        <w:jc w:val="both"/>
        <w:rPr>
          <w:rFonts w:ascii="Arial" w:hAnsi="Arial" w:cs="Arial"/>
          <w:sz w:val="24"/>
          <w:szCs w:val="24"/>
          <w:u w:val="single"/>
        </w:rPr>
      </w:pPr>
      <w:r w:rsidRPr="003522D4">
        <w:rPr>
          <w:rFonts w:ascii="Arial" w:hAnsi="Arial" w:cs="Arial"/>
          <w:sz w:val="24"/>
          <w:szCs w:val="24"/>
          <w:u w:val="single"/>
        </w:rPr>
        <w:t>Few of the freight related case laws so far:</w:t>
      </w:r>
    </w:p>
    <w:tbl>
      <w:tblPr>
        <w:tblStyle w:val="TableGrid"/>
        <w:tblW w:w="0" w:type="auto"/>
        <w:tblInd w:w="108" w:type="dxa"/>
        <w:tblLayout w:type="fixed"/>
        <w:tblLook w:val="04A0" w:firstRow="1" w:lastRow="0" w:firstColumn="1" w:lastColumn="0" w:noHBand="0" w:noVBand="1"/>
      </w:tblPr>
      <w:tblGrid>
        <w:gridCol w:w="810"/>
        <w:gridCol w:w="2970"/>
        <w:gridCol w:w="5868"/>
      </w:tblGrid>
      <w:tr w:rsidR="00FC1C13" w:rsidRPr="003522D4" w:rsidTr="00AD228F">
        <w:tc>
          <w:tcPr>
            <w:tcW w:w="810" w:type="dxa"/>
          </w:tcPr>
          <w:p w:rsidR="00FC1C13" w:rsidRPr="00AD228F" w:rsidRDefault="00AD228F" w:rsidP="00DF7CF8">
            <w:pPr>
              <w:spacing w:line="360" w:lineRule="auto"/>
              <w:jc w:val="center"/>
              <w:rPr>
                <w:rFonts w:ascii="Arial" w:hAnsi="Arial" w:cs="Arial"/>
                <w:b/>
                <w:sz w:val="26"/>
                <w:szCs w:val="26"/>
              </w:rPr>
            </w:pPr>
            <w:r w:rsidRPr="00AD228F">
              <w:rPr>
                <w:rFonts w:ascii="Arial" w:hAnsi="Arial" w:cs="Arial"/>
                <w:b/>
                <w:sz w:val="24"/>
                <w:szCs w:val="26"/>
              </w:rPr>
              <w:t>S.</w:t>
            </w:r>
            <w:r w:rsidR="00FC1C13" w:rsidRPr="00AD228F">
              <w:rPr>
                <w:rFonts w:ascii="Arial" w:hAnsi="Arial" w:cs="Arial"/>
                <w:b/>
                <w:sz w:val="24"/>
                <w:szCs w:val="26"/>
              </w:rPr>
              <w:t>NO</w:t>
            </w:r>
          </w:p>
        </w:tc>
        <w:tc>
          <w:tcPr>
            <w:tcW w:w="2970" w:type="dxa"/>
          </w:tcPr>
          <w:p w:rsidR="00FC1C13" w:rsidRPr="00AD228F" w:rsidRDefault="00FC1C13" w:rsidP="00476E45">
            <w:pPr>
              <w:spacing w:line="360" w:lineRule="auto"/>
              <w:jc w:val="center"/>
              <w:rPr>
                <w:rFonts w:ascii="Arial" w:hAnsi="Arial" w:cs="Arial"/>
                <w:b/>
                <w:sz w:val="26"/>
                <w:szCs w:val="26"/>
              </w:rPr>
            </w:pPr>
            <w:r w:rsidRPr="00AD228F">
              <w:rPr>
                <w:rFonts w:ascii="Arial" w:hAnsi="Arial" w:cs="Arial"/>
                <w:b/>
                <w:sz w:val="26"/>
                <w:szCs w:val="26"/>
              </w:rPr>
              <w:t>Citation</w:t>
            </w:r>
          </w:p>
        </w:tc>
        <w:tc>
          <w:tcPr>
            <w:tcW w:w="5868" w:type="dxa"/>
          </w:tcPr>
          <w:p w:rsidR="00FC1C13" w:rsidRPr="00AD228F" w:rsidRDefault="00FA1C6D" w:rsidP="00476E45">
            <w:pPr>
              <w:spacing w:line="360" w:lineRule="auto"/>
              <w:jc w:val="center"/>
              <w:rPr>
                <w:rFonts w:ascii="Arial" w:hAnsi="Arial" w:cs="Arial"/>
                <w:b/>
                <w:sz w:val="26"/>
                <w:szCs w:val="26"/>
              </w:rPr>
            </w:pPr>
            <w:r w:rsidRPr="00AD228F">
              <w:rPr>
                <w:rFonts w:ascii="Arial" w:hAnsi="Arial" w:cs="Arial"/>
                <w:b/>
                <w:sz w:val="26"/>
                <w:szCs w:val="26"/>
              </w:rPr>
              <w:t>Decision by the judicial authority</w:t>
            </w:r>
          </w:p>
        </w:tc>
      </w:tr>
      <w:tr w:rsidR="00FC1C13" w:rsidRPr="003522D4" w:rsidTr="00AD228F">
        <w:tc>
          <w:tcPr>
            <w:tcW w:w="810" w:type="dxa"/>
          </w:tcPr>
          <w:p w:rsidR="00AE6EDE" w:rsidRPr="003522D4" w:rsidRDefault="00AE6EDE" w:rsidP="00DF7CF8">
            <w:pPr>
              <w:spacing w:line="360" w:lineRule="auto"/>
              <w:jc w:val="center"/>
              <w:rPr>
                <w:rFonts w:ascii="Arial" w:hAnsi="Arial" w:cs="Arial"/>
                <w:sz w:val="24"/>
                <w:szCs w:val="24"/>
              </w:rPr>
            </w:pPr>
          </w:p>
          <w:p w:rsidR="00FC1C13" w:rsidRPr="003522D4" w:rsidRDefault="00FC1C13" w:rsidP="00DF7CF8">
            <w:pPr>
              <w:spacing w:line="360" w:lineRule="auto"/>
              <w:jc w:val="center"/>
              <w:rPr>
                <w:rFonts w:ascii="Arial" w:hAnsi="Arial" w:cs="Arial"/>
                <w:sz w:val="24"/>
                <w:szCs w:val="24"/>
              </w:rPr>
            </w:pPr>
            <w:r w:rsidRPr="003522D4">
              <w:rPr>
                <w:rFonts w:ascii="Arial" w:hAnsi="Arial" w:cs="Arial"/>
                <w:sz w:val="24"/>
                <w:szCs w:val="24"/>
              </w:rPr>
              <w:t>1</w:t>
            </w:r>
          </w:p>
        </w:tc>
        <w:tc>
          <w:tcPr>
            <w:tcW w:w="2970" w:type="dxa"/>
          </w:tcPr>
          <w:p w:rsidR="00FC1C13" w:rsidRPr="003522D4" w:rsidRDefault="00FC1C13" w:rsidP="00476E45">
            <w:pPr>
              <w:spacing w:line="360" w:lineRule="auto"/>
              <w:jc w:val="both"/>
              <w:rPr>
                <w:rFonts w:ascii="Arial" w:hAnsi="Arial" w:cs="Arial"/>
                <w:sz w:val="24"/>
                <w:szCs w:val="24"/>
              </w:rPr>
            </w:pPr>
            <w:r w:rsidRPr="003522D4">
              <w:rPr>
                <w:rFonts w:ascii="Arial" w:hAnsi="Arial" w:cs="Arial"/>
                <w:sz w:val="24"/>
                <w:szCs w:val="24"/>
              </w:rPr>
              <w:t xml:space="preserve">UOI v Bombay </w:t>
            </w:r>
            <w:proofErr w:type="spellStart"/>
            <w:r w:rsidRPr="003522D4">
              <w:rPr>
                <w:rFonts w:ascii="Arial" w:hAnsi="Arial" w:cs="Arial"/>
                <w:sz w:val="24"/>
                <w:szCs w:val="24"/>
              </w:rPr>
              <w:t>Tyres</w:t>
            </w:r>
            <w:proofErr w:type="spellEnd"/>
            <w:r w:rsidRPr="003522D4">
              <w:rPr>
                <w:rFonts w:ascii="Arial" w:hAnsi="Arial" w:cs="Arial"/>
                <w:sz w:val="24"/>
                <w:szCs w:val="24"/>
              </w:rPr>
              <w:t xml:space="preserve"> 1983 (14) ELT 1896 (SC)</w:t>
            </w:r>
          </w:p>
        </w:tc>
        <w:tc>
          <w:tcPr>
            <w:tcW w:w="5868" w:type="dxa"/>
          </w:tcPr>
          <w:p w:rsidR="00FC1C13" w:rsidRPr="003522D4" w:rsidRDefault="00FC1C13" w:rsidP="00476E45">
            <w:pPr>
              <w:spacing w:line="360" w:lineRule="auto"/>
              <w:jc w:val="both"/>
              <w:rPr>
                <w:rFonts w:ascii="Arial" w:hAnsi="Arial" w:cs="Arial"/>
                <w:sz w:val="24"/>
                <w:szCs w:val="24"/>
              </w:rPr>
            </w:pPr>
            <w:r w:rsidRPr="003522D4">
              <w:rPr>
                <w:rFonts w:ascii="Arial" w:hAnsi="Arial" w:cs="Arial"/>
                <w:sz w:val="24"/>
                <w:szCs w:val="24"/>
              </w:rPr>
              <w:t>Sales organization expenses up</w:t>
            </w:r>
            <w:r w:rsidR="00C039D9" w:rsidRPr="003522D4">
              <w:rPr>
                <w:rFonts w:ascii="Arial" w:hAnsi="Arial" w:cs="Arial"/>
                <w:sz w:val="24"/>
                <w:szCs w:val="24"/>
              </w:rPr>
              <w:t xml:space="preserve"> </w:t>
            </w:r>
            <w:r w:rsidRPr="003522D4">
              <w:rPr>
                <w:rFonts w:ascii="Arial" w:hAnsi="Arial" w:cs="Arial"/>
                <w:sz w:val="24"/>
                <w:szCs w:val="24"/>
              </w:rPr>
              <w:t>to the stage of delivery of goods, such as handling charges, transportation to such place of sale, marketing expenses are all includible in the assessable value.</w:t>
            </w:r>
          </w:p>
        </w:tc>
      </w:tr>
      <w:tr w:rsidR="00FC1C13" w:rsidRPr="003522D4" w:rsidTr="00AD228F">
        <w:tc>
          <w:tcPr>
            <w:tcW w:w="810" w:type="dxa"/>
          </w:tcPr>
          <w:p w:rsidR="00AE6EDE" w:rsidRPr="003522D4" w:rsidRDefault="00AE6EDE" w:rsidP="00DF7CF8">
            <w:pPr>
              <w:spacing w:line="360" w:lineRule="auto"/>
              <w:jc w:val="center"/>
              <w:rPr>
                <w:rFonts w:ascii="Arial" w:hAnsi="Arial" w:cs="Arial"/>
                <w:sz w:val="24"/>
                <w:szCs w:val="24"/>
              </w:rPr>
            </w:pPr>
          </w:p>
          <w:p w:rsidR="00FC1C13" w:rsidRPr="003522D4" w:rsidRDefault="00FC1C13" w:rsidP="00DF7CF8">
            <w:pPr>
              <w:spacing w:line="360" w:lineRule="auto"/>
              <w:jc w:val="center"/>
              <w:rPr>
                <w:rFonts w:ascii="Arial" w:hAnsi="Arial" w:cs="Arial"/>
                <w:sz w:val="24"/>
                <w:szCs w:val="24"/>
              </w:rPr>
            </w:pPr>
            <w:r w:rsidRPr="003522D4">
              <w:rPr>
                <w:rFonts w:ascii="Arial" w:hAnsi="Arial" w:cs="Arial"/>
                <w:sz w:val="24"/>
                <w:szCs w:val="24"/>
              </w:rPr>
              <w:t>2</w:t>
            </w:r>
          </w:p>
        </w:tc>
        <w:tc>
          <w:tcPr>
            <w:tcW w:w="2970" w:type="dxa"/>
          </w:tcPr>
          <w:p w:rsidR="00FC1C13" w:rsidRPr="003522D4" w:rsidRDefault="00FC1C13" w:rsidP="00476E45">
            <w:pPr>
              <w:spacing w:line="360" w:lineRule="auto"/>
              <w:jc w:val="both"/>
              <w:rPr>
                <w:rFonts w:ascii="Arial" w:hAnsi="Arial" w:cs="Arial"/>
                <w:sz w:val="24"/>
                <w:szCs w:val="24"/>
              </w:rPr>
            </w:pPr>
            <w:r w:rsidRPr="003522D4">
              <w:rPr>
                <w:rFonts w:ascii="Arial" w:hAnsi="Arial" w:cs="Arial"/>
                <w:sz w:val="24"/>
                <w:szCs w:val="24"/>
              </w:rPr>
              <w:t>CCE Bhopal v Raymond Ltd [(2007) TOIL 956, CESTAT- Mum]</w:t>
            </w:r>
          </w:p>
        </w:tc>
        <w:tc>
          <w:tcPr>
            <w:tcW w:w="5868" w:type="dxa"/>
          </w:tcPr>
          <w:p w:rsidR="00FC1C13" w:rsidRPr="003522D4" w:rsidRDefault="00FC1C13" w:rsidP="00476E45">
            <w:pPr>
              <w:spacing w:line="360" w:lineRule="auto"/>
              <w:jc w:val="both"/>
              <w:rPr>
                <w:rFonts w:ascii="Arial" w:hAnsi="Arial" w:cs="Arial"/>
                <w:sz w:val="24"/>
                <w:szCs w:val="24"/>
              </w:rPr>
            </w:pPr>
            <w:r w:rsidRPr="003522D4">
              <w:rPr>
                <w:rFonts w:ascii="Arial" w:hAnsi="Arial" w:cs="Arial"/>
                <w:sz w:val="24"/>
                <w:szCs w:val="24"/>
              </w:rPr>
              <w:t>Bonus to dealer deductible from assessable value but freight and transportation charges and commissions to agents not deductible.</w:t>
            </w:r>
          </w:p>
        </w:tc>
      </w:tr>
      <w:tr w:rsidR="00FC1C13" w:rsidRPr="003522D4" w:rsidTr="00AD228F">
        <w:tc>
          <w:tcPr>
            <w:tcW w:w="810" w:type="dxa"/>
          </w:tcPr>
          <w:p w:rsidR="00AE6EDE" w:rsidRPr="003522D4" w:rsidRDefault="00AE6EDE" w:rsidP="00DF7CF8">
            <w:pPr>
              <w:spacing w:line="360" w:lineRule="auto"/>
              <w:jc w:val="center"/>
              <w:rPr>
                <w:rFonts w:ascii="Arial" w:hAnsi="Arial" w:cs="Arial"/>
                <w:sz w:val="24"/>
                <w:szCs w:val="24"/>
              </w:rPr>
            </w:pPr>
          </w:p>
          <w:p w:rsidR="00FC1C13" w:rsidRPr="003522D4" w:rsidRDefault="00D74A94" w:rsidP="00DF7CF8">
            <w:pPr>
              <w:spacing w:line="360" w:lineRule="auto"/>
              <w:jc w:val="center"/>
              <w:rPr>
                <w:rFonts w:ascii="Arial" w:hAnsi="Arial" w:cs="Arial"/>
                <w:sz w:val="24"/>
                <w:szCs w:val="24"/>
              </w:rPr>
            </w:pPr>
            <w:r w:rsidRPr="003522D4">
              <w:rPr>
                <w:rFonts w:ascii="Arial" w:hAnsi="Arial" w:cs="Arial"/>
                <w:sz w:val="24"/>
                <w:szCs w:val="24"/>
              </w:rPr>
              <w:t>3</w:t>
            </w:r>
          </w:p>
        </w:tc>
        <w:tc>
          <w:tcPr>
            <w:tcW w:w="2970" w:type="dxa"/>
          </w:tcPr>
          <w:p w:rsidR="00FC1C13" w:rsidRPr="003522D4" w:rsidRDefault="00D74A94" w:rsidP="00476E45">
            <w:pPr>
              <w:spacing w:line="360" w:lineRule="auto"/>
              <w:jc w:val="both"/>
              <w:rPr>
                <w:rFonts w:ascii="Arial" w:hAnsi="Arial" w:cs="Arial"/>
                <w:sz w:val="24"/>
                <w:szCs w:val="24"/>
              </w:rPr>
            </w:pPr>
            <w:proofErr w:type="spellStart"/>
            <w:r w:rsidRPr="003522D4">
              <w:rPr>
                <w:rFonts w:ascii="Arial" w:hAnsi="Arial" w:cs="Arial"/>
                <w:sz w:val="24"/>
                <w:szCs w:val="24"/>
              </w:rPr>
              <w:t>Haldia</w:t>
            </w:r>
            <w:proofErr w:type="spellEnd"/>
            <w:r w:rsidRPr="003522D4">
              <w:rPr>
                <w:rFonts w:ascii="Arial" w:hAnsi="Arial" w:cs="Arial"/>
                <w:sz w:val="24"/>
                <w:szCs w:val="24"/>
              </w:rPr>
              <w:t xml:space="preserve"> Petrochemicals Ltd v CCE 2009 -TOIL </w:t>
            </w:r>
            <w:r w:rsidR="008D6042" w:rsidRPr="003522D4">
              <w:rPr>
                <w:rFonts w:ascii="Arial" w:hAnsi="Arial" w:cs="Arial"/>
                <w:sz w:val="24"/>
                <w:szCs w:val="24"/>
              </w:rPr>
              <w:t>–</w:t>
            </w:r>
            <w:r w:rsidRPr="003522D4">
              <w:rPr>
                <w:rFonts w:ascii="Arial" w:hAnsi="Arial" w:cs="Arial"/>
                <w:sz w:val="24"/>
                <w:szCs w:val="24"/>
              </w:rPr>
              <w:t xml:space="preserve"> 360</w:t>
            </w:r>
          </w:p>
        </w:tc>
        <w:tc>
          <w:tcPr>
            <w:tcW w:w="5868" w:type="dxa"/>
          </w:tcPr>
          <w:p w:rsidR="00FC1C13" w:rsidRPr="003522D4" w:rsidRDefault="00D74A94" w:rsidP="00476E45">
            <w:pPr>
              <w:spacing w:line="360" w:lineRule="auto"/>
              <w:jc w:val="both"/>
              <w:rPr>
                <w:rFonts w:ascii="Arial" w:hAnsi="Arial" w:cs="Arial"/>
                <w:sz w:val="24"/>
                <w:szCs w:val="24"/>
              </w:rPr>
            </w:pPr>
            <w:r w:rsidRPr="003522D4">
              <w:rPr>
                <w:rFonts w:ascii="Arial" w:hAnsi="Arial" w:cs="Arial"/>
                <w:sz w:val="24"/>
                <w:szCs w:val="24"/>
              </w:rPr>
              <w:t>Where onward freight was not includible in the assessable value, there was no question of return freight being included.</w:t>
            </w:r>
          </w:p>
        </w:tc>
      </w:tr>
      <w:tr w:rsidR="00D74A94" w:rsidRPr="003522D4" w:rsidTr="00AD228F">
        <w:tc>
          <w:tcPr>
            <w:tcW w:w="810" w:type="dxa"/>
          </w:tcPr>
          <w:p w:rsidR="00AE6EDE" w:rsidRPr="003522D4" w:rsidRDefault="00AE6EDE" w:rsidP="00DF7CF8">
            <w:pPr>
              <w:spacing w:line="360" w:lineRule="auto"/>
              <w:jc w:val="center"/>
              <w:rPr>
                <w:rFonts w:ascii="Arial" w:hAnsi="Arial" w:cs="Arial"/>
                <w:sz w:val="24"/>
                <w:szCs w:val="24"/>
              </w:rPr>
            </w:pPr>
          </w:p>
          <w:p w:rsidR="00D74A94" w:rsidRPr="003522D4" w:rsidRDefault="00D74A94" w:rsidP="00DF7CF8">
            <w:pPr>
              <w:spacing w:line="360" w:lineRule="auto"/>
              <w:jc w:val="center"/>
              <w:rPr>
                <w:rFonts w:ascii="Arial" w:hAnsi="Arial" w:cs="Arial"/>
                <w:sz w:val="24"/>
                <w:szCs w:val="24"/>
              </w:rPr>
            </w:pPr>
            <w:r w:rsidRPr="003522D4">
              <w:rPr>
                <w:rFonts w:ascii="Arial" w:hAnsi="Arial" w:cs="Arial"/>
                <w:sz w:val="24"/>
                <w:szCs w:val="24"/>
              </w:rPr>
              <w:t>4</w:t>
            </w:r>
          </w:p>
        </w:tc>
        <w:tc>
          <w:tcPr>
            <w:tcW w:w="2970" w:type="dxa"/>
          </w:tcPr>
          <w:p w:rsidR="00D74A94" w:rsidRPr="003522D4" w:rsidRDefault="00C039D9" w:rsidP="00476E45">
            <w:pPr>
              <w:spacing w:line="360" w:lineRule="auto"/>
              <w:jc w:val="both"/>
              <w:rPr>
                <w:rFonts w:ascii="Arial" w:hAnsi="Arial" w:cs="Arial"/>
                <w:sz w:val="24"/>
                <w:szCs w:val="24"/>
              </w:rPr>
            </w:pPr>
            <w:r w:rsidRPr="003522D4">
              <w:rPr>
                <w:rFonts w:ascii="Arial" w:hAnsi="Arial" w:cs="Arial"/>
                <w:sz w:val="24"/>
                <w:szCs w:val="24"/>
              </w:rPr>
              <w:t>Indo Ram</w:t>
            </w:r>
            <w:r w:rsidR="00D74A94" w:rsidRPr="003522D4">
              <w:rPr>
                <w:rFonts w:ascii="Arial" w:hAnsi="Arial" w:cs="Arial"/>
                <w:sz w:val="24"/>
                <w:szCs w:val="24"/>
              </w:rPr>
              <w:t>a Synthetics</w:t>
            </w:r>
            <w:r w:rsidRPr="003522D4">
              <w:rPr>
                <w:rFonts w:ascii="Arial" w:hAnsi="Arial" w:cs="Arial"/>
                <w:sz w:val="24"/>
                <w:szCs w:val="24"/>
              </w:rPr>
              <w:t xml:space="preserve"> (</w:t>
            </w:r>
            <w:r w:rsidR="00D74A94" w:rsidRPr="003522D4">
              <w:rPr>
                <w:rFonts w:ascii="Arial" w:hAnsi="Arial" w:cs="Arial"/>
                <w:sz w:val="24"/>
                <w:szCs w:val="24"/>
              </w:rPr>
              <w:t>I</w:t>
            </w:r>
            <w:r w:rsidRPr="003522D4">
              <w:rPr>
                <w:rFonts w:ascii="Arial" w:hAnsi="Arial" w:cs="Arial"/>
                <w:sz w:val="24"/>
                <w:szCs w:val="24"/>
              </w:rPr>
              <w:t>)</w:t>
            </w:r>
            <w:r w:rsidR="00D74A94" w:rsidRPr="003522D4">
              <w:rPr>
                <w:rFonts w:ascii="Arial" w:hAnsi="Arial" w:cs="Arial"/>
                <w:sz w:val="24"/>
                <w:szCs w:val="24"/>
              </w:rPr>
              <w:t xml:space="preserve"> Ltd v CCE 2009 TOIL </w:t>
            </w:r>
            <w:r w:rsidRPr="003522D4">
              <w:rPr>
                <w:rFonts w:ascii="Arial" w:hAnsi="Arial" w:cs="Arial"/>
                <w:sz w:val="24"/>
                <w:szCs w:val="24"/>
              </w:rPr>
              <w:t>–</w:t>
            </w:r>
            <w:r w:rsidR="00D74A94" w:rsidRPr="003522D4">
              <w:rPr>
                <w:rFonts w:ascii="Arial" w:hAnsi="Arial" w:cs="Arial"/>
                <w:sz w:val="24"/>
                <w:szCs w:val="24"/>
              </w:rPr>
              <w:t xml:space="preserve"> 310</w:t>
            </w:r>
          </w:p>
        </w:tc>
        <w:tc>
          <w:tcPr>
            <w:tcW w:w="5868" w:type="dxa"/>
          </w:tcPr>
          <w:p w:rsidR="00D74A94" w:rsidRPr="003522D4" w:rsidRDefault="00C039D9" w:rsidP="00476E45">
            <w:pPr>
              <w:spacing w:line="360" w:lineRule="auto"/>
              <w:jc w:val="both"/>
              <w:rPr>
                <w:rFonts w:ascii="Arial" w:hAnsi="Arial" w:cs="Arial"/>
                <w:sz w:val="24"/>
                <w:szCs w:val="24"/>
              </w:rPr>
            </w:pPr>
            <w:r w:rsidRPr="003522D4">
              <w:rPr>
                <w:rFonts w:ascii="Arial" w:hAnsi="Arial" w:cs="Arial"/>
                <w:sz w:val="24"/>
                <w:szCs w:val="24"/>
              </w:rPr>
              <w:t>Freight charges shown on invoice where an approximation Vis a Vis that actually collected from buyer, deduction of freight cannot denied in its entirety by contending that only the actual, if shown on invoice, is allowable.</w:t>
            </w:r>
          </w:p>
        </w:tc>
      </w:tr>
      <w:tr w:rsidR="00C039D9" w:rsidRPr="003522D4" w:rsidTr="00AD228F">
        <w:tc>
          <w:tcPr>
            <w:tcW w:w="810" w:type="dxa"/>
          </w:tcPr>
          <w:p w:rsidR="00AE6EDE" w:rsidRPr="003522D4" w:rsidRDefault="00AE6EDE" w:rsidP="00DF7CF8">
            <w:pPr>
              <w:spacing w:line="360" w:lineRule="auto"/>
              <w:jc w:val="center"/>
              <w:rPr>
                <w:rFonts w:ascii="Arial" w:hAnsi="Arial" w:cs="Arial"/>
                <w:sz w:val="24"/>
                <w:szCs w:val="24"/>
              </w:rPr>
            </w:pPr>
          </w:p>
          <w:p w:rsidR="00C039D9" w:rsidRPr="003522D4" w:rsidRDefault="00C039D9" w:rsidP="00DF7CF8">
            <w:pPr>
              <w:spacing w:line="360" w:lineRule="auto"/>
              <w:jc w:val="center"/>
              <w:rPr>
                <w:rFonts w:ascii="Arial" w:hAnsi="Arial" w:cs="Arial"/>
                <w:sz w:val="24"/>
                <w:szCs w:val="24"/>
              </w:rPr>
            </w:pPr>
            <w:r w:rsidRPr="003522D4">
              <w:rPr>
                <w:rFonts w:ascii="Arial" w:hAnsi="Arial" w:cs="Arial"/>
                <w:sz w:val="24"/>
                <w:szCs w:val="24"/>
              </w:rPr>
              <w:t>5</w:t>
            </w:r>
          </w:p>
        </w:tc>
        <w:tc>
          <w:tcPr>
            <w:tcW w:w="2970" w:type="dxa"/>
          </w:tcPr>
          <w:p w:rsidR="00C039D9" w:rsidRPr="003522D4" w:rsidRDefault="000A614D" w:rsidP="00476E45">
            <w:pPr>
              <w:spacing w:line="360" w:lineRule="auto"/>
              <w:jc w:val="both"/>
              <w:rPr>
                <w:rFonts w:ascii="Arial" w:hAnsi="Arial" w:cs="Arial"/>
                <w:sz w:val="24"/>
                <w:szCs w:val="24"/>
              </w:rPr>
            </w:pPr>
            <w:r w:rsidRPr="003522D4">
              <w:rPr>
                <w:rFonts w:ascii="Arial" w:hAnsi="Arial" w:cs="Arial"/>
                <w:sz w:val="24"/>
                <w:szCs w:val="24"/>
              </w:rPr>
              <w:t>Industrial chemicals and Monomers Ltd v CCE 2009 – TOIL – 534.</w:t>
            </w:r>
          </w:p>
        </w:tc>
        <w:tc>
          <w:tcPr>
            <w:tcW w:w="5868" w:type="dxa"/>
          </w:tcPr>
          <w:p w:rsidR="00C039D9" w:rsidRPr="003522D4" w:rsidRDefault="000A614D" w:rsidP="00476E45">
            <w:pPr>
              <w:spacing w:line="360" w:lineRule="auto"/>
              <w:jc w:val="both"/>
              <w:rPr>
                <w:rFonts w:ascii="Arial" w:hAnsi="Arial" w:cs="Arial"/>
                <w:sz w:val="24"/>
                <w:szCs w:val="24"/>
              </w:rPr>
            </w:pPr>
            <w:r w:rsidRPr="003522D4">
              <w:rPr>
                <w:rFonts w:ascii="Arial" w:hAnsi="Arial" w:cs="Arial"/>
                <w:sz w:val="24"/>
                <w:szCs w:val="24"/>
              </w:rPr>
              <w:t>Cost of transportation from one place of removal (factory) to another place of removal (depot) is not deductible from the assessable value.</w:t>
            </w:r>
          </w:p>
        </w:tc>
      </w:tr>
      <w:tr w:rsidR="00AE6EDE" w:rsidRPr="003522D4" w:rsidTr="00AD228F">
        <w:tc>
          <w:tcPr>
            <w:tcW w:w="810" w:type="dxa"/>
          </w:tcPr>
          <w:p w:rsidR="00B87E01" w:rsidRPr="003522D4" w:rsidRDefault="00B87E01" w:rsidP="00DF7CF8">
            <w:pPr>
              <w:spacing w:line="360" w:lineRule="auto"/>
              <w:jc w:val="center"/>
              <w:rPr>
                <w:rFonts w:ascii="Arial" w:hAnsi="Arial" w:cs="Arial"/>
                <w:sz w:val="24"/>
                <w:szCs w:val="24"/>
              </w:rPr>
            </w:pPr>
          </w:p>
          <w:p w:rsidR="00AE6EDE" w:rsidRPr="003522D4" w:rsidRDefault="00CC45EC" w:rsidP="00DF7CF8">
            <w:pPr>
              <w:spacing w:line="360" w:lineRule="auto"/>
              <w:jc w:val="center"/>
              <w:rPr>
                <w:rFonts w:ascii="Arial" w:hAnsi="Arial" w:cs="Arial"/>
                <w:sz w:val="24"/>
                <w:szCs w:val="24"/>
              </w:rPr>
            </w:pPr>
            <w:r w:rsidRPr="003522D4">
              <w:rPr>
                <w:rFonts w:ascii="Arial" w:hAnsi="Arial" w:cs="Arial"/>
                <w:sz w:val="24"/>
                <w:szCs w:val="24"/>
              </w:rPr>
              <w:t>6</w:t>
            </w:r>
          </w:p>
        </w:tc>
        <w:tc>
          <w:tcPr>
            <w:tcW w:w="2970" w:type="dxa"/>
          </w:tcPr>
          <w:p w:rsidR="00AE6EDE" w:rsidRPr="003522D4" w:rsidRDefault="008D6042" w:rsidP="00476E45">
            <w:pPr>
              <w:spacing w:line="360" w:lineRule="auto"/>
              <w:jc w:val="both"/>
              <w:rPr>
                <w:rFonts w:ascii="Arial" w:hAnsi="Arial" w:cs="Arial"/>
                <w:sz w:val="24"/>
                <w:szCs w:val="24"/>
              </w:rPr>
            </w:pPr>
            <w:proofErr w:type="spellStart"/>
            <w:r w:rsidRPr="003522D4">
              <w:rPr>
                <w:rFonts w:ascii="Arial" w:hAnsi="Arial" w:cs="Arial"/>
                <w:sz w:val="24"/>
                <w:szCs w:val="24"/>
              </w:rPr>
              <w:t>Wearwell</w:t>
            </w:r>
            <w:proofErr w:type="spellEnd"/>
            <w:r w:rsidRPr="003522D4">
              <w:rPr>
                <w:rFonts w:ascii="Arial" w:hAnsi="Arial" w:cs="Arial"/>
                <w:sz w:val="24"/>
                <w:szCs w:val="24"/>
              </w:rPr>
              <w:t xml:space="preserve"> </w:t>
            </w:r>
            <w:proofErr w:type="spellStart"/>
            <w:r w:rsidRPr="003522D4">
              <w:rPr>
                <w:rFonts w:ascii="Arial" w:hAnsi="Arial" w:cs="Arial"/>
                <w:sz w:val="24"/>
                <w:szCs w:val="24"/>
              </w:rPr>
              <w:t>Tyres</w:t>
            </w:r>
            <w:proofErr w:type="spellEnd"/>
            <w:r w:rsidRPr="003522D4">
              <w:rPr>
                <w:rFonts w:ascii="Arial" w:hAnsi="Arial" w:cs="Arial"/>
                <w:sz w:val="24"/>
                <w:szCs w:val="24"/>
              </w:rPr>
              <w:t xml:space="preserve"> v CCE [2010 (257) ELT 126 </w:t>
            </w:r>
            <w:r w:rsidRPr="003522D4">
              <w:rPr>
                <w:rFonts w:ascii="Arial" w:hAnsi="Arial" w:cs="Arial"/>
                <w:sz w:val="24"/>
                <w:szCs w:val="24"/>
              </w:rPr>
              <w:lastRenderedPageBreak/>
              <w:t>(CESTAT)</w:t>
            </w:r>
          </w:p>
        </w:tc>
        <w:tc>
          <w:tcPr>
            <w:tcW w:w="5868" w:type="dxa"/>
          </w:tcPr>
          <w:p w:rsidR="00AE6EDE" w:rsidRPr="003522D4" w:rsidRDefault="008D6042" w:rsidP="00476E45">
            <w:pPr>
              <w:spacing w:line="360" w:lineRule="auto"/>
              <w:jc w:val="both"/>
              <w:rPr>
                <w:rFonts w:ascii="Arial" w:hAnsi="Arial" w:cs="Arial"/>
                <w:sz w:val="24"/>
                <w:szCs w:val="24"/>
              </w:rPr>
            </w:pPr>
            <w:r w:rsidRPr="003522D4">
              <w:rPr>
                <w:rFonts w:ascii="Arial" w:hAnsi="Arial" w:cs="Arial"/>
                <w:sz w:val="24"/>
                <w:szCs w:val="24"/>
              </w:rPr>
              <w:lastRenderedPageBreak/>
              <w:t xml:space="preserve">The cost of transportation from place of removal up to place of delivery is excluded when the delivery is </w:t>
            </w:r>
            <w:r w:rsidRPr="003522D4">
              <w:rPr>
                <w:rFonts w:ascii="Arial" w:hAnsi="Arial" w:cs="Arial"/>
                <w:sz w:val="24"/>
                <w:szCs w:val="24"/>
              </w:rPr>
              <w:lastRenderedPageBreak/>
              <w:t>at the place other than the place of the removal. If freight is not shown separately in invoice, burden of proof is on assessee claiming such deduction.</w:t>
            </w:r>
          </w:p>
        </w:tc>
      </w:tr>
      <w:tr w:rsidR="00B87E01" w:rsidRPr="003522D4" w:rsidTr="00AD228F">
        <w:tc>
          <w:tcPr>
            <w:tcW w:w="810" w:type="dxa"/>
          </w:tcPr>
          <w:p w:rsidR="00B87E01" w:rsidRPr="003522D4" w:rsidRDefault="00B87E01" w:rsidP="00DF7CF8">
            <w:pPr>
              <w:spacing w:line="360" w:lineRule="auto"/>
              <w:jc w:val="center"/>
              <w:rPr>
                <w:rFonts w:ascii="Arial" w:hAnsi="Arial" w:cs="Arial"/>
                <w:sz w:val="24"/>
                <w:szCs w:val="24"/>
              </w:rPr>
            </w:pPr>
            <w:r w:rsidRPr="003522D4">
              <w:rPr>
                <w:rFonts w:ascii="Arial" w:hAnsi="Arial" w:cs="Arial"/>
                <w:sz w:val="24"/>
                <w:szCs w:val="24"/>
              </w:rPr>
              <w:lastRenderedPageBreak/>
              <w:t>7</w:t>
            </w:r>
          </w:p>
        </w:tc>
        <w:tc>
          <w:tcPr>
            <w:tcW w:w="2970" w:type="dxa"/>
          </w:tcPr>
          <w:p w:rsidR="00B87E01" w:rsidRPr="003522D4" w:rsidRDefault="00B87E01" w:rsidP="00476E45">
            <w:pPr>
              <w:spacing w:line="360" w:lineRule="auto"/>
              <w:jc w:val="both"/>
              <w:rPr>
                <w:rFonts w:ascii="Arial" w:hAnsi="Arial" w:cs="Arial"/>
                <w:sz w:val="24"/>
                <w:szCs w:val="24"/>
              </w:rPr>
            </w:pPr>
            <w:r w:rsidRPr="003522D4">
              <w:rPr>
                <w:rFonts w:ascii="Arial" w:hAnsi="Arial" w:cs="Arial"/>
                <w:sz w:val="24"/>
                <w:szCs w:val="24"/>
              </w:rPr>
              <w:t>CCE v Punjab Tractors (2010) (259) ELT 123 (CESTAT)</w:t>
            </w:r>
          </w:p>
        </w:tc>
        <w:tc>
          <w:tcPr>
            <w:tcW w:w="5868" w:type="dxa"/>
          </w:tcPr>
          <w:p w:rsidR="00B87E01" w:rsidRPr="003522D4" w:rsidRDefault="00B87E01" w:rsidP="00476E45">
            <w:pPr>
              <w:spacing w:line="360" w:lineRule="auto"/>
              <w:jc w:val="both"/>
              <w:rPr>
                <w:rFonts w:ascii="Arial" w:hAnsi="Arial" w:cs="Arial"/>
                <w:sz w:val="24"/>
                <w:szCs w:val="24"/>
              </w:rPr>
            </w:pPr>
            <w:r w:rsidRPr="003522D4">
              <w:rPr>
                <w:rFonts w:ascii="Arial" w:hAnsi="Arial" w:cs="Arial"/>
                <w:sz w:val="24"/>
                <w:szCs w:val="24"/>
              </w:rPr>
              <w:t>Assessee has rate contract with DGS &amp; D. Goods were dispatched at consigner risk on freight paid basis. Held that transport of property in goods was when the goods were handed over at buyer’s premises. Hence outward freight includible in assessable value.</w:t>
            </w:r>
          </w:p>
        </w:tc>
      </w:tr>
      <w:tr w:rsidR="00B87E01" w:rsidRPr="003522D4" w:rsidTr="00AD228F">
        <w:tc>
          <w:tcPr>
            <w:tcW w:w="810" w:type="dxa"/>
          </w:tcPr>
          <w:p w:rsidR="00B87E01" w:rsidRPr="003522D4" w:rsidRDefault="00FA1C6D" w:rsidP="00DF7CF8">
            <w:pPr>
              <w:spacing w:line="360" w:lineRule="auto"/>
              <w:jc w:val="center"/>
              <w:rPr>
                <w:rFonts w:ascii="Arial" w:hAnsi="Arial" w:cs="Arial"/>
                <w:sz w:val="24"/>
                <w:szCs w:val="24"/>
              </w:rPr>
            </w:pPr>
            <w:r w:rsidRPr="003522D4">
              <w:rPr>
                <w:rFonts w:ascii="Arial" w:hAnsi="Arial" w:cs="Arial"/>
                <w:sz w:val="24"/>
                <w:szCs w:val="24"/>
              </w:rPr>
              <w:t>8</w:t>
            </w:r>
          </w:p>
        </w:tc>
        <w:tc>
          <w:tcPr>
            <w:tcW w:w="2970" w:type="dxa"/>
          </w:tcPr>
          <w:p w:rsidR="00B87E01" w:rsidRPr="003522D4" w:rsidRDefault="00E660CE" w:rsidP="00476E45">
            <w:pPr>
              <w:spacing w:line="360" w:lineRule="auto"/>
              <w:jc w:val="both"/>
              <w:rPr>
                <w:rFonts w:ascii="Arial" w:hAnsi="Arial" w:cs="Arial"/>
                <w:sz w:val="24"/>
                <w:szCs w:val="24"/>
              </w:rPr>
            </w:pPr>
            <w:r w:rsidRPr="003522D4">
              <w:rPr>
                <w:rFonts w:ascii="Arial" w:hAnsi="Arial" w:cs="Arial"/>
                <w:sz w:val="24"/>
                <w:szCs w:val="24"/>
              </w:rPr>
              <w:t xml:space="preserve">CCE &amp; CC v Birla </w:t>
            </w:r>
            <w:proofErr w:type="spellStart"/>
            <w:r w:rsidRPr="003522D4">
              <w:rPr>
                <w:rFonts w:ascii="Arial" w:hAnsi="Arial" w:cs="Arial"/>
                <w:sz w:val="24"/>
                <w:szCs w:val="24"/>
              </w:rPr>
              <w:t>Tyres</w:t>
            </w:r>
            <w:proofErr w:type="spellEnd"/>
            <w:r w:rsidRPr="003522D4">
              <w:rPr>
                <w:rFonts w:ascii="Arial" w:hAnsi="Arial" w:cs="Arial"/>
                <w:sz w:val="24"/>
                <w:szCs w:val="24"/>
              </w:rPr>
              <w:t xml:space="preserve"> 2008 TOIL -1238</w:t>
            </w:r>
          </w:p>
        </w:tc>
        <w:tc>
          <w:tcPr>
            <w:tcW w:w="5868" w:type="dxa"/>
          </w:tcPr>
          <w:p w:rsidR="00B87E01" w:rsidRPr="003522D4" w:rsidRDefault="00E660CE" w:rsidP="00476E45">
            <w:pPr>
              <w:spacing w:line="360" w:lineRule="auto"/>
              <w:jc w:val="both"/>
              <w:rPr>
                <w:rFonts w:ascii="Arial" w:hAnsi="Arial" w:cs="Arial"/>
                <w:sz w:val="24"/>
                <w:szCs w:val="24"/>
              </w:rPr>
            </w:pPr>
            <w:r w:rsidRPr="003522D4">
              <w:rPr>
                <w:rFonts w:ascii="Arial" w:hAnsi="Arial" w:cs="Arial"/>
                <w:sz w:val="24"/>
                <w:szCs w:val="24"/>
              </w:rPr>
              <w:t>Freight charges from the depot to the place of delivery are not includable.</w:t>
            </w:r>
          </w:p>
        </w:tc>
      </w:tr>
      <w:tr w:rsidR="00FA1C6D" w:rsidRPr="003522D4" w:rsidTr="00AD228F">
        <w:tc>
          <w:tcPr>
            <w:tcW w:w="810" w:type="dxa"/>
          </w:tcPr>
          <w:p w:rsidR="00FA1C6D" w:rsidRPr="003522D4" w:rsidRDefault="00FA1C6D" w:rsidP="00DF7CF8">
            <w:pPr>
              <w:spacing w:line="360" w:lineRule="auto"/>
              <w:jc w:val="center"/>
              <w:rPr>
                <w:rFonts w:ascii="Arial" w:hAnsi="Arial" w:cs="Arial"/>
                <w:sz w:val="24"/>
                <w:szCs w:val="24"/>
              </w:rPr>
            </w:pPr>
            <w:r w:rsidRPr="003522D4">
              <w:rPr>
                <w:rFonts w:ascii="Arial" w:hAnsi="Arial" w:cs="Arial"/>
                <w:sz w:val="24"/>
                <w:szCs w:val="24"/>
              </w:rPr>
              <w:t>9</w:t>
            </w:r>
          </w:p>
        </w:tc>
        <w:tc>
          <w:tcPr>
            <w:tcW w:w="2970" w:type="dxa"/>
          </w:tcPr>
          <w:p w:rsidR="00FA1C6D" w:rsidRPr="003522D4" w:rsidRDefault="00E660CE" w:rsidP="00476E45">
            <w:pPr>
              <w:spacing w:line="360" w:lineRule="auto"/>
              <w:jc w:val="both"/>
              <w:rPr>
                <w:rFonts w:ascii="Arial" w:hAnsi="Arial" w:cs="Arial"/>
                <w:sz w:val="24"/>
                <w:szCs w:val="24"/>
              </w:rPr>
            </w:pPr>
            <w:r w:rsidRPr="003522D4">
              <w:rPr>
                <w:rFonts w:ascii="Arial" w:hAnsi="Arial" w:cs="Arial"/>
                <w:sz w:val="24"/>
                <w:szCs w:val="24"/>
              </w:rPr>
              <w:t xml:space="preserve">CCE v </w:t>
            </w:r>
            <w:proofErr w:type="spellStart"/>
            <w:r w:rsidRPr="003522D4">
              <w:rPr>
                <w:rFonts w:ascii="Arial" w:hAnsi="Arial" w:cs="Arial"/>
                <w:sz w:val="24"/>
                <w:szCs w:val="24"/>
              </w:rPr>
              <w:t>Koya</w:t>
            </w:r>
            <w:proofErr w:type="spellEnd"/>
            <w:r w:rsidRPr="003522D4">
              <w:rPr>
                <w:rFonts w:ascii="Arial" w:hAnsi="Arial" w:cs="Arial"/>
                <w:sz w:val="24"/>
                <w:szCs w:val="24"/>
              </w:rPr>
              <w:t xml:space="preserve"> &amp;  Company constructions P ltd200 –TOIL 2044</w:t>
            </w:r>
          </w:p>
        </w:tc>
        <w:tc>
          <w:tcPr>
            <w:tcW w:w="5868" w:type="dxa"/>
          </w:tcPr>
          <w:p w:rsidR="00FA1C6D" w:rsidRPr="003522D4" w:rsidRDefault="00E660CE" w:rsidP="00476E45">
            <w:pPr>
              <w:spacing w:line="360" w:lineRule="auto"/>
              <w:jc w:val="both"/>
              <w:rPr>
                <w:rFonts w:ascii="Arial" w:hAnsi="Arial" w:cs="Arial"/>
                <w:sz w:val="24"/>
                <w:szCs w:val="24"/>
              </w:rPr>
            </w:pPr>
            <w:r w:rsidRPr="003522D4">
              <w:rPr>
                <w:rFonts w:ascii="Arial" w:hAnsi="Arial" w:cs="Arial"/>
                <w:sz w:val="24"/>
                <w:szCs w:val="24"/>
              </w:rPr>
              <w:t xml:space="preserve">Cost of </w:t>
            </w:r>
            <w:r w:rsidR="0000701E" w:rsidRPr="003522D4">
              <w:rPr>
                <w:rFonts w:ascii="Arial" w:hAnsi="Arial" w:cs="Arial"/>
                <w:sz w:val="24"/>
                <w:szCs w:val="24"/>
              </w:rPr>
              <w:t>t</w:t>
            </w:r>
            <w:r w:rsidRPr="003522D4">
              <w:rPr>
                <w:rFonts w:ascii="Arial" w:hAnsi="Arial" w:cs="Arial"/>
                <w:sz w:val="24"/>
                <w:szCs w:val="24"/>
              </w:rPr>
              <w:t>ransportation, laying, Jointing, testing and commissioning, by any stretch of reasoning cannot be considered to be elements of price of goods at the factory gate.</w:t>
            </w:r>
          </w:p>
        </w:tc>
      </w:tr>
      <w:tr w:rsidR="00E660CE" w:rsidRPr="003522D4" w:rsidTr="00AD228F">
        <w:tc>
          <w:tcPr>
            <w:tcW w:w="810" w:type="dxa"/>
          </w:tcPr>
          <w:p w:rsidR="00E660CE" w:rsidRPr="003522D4" w:rsidRDefault="00E660CE" w:rsidP="00DF7CF8">
            <w:pPr>
              <w:spacing w:line="360" w:lineRule="auto"/>
              <w:jc w:val="center"/>
              <w:rPr>
                <w:rFonts w:ascii="Arial" w:hAnsi="Arial" w:cs="Arial"/>
                <w:sz w:val="24"/>
                <w:szCs w:val="24"/>
              </w:rPr>
            </w:pPr>
            <w:r w:rsidRPr="003522D4">
              <w:rPr>
                <w:rFonts w:ascii="Arial" w:hAnsi="Arial" w:cs="Arial"/>
                <w:sz w:val="24"/>
                <w:szCs w:val="24"/>
              </w:rPr>
              <w:t>10</w:t>
            </w:r>
          </w:p>
        </w:tc>
        <w:tc>
          <w:tcPr>
            <w:tcW w:w="2970" w:type="dxa"/>
          </w:tcPr>
          <w:p w:rsidR="00E660CE" w:rsidRPr="003522D4" w:rsidRDefault="00E660CE" w:rsidP="00476E45">
            <w:pPr>
              <w:spacing w:line="360" w:lineRule="auto"/>
              <w:jc w:val="both"/>
              <w:rPr>
                <w:rFonts w:ascii="Arial" w:hAnsi="Arial" w:cs="Arial"/>
                <w:sz w:val="24"/>
                <w:szCs w:val="24"/>
              </w:rPr>
            </w:pPr>
            <w:proofErr w:type="spellStart"/>
            <w:r w:rsidRPr="003522D4">
              <w:rPr>
                <w:rFonts w:ascii="Arial" w:hAnsi="Arial" w:cs="Arial"/>
                <w:sz w:val="24"/>
                <w:szCs w:val="24"/>
              </w:rPr>
              <w:t>Bhuwalka</w:t>
            </w:r>
            <w:proofErr w:type="spellEnd"/>
            <w:r w:rsidRPr="003522D4">
              <w:rPr>
                <w:rFonts w:ascii="Arial" w:hAnsi="Arial" w:cs="Arial"/>
                <w:sz w:val="24"/>
                <w:szCs w:val="24"/>
              </w:rPr>
              <w:t xml:space="preserve"> Alloys P Ltd v CCE 2008- TOIL -2483</w:t>
            </w:r>
          </w:p>
        </w:tc>
        <w:tc>
          <w:tcPr>
            <w:tcW w:w="5868" w:type="dxa"/>
          </w:tcPr>
          <w:p w:rsidR="00E660CE" w:rsidRPr="003522D4" w:rsidRDefault="00E660CE" w:rsidP="00476E45">
            <w:pPr>
              <w:spacing w:line="360" w:lineRule="auto"/>
              <w:jc w:val="both"/>
              <w:rPr>
                <w:rFonts w:ascii="Arial" w:hAnsi="Arial" w:cs="Arial"/>
                <w:sz w:val="24"/>
                <w:szCs w:val="24"/>
              </w:rPr>
            </w:pPr>
            <w:r w:rsidRPr="003522D4">
              <w:rPr>
                <w:rFonts w:ascii="Arial" w:hAnsi="Arial" w:cs="Arial"/>
                <w:sz w:val="24"/>
                <w:szCs w:val="24"/>
              </w:rPr>
              <w:t>Assessable value of goods shall be the transaction value excluding the actual cost of transportation charges incurred from the factory gate to the premises of consignment agents.</w:t>
            </w:r>
          </w:p>
        </w:tc>
      </w:tr>
    </w:tbl>
    <w:p w:rsidR="000A614D" w:rsidRPr="003522D4" w:rsidRDefault="000A614D" w:rsidP="00DF7CF8">
      <w:pPr>
        <w:spacing w:after="0" w:line="240" w:lineRule="auto"/>
        <w:jc w:val="both"/>
        <w:rPr>
          <w:rFonts w:ascii="Arial" w:hAnsi="Arial" w:cs="Arial"/>
          <w:sz w:val="24"/>
          <w:szCs w:val="24"/>
          <w:u w:val="single"/>
        </w:rPr>
      </w:pPr>
    </w:p>
    <w:p w:rsidR="00D02F89" w:rsidRPr="00DF7CF8" w:rsidRDefault="00D65CB5" w:rsidP="00476E45">
      <w:pPr>
        <w:spacing w:after="0" w:line="360" w:lineRule="auto"/>
        <w:jc w:val="both"/>
        <w:rPr>
          <w:rFonts w:ascii="Arial" w:hAnsi="Arial" w:cs="Arial"/>
          <w:sz w:val="24"/>
          <w:szCs w:val="24"/>
        </w:rPr>
      </w:pPr>
      <w:r w:rsidRPr="00DF7CF8">
        <w:rPr>
          <w:rFonts w:ascii="Arial" w:hAnsi="Arial" w:cs="Arial"/>
          <w:sz w:val="24"/>
          <w:szCs w:val="24"/>
        </w:rPr>
        <w:t>In Short:</w:t>
      </w:r>
    </w:p>
    <w:p w:rsidR="00D02F89" w:rsidRPr="003522D4" w:rsidRDefault="007225C7" w:rsidP="00476E45">
      <w:pPr>
        <w:spacing w:after="0" w:line="360" w:lineRule="auto"/>
        <w:jc w:val="both"/>
        <w:rPr>
          <w:rFonts w:ascii="Arial" w:hAnsi="Arial" w:cs="Arial"/>
          <w:sz w:val="24"/>
          <w:szCs w:val="24"/>
        </w:rPr>
      </w:pPr>
      <w:r>
        <w:rPr>
          <w:rFonts w:ascii="Arial" w:hAnsi="Arial" w:cs="Arial"/>
          <w:sz w:val="24"/>
          <w:szCs w:val="24"/>
        </w:rPr>
        <w:t>Excise being the duty on manufacture, post manufacture freight which does not depress the basic pr</w:t>
      </w:r>
      <w:r w:rsidR="006963F2">
        <w:rPr>
          <w:rFonts w:ascii="Arial" w:hAnsi="Arial" w:cs="Arial"/>
          <w:sz w:val="24"/>
          <w:szCs w:val="24"/>
        </w:rPr>
        <w:t xml:space="preserve">ice, normally </w:t>
      </w:r>
      <w:r>
        <w:rPr>
          <w:rFonts w:ascii="Arial" w:hAnsi="Arial" w:cs="Arial"/>
          <w:sz w:val="24"/>
          <w:szCs w:val="24"/>
        </w:rPr>
        <w:t>would not form part of assessable value.</w:t>
      </w:r>
      <w:r w:rsidR="006963F2">
        <w:rPr>
          <w:rFonts w:ascii="Arial" w:hAnsi="Arial" w:cs="Arial"/>
          <w:sz w:val="24"/>
          <w:szCs w:val="24"/>
        </w:rPr>
        <w:t xml:space="preserve"> There by</w:t>
      </w:r>
      <w:r>
        <w:rPr>
          <w:rFonts w:ascii="Arial" w:hAnsi="Arial" w:cs="Arial"/>
          <w:sz w:val="24"/>
          <w:szCs w:val="24"/>
        </w:rPr>
        <w:t xml:space="preserve"> </w:t>
      </w:r>
      <w:r w:rsidR="006963F2">
        <w:rPr>
          <w:rFonts w:ascii="Arial" w:hAnsi="Arial" w:cs="Arial"/>
          <w:sz w:val="24"/>
          <w:szCs w:val="24"/>
        </w:rPr>
        <w:t>c</w:t>
      </w:r>
      <w:r w:rsidR="00D02F89" w:rsidRPr="003522D4">
        <w:rPr>
          <w:rFonts w:ascii="Arial" w:hAnsi="Arial" w:cs="Arial"/>
          <w:sz w:val="24"/>
          <w:szCs w:val="24"/>
        </w:rPr>
        <w:t xml:space="preserve">ost of transportation can be excluded for the purpose of determining the assessable value of the excisable goods. In cases where vehicles are owned by the manufacturers, then the cost of transportation can be calculated through the </w:t>
      </w:r>
      <w:r w:rsidR="006963F2">
        <w:rPr>
          <w:rFonts w:ascii="Arial" w:hAnsi="Arial" w:cs="Arial"/>
          <w:sz w:val="24"/>
          <w:szCs w:val="24"/>
        </w:rPr>
        <w:t xml:space="preserve">accepted principles of costing. </w:t>
      </w:r>
      <w:r w:rsidR="00D02F89" w:rsidRPr="003522D4">
        <w:rPr>
          <w:rFonts w:ascii="Arial" w:hAnsi="Arial" w:cs="Arial"/>
          <w:sz w:val="24"/>
          <w:szCs w:val="24"/>
        </w:rPr>
        <w:t xml:space="preserve">The cost of transportation should, however, be separately shown on the face of the invoice. </w:t>
      </w:r>
    </w:p>
    <w:p w:rsidR="00DF7CF8" w:rsidRDefault="00DF7CF8" w:rsidP="00DF7CF8">
      <w:pPr>
        <w:shd w:val="clear" w:color="auto" w:fill="FFFFFF"/>
        <w:spacing w:after="0" w:line="240" w:lineRule="auto"/>
        <w:jc w:val="both"/>
        <w:rPr>
          <w:rFonts w:ascii="Arial" w:hAnsi="Arial" w:cs="Arial"/>
          <w:b/>
          <w:sz w:val="24"/>
          <w:szCs w:val="24"/>
        </w:rPr>
      </w:pPr>
    </w:p>
    <w:p w:rsidR="00D65CB5" w:rsidRPr="00DF7CF8" w:rsidRDefault="00D65CB5" w:rsidP="00476E45">
      <w:pPr>
        <w:shd w:val="clear" w:color="auto" w:fill="FFFFFF"/>
        <w:spacing w:after="0" w:line="360" w:lineRule="auto"/>
        <w:jc w:val="both"/>
        <w:rPr>
          <w:rFonts w:ascii="Arial" w:hAnsi="Arial" w:cs="Arial"/>
          <w:b/>
          <w:sz w:val="24"/>
          <w:szCs w:val="24"/>
        </w:rPr>
      </w:pPr>
      <w:r w:rsidRPr="00DF7CF8">
        <w:rPr>
          <w:rFonts w:ascii="Arial" w:hAnsi="Arial" w:cs="Arial"/>
          <w:b/>
          <w:sz w:val="24"/>
          <w:szCs w:val="24"/>
        </w:rPr>
        <w:t>Freight treatment under Service Tax:</w:t>
      </w:r>
    </w:p>
    <w:p w:rsidR="00F651F4" w:rsidRPr="003522D4" w:rsidRDefault="00F651F4" w:rsidP="00476E45">
      <w:pPr>
        <w:shd w:val="clear" w:color="auto" w:fill="FFFFFF"/>
        <w:spacing w:after="0" w:line="360" w:lineRule="auto"/>
        <w:jc w:val="both"/>
        <w:rPr>
          <w:rFonts w:ascii="Arial" w:hAnsi="Arial" w:cs="Arial"/>
          <w:sz w:val="24"/>
          <w:szCs w:val="24"/>
        </w:rPr>
      </w:pPr>
      <w:r w:rsidRPr="003522D4">
        <w:rPr>
          <w:rFonts w:ascii="Arial" w:hAnsi="Arial" w:cs="Arial"/>
          <w:sz w:val="24"/>
          <w:szCs w:val="24"/>
        </w:rPr>
        <w:t>Service tax is a levy on provision/performance of a service. Valuation of service provides the methodology of arriving at the amount on which the applicable service tax is to be charged.</w:t>
      </w:r>
    </w:p>
    <w:p w:rsidR="0020093B" w:rsidRPr="003522D4" w:rsidRDefault="0020093B" w:rsidP="00DF7CF8">
      <w:pPr>
        <w:shd w:val="clear" w:color="auto" w:fill="FFFFFF"/>
        <w:spacing w:after="0" w:line="240" w:lineRule="auto"/>
        <w:jc w:val="both"/>
        <w:rPr>
          <w:rFonts w:ascii="Arial" w:hAnsi="Arial" w:cs="Arial"/>
          <w:sz w:val="24"/>
          <w:szCs w:val="24"/>
        </w:rPr>
      </w:pPr>
    </w:p>
    <w:p w:rsidR="00F651F4" w:rsidRPr="003522D4" w:rsidRDefault="00F651F4" w:rsidP="00476E45">
      <w:pPr>
        <w:shd w:val="clear" w:color="auto" w:fill="FFFFFF"/>
        <w:spacing w:after="0" w:line="360" w:lineRule="auto"/>
        <w:jc w:val="both"/>
        <w:rPr>
          <w:rFonts w:ascii="Arial" w:hAnsi="Arial" w:cs="Arial"/>
          <w:sz w:val="24"/>
          <w:szCs w:val="24"/>
        </w:rPr>
      </w:pPr>
      <w:r w:rsidRPr="003522D4">
        <w:rPr>
          <w:rFonts w:ascii="Arial" w:hAnsi="Arial" w:cs="Arial"/>
          <w:sz w:val="24"/>
          <w:szCs w:val="24"/>
        </w:rPr>
        <w:lastRenderedPageBreak/>
        <w:t xml:space="preserve">Up to 2006 April, only the amounts charged and the amount received </w:t>
      </w:r>
      <w:r w:rsidR="001A5249" w:rsidRPr="003522D4">
        <w:rPr>
          <w:rFonts w:ascii="Arial" w:hAnsi="Arial" w:cs="Arial"/>
          <w:sz w:val="24"/>
          <w:szCs w:val="24"/>
        </w:rPr>
        <w:t>i</w:t>
      </w:r>
      <w:r w:rsidRPr="003522D4">
        <w:rPr>
          <w:rFonts w:ascii="Arial" w:hAnsi="Arial" w:cs="Arial"/>
          <w:sz w:val="24"/>
          <w:szCs w:val="24"/>
        </w:rPr>
        <w:t>n cash was consi</w:t>
      </w:r>
      <w:r w:rsidR="000D57FC" w:rsidRPr="003522D4">
        <w:rPr>
          <w:rFonts w:ascii="Arial" w:hAnsi="Arial" w:cs="Arial"/>
          <w:sz w:val="24"/>
          <w:szCs w:val="24"/>
        </w:rPr>
        <w:t>dered as value for service tax and whereas now, even the re imbursement have been sough</w:t>
      </w:r>
      <w:r w:rsidR="006A2374" w:rsidRPr="003522D4">
        <w:rPr>
          <w:rFonts w:ascii="Arial" w:hAnsi="Arial" w:cs="Arial"/>
          <w:sz w:val="24"/>
          <w:szCs w:val="24"/>
        </w:rPr>
        <w:t>t to be included in the value</w:t>
      </w:r>
      <w:r w:rsidR="006926E6" w:rsidRPr="003522D4">
        <w:rPr>
          <w:rFonts w:ascii="Arial" w:hAnsi="Arial" w:cs="Arial"/>
          <w:sz w:val="24"/>
          <w:szCs w:val="24"/>
        </w:rPr>
        <w:t>.</w:t>
      </w:r>
    </w:p>
    <w:p w:rsidR="00476E45" w:rsidRDefault="00476E45" w:rsidP="002338E0">
      <w:pPr>
        <w:shd w:val="clear" w:color="auto" w:fill="FFFFFF"/>
        <w:spacing w:after="0" w:line="240" w:lineRule="auto"/>
        <w:jc w:val="both"/>
        <w:rPr>
          <w:rFonts w:ascii="Arial" w:hAnsi="Arial" w:cs="Arial"/>
          <w:sz w:val="24"/>
          <w:szCs w:val="24"/>
        </w:rPr>
      </w:pPr>
    </w:p>
    <w:p w:rsidR="00DF7CF8" w:rsidRDefault="00DF7CF8" w:rsidP="00DF7CF8">
      <w:pPr>
        <w:shd w:val="clear" w:color="auto" w:fill="FFFFFF"/>
        <w:spacing w:after="0" w:line="240" w:lineRule="auto"/>
        <w:jc w:val="both"/>
        <w:rPr>
          <w:rFonts w:ascii="Arial" w:hAnsi="Arial" w:cs="Arial"/>
          <w:sz w:val="24"/>
          <w:szCs w:val="24"/>
        </w:rPr>
      </w:pPr>
    </w:p>
    <w:p w:rsidR="003522D4" w:rsidRPr="003522D4" w:rsidRDefault="003522D4" w:rsidP="003522D4">
      <w:pPr>
        <w:shd w:val="clear" w:color="auto" w:fill="FFFFFF"/>
        <w:spacing w:after="0" w:line="360" w:lineRule="auto"/>
        <w:jc w:val="both"/>
        <w:rPr>
          <w:rFonts w:ascii="Arial" w:hAnsi="Arial" w:cs="Arial"/>
          <w:sz w:val="24"/>
          <w:szCs w:val="24"/>
          <w:u w:val="single"/>
        </w:rPr>
      </w:pPr>
      <w:r w:rsidRPr="003522D4">
        <w:rPr>
          <w:rFonts w:ascii="Arial" w:hAnsi="Arial" w:cs="Arial"/>
          <w:sz w:val="24"/>
          <w:szCs w:val="24"/>
          <w:u w:val="single"/>
        </w:rPr>
        <w:t xml:space="preserve">Impact on freight </w:t>
      </w:r>
      <w:r>
        <w:rPr>
          <w:rFonts w:ascii="Arial" w:hAnsi="Arial" w:cs="Arial"/>
          <w:sz w:val="24"/>
          <w:szCs w:val="24"/>
          <w:u w:val="single"/>
        </w:rPr>
        <w:t xml:space="preserve">incurred </w:t>
      </w:r>
      <w:r w:rsidRPr="003522D4">
        <w:rPr>
          <w:rFonts w:ascii="Arial" w:hAnsi="Arial" w:cs="Arial"/>
          <w:sz w:val="24"/>
          <w:szCs w:val="24"/>
          <w:u w:val="single"/>
        </w:rPr>
        <w:t>by</w:t>
      </w:r>
      <w:r>
        <w:rPr>
          <w:rFonts w:ascii="Arial" w:hAnsi="Arial" w:cs="Arial"/>
          <w:sz w:val="24"/>
          <w:szCs w:val="24"/>
          <w:u w:val="single"/>
        </w:rPr>
        <w:t xml:space="preserve"> the provider of taxable </w:t>
      </w:r>
      <w:r w:rsidRPr="003522D4">
        <w:rPr>
          <w:rFonts w:ascii="Arial" w:hAnsi="Arial" w:cs="Arial"/>
          <w:sz w:val="24"/>
          <w:szCs w:val="24"/>
          <w:u w:val="single"/>
        </w:rPr>
        <w:t>service:</w:t>
      </w:r>
    </w:p>
    <w:p w:rsidR="006A2374" w:rsidRPr="003522D4" w:rsidRDefault="006A2374" w:rsidP="003522D4">
      <w:pPr>
        <w:shd w:val="clear" w:color="auto" w:fill="FFFFFF"/>
        <w:spacing w:after="0" w:line="360" w:lineRule="auto"/>
        <w:jc w:val="both"/>
        <w:rPr>
          <w:rFonts w:ascii="Arial" w:hAnsi="Arial" w:cs="Arial"/>
          <w:sz w:val="24"/>
          <w:szCs w:val="24"/>
        </w:rPr>
      </w:pPr>
      <w:r w:rsidRPr="003522D4">
        <w:rPr>
          <w:rFonts w:ascii="Arial" w:hAnsi="Arial" w:cs="Arial"/>
          <w:sz w:val="24"/>
          <w:szCs w:val="24"/>
        </w:rPr>
        <w:t>Section 67 provides the basis for valuation where in</w:t>
      </w:r>
      <w:r w:rsidR="006926E6" w:rsidRPr="003522D4">
        <w:rPr>
          <w:rFonts w:ascii="Arial" w:hAnsi="Arial" w:cs="Arial"/>
          <w:sz w:val="24"/>
          <w:szCs w:val="24"/>
        </w:rPr>
        <w:t>,</w:t>
      </w:r>
      <w:r w:rsidRPr="003522D4">
        <w:rPr>
          <w:rFonts w:ascii="Arial" w:hAnsi="Arial" w:cs="Arial"/>
          <w:sz w:val="24"/>
          <w:szCs w:val="24"/>
        </w:rPr>
        <w:t xml:space="preserve"> </w:t>
      </w:r>
      <w:r w:rsidR="006926E6" w:rsidRPr="003522D4">
        <w:rPr>
          <w:rFonts w:ascii="Arial" w:hAnsi="Arial" w:cs="Arial"/>
          <w:sz w:val="24"/>
          <w:szCs w:val="24"/>
        </w:rPr>
        <w:t>gross amount charged by the service provider or money equivalent of the consideration shall be c</w:t>
      </w:r>
      <w:r w:rsidR="000D2C48" w:rsidRPr="003522D4">
        <w:rPr>
          <w:rFonts w:ascii="Arial" w:hAnsi="Arial" w:cs="Arial"/>
          <w:sz w:val="24"/>
          <w:szCs w:val="24"/>
        </w:rPr>
        <w:t>onstrued</w:t>
      </w:r>
      <w:r w:rsidR="006926E6" w:rsidRPr="003522D4">
        <w:rPr>
          <w:rFonts w:ascii="Arial" w:hAnsi="Arial" w:cs="Arial"/>
          <w:sz w:val="24"/>
          <w:szCs w:val="24"/>
        </w:rPr>
        <w:t xml:space="preserve"> as taxable value depending on the consideration </w:t>
      </w:r>
      <w:r w:rsidR="000D2C48" w:rsidRPr="003522D4">
        <w:rPr>
          <w:rFonts w:ascii="Arial" w:hAnsi="Arial" w:cs="Arial"/>
          <w:sz w:val="24"/>
          <w:szCs w:val="24"/>
        </w:rPr>
        <w:t xml:space="preserve">whether </w:t>
      </w:r>
      <w:r w:rsidR="006926E6" w:rsidRPr="003522D4">
        <w:rPr>
          <w:rFonts w:ascii="Arial" w:hAnsi="Arial" w:cs="Arial"/>
          <w:sz w:val="24"/>
          <w:szCs w:val="24"/>
        </w:rPr>
        <w:t xml:space="preserve">received in money / </w:t>
      </w:r>
      <w:r w:rsidR="000D2C48" w:rsidRPr="003522D4">
        <w:rPr>
          <w:rFonts w:ascii="Arial" w:hAnsi="Arial" w:cs="Arial"/>
          <w:sz w:val="24"/>
          <w:szCs w:val="24"/>
        </w:rPr>
        <w:t>not fully in money.</w:t>
      </w:r>
    </w:p>
    <w:p w:rsidR="00DF7CF8" w:rsidRDefault="00DF7CF8" w:rsidP="002338E0">
      <w:pPr>
        <w:shd w:val="clear" w:color="auto" w:fill="FFFFFF"/>
        <w:spacing w:after="100" w:afterAutospacing="1" w:line="240" w:lineRule="auto"/>
        <w:jc w:val="both"/>
        <w:rPr>
          <w:rFonts w:ascii="Arial" w:hAnsi="Arial" w:cs="Arial"/>
          <w:sz w:val="24"/>
          <w:szCs w:val="24"/>
        </w:rPr>
      </w:pPr>
    </w:p>
    <w:p w:rsidR="0097267E" w:rsidRPr="003522D4" w:rsidRDefault="0097267E" w:rsidP="003522D4">
      <w:pPr>
        <w:shd w:val="clear" w:color="auto" w:fill="FFFFFF"/>
        <w:spacing w:after="100" w:afterAutospacing="1" w:line="360" w:lineRule="auto"/>
        <w:jc w:val="both"/>
        <w:rPr>
          <w:rFonts w:ascii="Arial" w:hAnsi="Arial" w:cs="Arial"/>
          <w:sz w:val="24"/>
          <w:szCs w:val="24"/>
        </w:rPr>
      </w:pPr>
      <w:r w:rsidRPr="003522D4">
        <w:rPr>
          <w:rFonts w:ascii="Arial" w:hAnsi="Arial" w:cs="Arial"/>
          <w:sz w:val="24"/>
          <w:szCs w:val="24"/>
        </w:rPr>
        <w:t>Further Rule 5 (1) of Service Tax (Determination of Value) Rules, 2006, specifically provides the clause for inclusion of cost or expenditure in value of taxable services. This deeming fiction created to consider all the expenditure or costs incurred by the service provider in the course of providing taxable services, there by including freights incurred to render the services as well.</w:t>
      </w:r>
    </w:p>
    <w:p w:rsidR="0097267E" w:rsidRPr="003522D4" w:rsidRDefault="0097267E" w:rsidP="00476E45">
      <w:pPr>
        <w:shd w:val="clear" w:color="auto" w:fill="FFFFFF"/>
        <w:spacing w:after="100" w:afterAutospacing="1" w:line="360" w:lineRule="auto"/>
        <w:jc w:val="both"/>
        <w:rPr>
          <w:rFonts w:ascii="Arial" w:hAnsi="Arial" w:cs="Arial"/>
          <w:sz w:val="24"/>
          <w:szCs w:val="24"/>
        </w:rPr>
      </w:pPr>
      <w:r w:rsidRPr="003522D4">
        <w:rPr>
          <w:rFonts w:ascii="Arial" w:hAnsi="Arial" w:cs="Arial"/>
          <w:sz w:val="24"/>
          <w:szCs w:val="24"/>
        </w:rPr>
        <w:t xml:space="preserve">However </w:t>
      </w:r>
      <w:r w:rsidR="00D4214A" w:rsidRPr="003522D4">
        <w:rPr>
          <w:rFonts w:ascii="Arial" w:hAnsi="Arial" w:cs="Arial"/>
          <w:sz w:val="24"/>
          <w:szCs w:val="24"/>
        </w:rPr>
        <w:t>Rule 5 (2) provides exclusion for</w:t>
      </w:r>
      <w:r w:rsidR="005A5F48" w:rsidRPr="003522D4">
        <w:rPr>
          <w:rFonts w:ascii="Arial" w:hAnsi="Arial" w:cs="Arial"/>
          <w:sz w:val="24"/>
          <w:szCs w:val="24"/>
        </w:rPr>
        <w:t xml:space="preserve"> those expenditure </w:t>
      </w:r>
      <w:r w:rsidR="00861A67" w:rsidRPr="003522D4">
        <w:rPr>
          <w:rFonts w:ascii="Arial" w:hAnsi="Arial" w:cs="Arial"/>
          <w:sz w:val="24"/>
          <w:szCs w:val="24"/>
        </w:rPr>
        <w:t>or costs incurred by the service provider as a pure agent of the recipient of the service subject to fulfilling various conditions specified there in.</w:t>
      </w:r>
      <w:r w:rsidR="00C536F5" w:rsidRPr="003522D4">
        <w:rPr>
          <w:rFonts w:ascii="Arial" w:hAnsi="Arial" w:cs="Arial"/>
          <w:sz w:val="24"/>
          <w:szCs w:val="24"/>
        </w:rPr>
        <w:t xml:space="preserve"> Hence if the service provider gets </w:t>
      </w:r>
      <w:proofErr w:type="gramStart"/>
      <w:r w:rsidR="00C536F5" w:rsidRPr="003522D4">
        <w:rPr>
          <w:rFonts w:ascii="Arial" w:hAnsi="Arial" w:cs="Arial"/>
          <w:sz w:val="24"/>
          <w:szCs w:val="24"/>
        </w:rPr>
        <w:t>actual</w:t>
      </w:r>
      <w:proofErr w:type="gramEnd"/>
      <w:r w:rsidR="00C536F5" w:rsidRPr="003522D4">
        <w:rPr>
          <w:rFonts w:ascii="Arial" w:hAnsi="Arial" w:cs="Arial"/>
          <w:sz w:val="24"/>
          <w:szCs w:val="24"/>
        </w:rPr>
        <w:t xml:space="preserve"> re imbursement of freight charges incurred in the course of output service, then subject to the conditions specified in the rule, such expenses can be excluded while arriving the taxable value.</w:t>
      </w:r>
    </w:p>
    <w:p w:rsidR="001D5095" w:rsidRPr="003522D4" w:rsidRDefault="001D5095" w:rsidP="00476E45">
      <w:pPr>
        <w:shd w:val="clear" w:color="auto" w:fill="FFFFFF"/>
        <w:spacing w:after="100" w:afterAutospacing="1" w:line="360" w:lineRule="auto"/>
        <w:jc w:val="both"/>
        <w:rPr>
          <w:rFonts w:ascii="Arial" w:hAnsi="Arial" w:cs="Arial"/>
          <w:sz w:val="24"/>
          <w:szCs w:val="24"/>
        </w:rPr>
      </w:pPr>
      <w:r w:rsidRPr="003522D4">
        <w:rPr>
          <w:rFonts w:ascii="Arial" w:hAnsi="Arial" w:cs="Arial"/>
          <w:sz w:val="24"/>
          <w:szCs w:val="24"/>
        </w:rPr>
        <w:t xml:space="preserve">The Delhi High Court in case of Intercontinental Consultants and Technocrats P Ltd has down the provisions related to reimbursement as ultra-virus. This may be </w:t>
      </w:r>
      <w:r w:rsidR="002273D6" w:rsidRPr="003522D4">
        <w:rPr>
          <w:rFonts w:ascii="Arial" w:hAnsi="Arial" w:cs="Arial"/>
          <w:sz w:val="24"/>
          <w:szCs w:val="24"/>
        </w:rPr>
        <w:t>finally decided</w:t>
      </w:r>
      <w:r w:rsidRPr="003522D4">
        <w:rPr>
          <w:rFonts w:ascii="Arial" w:hAnsi="Arial" w:cs="Arial"/>
          <w:sz w:val="24"/>
          <w:szCs w:val="24"/>
        </w:rPr>
        <w:t xml:space="preserve"> in the </w:t>
      </w:r>
      <w:r w:rsidR="00BC7C73" w:rsidRPr="003522D4">
        <w:rPr>
          <w:rFonts w:ascii="Arial" w:hAnsi="Arial" w:cs="Arial"/>
          <w:sz w:val="24"/>
          <w:szCs w:val="24"/>
        </w:rPr>
        <w:t>Supreme Court</w:t>
      </w:r>
      <w:r w:rsidRPr="003522D4">
        <w:rPr>
          <w:rFonts w:ascii="Arial" w:hAnsi="Arial" w:cs="Arial"/>
          <w:sz w:val="24"/>
          <w:szCs w:val="24"/>
        </w:rPr>
        <w:t xml:space="preserve">. However in the meantime </w:t>
      </w:r>
      <w:r w:rsidR="00BC7C73" w:rsidRPr="003522D4">
        <w:rPr>
          <w:rFonts w:ascii="Arial" w:hAnsi="Arial" w:cs="Arial"/>
          <w:sz w:val="24"/>
          <w:szCs w:val="24"/>
        </w:rPr>
        <w:t>as long as freight incurred are more or less in line with Rule 5 (2) and are the liability of the receiver to pay borne by the provider for convenience, the same may be possible to be excluded.</w:t>
      </w:r>
    </w:p>
    <w:p w:rsidR="003522D4" w:rsidRPr="003522D4" w:rsidRDefault="003522D4" w:rsidP="003522D4">
      <w:pPr>
        <w:shd w:val="clear" w:color="auto" w:fill="FFFFFF"/>
        <w:spacing w:after="0" w:line="360" w:lineRule="auto"/>
        <w:jc w:val="both"/>
        <w:rPr>
          <w:rFonts w:ascii="Arial" w:hAnsi="Arial" w:cs="Arial"/>
          <w:sz w:val="24"/>
          <w:szCs w:val="24"/>
          <w:u w:val="single"/>
        </w:rPr>
      </w:pPr>
      <w:r w:rsidRPr="003522D4">
        <w:rPr>
          <w:rFonts w:ascii="Arial" w:hAnsi="Arial" w:cs="Arial"/>
          <w:sz w:val="24"/>
          <w:szCs w:val="24"/>
          <w:u w:val="single"/>
        </w:rPr>
        <w:t xml:space="preserve">Impact on freight </w:t>
      </w:r>
      <w:r>
        <w:rPr>
          <w:rFonts w:ascii="Arial" w:hAnsi="Arial" w:cs="Arial"/>
          <w:sz w:val="24"/>
          <w:szCs w:val="24"/>
          <w:u w:val="single"/>
        </w:rPr>
        <w:t xml:space="preserve">incurred </w:t>
      </w:r>
      <w:r w:rsidRPr="003522D4">
        <w:rPr>
          <w:rFonts w:ascii="Arial" w:hAnsi="Arial" w:cs="Arial"/>
          <w:sz w:val="24"/>
          <w:szCs w:val="24"/>
          <w:u w:val="single"/>
        </w:rPr>
        <w:t>by</w:t>
      </w:r>
      <w:r w:rsidR="00A5709C">
        <w:rPr>
          <w:rFonts w:ascii="Arial" w:hAnsi="Arial" w:cs="Arial"/>
          <w:sz w:val="24"/>
          <w:szCs w:val="24"/>
          <w:u w:val="single"/>
        </w:rPr>
        <w:t xml:space="preserve"> the receiver</w:t>
      </w:r>
      <w:r>
        <w:rPr>
          <w:rFonts w:ascii="Arial" w:hAnsi="Arial" w:cs="Arial"/>
          <w:sz w:val="24"/>
          <w:szCs w:val="24"/>
          <w:u w:val="single"/>
        </w:rPr>
        <w:t xml:space="preserve"> of taxable </w:t>
      </w:r>
      <w:r w:rsidRPr="003522D4">
        <w:rPr>
          <w:rFonts w:ascii="Arial" w:hAnsi="Arial" w:cs="Arial"/>
          <w:sz w:val="24"/>
          <w:szCs w:val="24"/>
          <w:u w:val="single"/>
        </w:rPr>
        <w:t>service:</w:t>
      </w:r>
    </w:p>
    <w:p w:rsidR="003522D4" w:rsidRPr="00A5709C" w:rsidRDefault="00A5709C" w:rsidP="001D333B">
      <w:pPr>
        <w:shd w:val="clear" w:color="auto" w:fill="FFFFFF"/>
        <w:spacing w:after="0" w:line="360" w:lineRule="auto"/>
        <w:jc w:val="both"/>
        <w:rPr>
          <w:rFonts w:ascii="Arial" w:hAnsi="Arial" w:cs="Arial"/>
          <w:sz w:val="24"/>
          <w:szCs w:val="24"/>
        </w:rPr>
      </w:pPr>
      <w:r>
        <w:rPr>
          <w:rFonts w:ascii="Arial" w:hAnsi="Arial" w:cs="Arial"/>
          <w:sz w:val="24"/>
          <w:szCs w:val="24"/>
        </w:rPr>
        <w:t xml:space="preserve">There will be no question of considering the freight which is incurred directly by the receiver of service since such expenses will not form part of the service. Further Section 67 read with </w:t>
      </w:r>
      <w:r w:rsidRPr="003522D4">
        <w:rPr>
          <w:rFonts w:ascii="Arial" w:hAnsi="Arial" w:cs="Arial"/>
          <w:sz w:val="24"/>
          <w:szCs w:val="24"/>
        </w:rPr>
        <w:t>5 (1) of Service Tax (Determination of Value) Rules, 2006</w:t>
      </w:r>
      <w:r>
        <w:rPr>
          <w:rFonts w:ascii="Arial" w:hAnsi="Arial" w:cs="Arial"/>
          <w:sz w:val="24"/>
          <w:szCs w:val="24"/>
        </w:rPr>
        <w:t xml:space="preserve">, only those expenses to be considered which are </w:t>
      </w:r>
      <w:r w:rsidRPr="003522D4">
        <w:rPr>
          <w:rFonts w:ascii="Arial" w:hAnsi="Arial" w:cs="Arial"/>
          <w:sz w:val="24"/>
          <w:szCs w:val="24"/>
        </w:rPr>
        <w:t xml:space="preserve">incurred </w:t>
      </w:r>
      <w:r w:rsidRPr="00A5709C">
        <w:rPr>
          <w:rFonts w:ascii="Arial" w:hAnsi="Arial" w:cs="Arial"/>
          <w:sz w:val="24"/>
          <w:szCs w:val="24"/>
          <w:u w:val="single"/>
        </w:rPr>
        <w:t>by the service provider</w:t>
      </w:r>
      <w:r w:rsidRPr="003522D4">
        <w:rPr>
          <w:rFonts w:ascii="Arial" w:hAnsi="Arial" w:cs="Arial"/>
          <w:sz w:val="24"/>
          <w:szCs w:val="24"/>
        </w:rPr>
        <w:t xml:space="preserve"> in the course of </w:t>
      </w:r>
      <w:r w:rsidRPr="003522D4">
        <w:rPr>
          <w:rFonts w:ascii="Arial" w:hAnsi="Arial" w:cs="Arial"/>
          <w:sz w:val="24"/>
          <w:szCs w:val="24"/>
        </w:rPr>
        <w:lastRenderedPageBreak/>
        <w:t>providing taxable services</w:t>
      </w:r>
      <w:r>
        <w:rPr>
          <w:rFonts w:ascii="Arial" w:hAnsi="Arial" w:cs="Arial"/>
          <w:sz w:val="24"/>
          <w:szCs w:val="24"/>
        </w:rPr>
        <w:t>. Hence all such expenditure incurred by the service receiver and which does not form part of a service provided may be excluded from the tax purview.</w:t>
      </w:r>
    </w:p>
    <w:p w:rsidR="00AD228F" w:rsidRDefault="00AD228F" w:rsidP="00AD228F">
      <w:pPr>
        <w:shd w:val="clear" w:color="auto" w:fill="FFFFFF"/>
        <w:spacing w:after="0" w:line="240" w:lineRule="auto"/>
        <w:jc w:val="both"/>
        <w:rPr>
          <w:rFonts w:ascii="Arial" w:hAnsi="Arial" w:cs="Arial"/>
          <w:sz w:val="24"/>
          <w:szCs w:val="24"/>
          <w:u w:val="single"/>
        </w:rPr>
      </w:pPr>
    </w:p>
    <w:p w:rsidR="00564D2E" w:rsidRPr="003522D4" w:rsidRDefault="003522D4" w:rsidP="001D333B">
      <w:pPr>
        <w:shd w:val="clear" w:color="auto" w:fill="FFFFFF"/>
        <w:spacing w:after="0" w:line="360" w:lineRule="auto"/>
        <w:jc w:val="both"/>
        <w:rPr>
          <w:rFonts w:ascii="Arial" w:hAnsi="Arial" w:cs="Arial"/>
          <w:sz w:val="24"/>
          <w:szCs w:val="24"/>
          <w:u w:val="single"/>
        </w:rPr>
      </w:pPr>
      <w:r w:rsidRPr="003522D4">
        <w:rPr>
          <w:rFonts w:ascii="Arial" w:hAnsi="Arial" w:cs="Arial"/>
          <w:sz w:val="24"/>
          <w:szCs w:val="24"/>
          <w:u w:val="single"/>
        </w:rPr>
        <w:t xml:space="preserve">Impact </w:t>
      </w:r>
      <w:r w:rsidR="005C1DF7" w:rsidRPr="003522D4">
        <w:rPr>
          <w:rFonts w:ascii="Arial" w:hAnsi="Arial" w:cs="Arial"/>
          <w:sz w:val="24"/>
          <w:szCs w:val="24"/>
          <w:u w:val="single"/>
        </w:rPr>
        <w:t xml:space="preserve">on </w:t>
      </w:r>
      <w:r w:rsidR="00564D2E" w:rsidRPr="003522D4">
        <w:rPr>
          <w:rFonts w:ascii="Arial" w:hAnsi="Arial" w:cs="Arial"/>
          <w:sz w:val="24"/>
          <w:szCs w:val="24"/>
          <w:u w:val="single"/>
        </w:rPr>
        <w:t>freight received by the provider of transportation service:</w:t>
      </w:r>
    </w:p>
    <w:p w:rsidR="00564D2E" w:rsidRPr="003522D4" w:rsidRDefault="00564D2E" w:rsidP="001D333B">
      <w:pPr>
        <w:shd w:val="clear" w:color="auto" w:fill="FFFFFF"/>
        <w:spacing w:after="0" w:line="360" w:lineRule="auto"/>
        <w:jc w:val="both"/>
        <w:rPr>
          <w:rFonts w:ascii="Arial" w:hAnsi="Arial" w:cs="Arial"/>
          <w:b/>
          <w:sz w:val="24"/>
          <w:szCs w:val="24"/>
        </w:rPr>
      </w:pPr>
      <w:r w:rsidRPr="003522D4">
        <w:rPr>
          <w:rFonts w:ascii="Arial" w:hAnsi="Arial"/>
          <w:sz w:val="24"/>
          <w:szCs w:val="24"/>
        </w:rPr>
        <w:t>Freights collected by way of services of transportation of passengers as well as goods are covered under negative list, thereby not attracting the service tax liability, however specific exclusions specified there in, certainly attracts the tax liability. For example, services of transportation of passengers by railways in first class or an air-conditioned coach, transportation of goods by a Goods Transport Agency or a courier agency.</w:t>
      </w:r>
    </w:p>
    <w:p w:rsidR="003522D4" w:rsidRPr="003522D4" w:rsidRDefault="003522D4" w:rsidP="003522D4">
      <w:pPr>
        <w:shd w:val="clear" w:color="auto" w:fill="FFFFFF"/>
        <w:spacing w:after="0" w:line="240" w:lineRule="auto"/>
        <w:jc w:val="both"/>
        <w:rPr>
          <w:rFonts w:ascii="Arial" w:hAnsi="Arial" w:cs="Arial"/>
          <w:b/>
          <w:sz w:val="24"/>
          <w:szCs w:val="24"/>
        </w:rPr>
      </w:pPr>
    </w:p>
    <w:p w:rsidR="00BC7C73" w:rsidRPr="003522D4" w:rsidRDefault="0020093B" w:rsidP="003522D4">
      <w:pPr>
        <w:shd w:val="clear" w:color="auto" w:fill="FFFFFF"/>
        <w:spacing w:after="0" w:line="360" w:lineRule="auto"/>
        <w:jc w:val="both"/>
        <w:rPr>
          <w:rFonts w:ascii="Arial" w:hAnsi="Arial" w:cs="Arial"/>
          <w:sz w:val="24"/>
          <w:szCs w:val="24"/>
          <w:u w:val="single"/>
        </w:rPr>
      </w:pPr>
      <w:r w:rsidRPr="003522D4">
        <w:rPr>
          <w:rFonts w:ascii="Arial" w:hAnsi="Arial" w:cs="Arial"/>
          <w:sz w:val="24"/>
          <w:szCs w:val="24"/>
          <w:u w:val="single"/>
        </w:rPr>
        <w:t>Impact under Reverse charge Mechanism:</w:t>
      </w:r>
    </w:p>
    <w:p w:rsidR="001749D0" w:rsidRDefault="0020093B" w:rsidP="00476E45">
      <w:pPr>
        <w:shd w:val="clear" w:color="auto" w:fill="FFFFFF"/>
        <w:spacing w:after="100" w:afterAutospacing="1" w:line="360" w:lineRule="auto"/>
        <w:jc w:val="both"/>
        <w:rPr>
          <w:rFonts w:ascii="Arial" w:hAnsi="Arial"/>
          <w:sz w:val="24"/>
          <w:szCs w:val="24"/>
        </w:rPr>
      </w:pPr>
      <w:r w:rsidRPr="003522D4">
        <w:rPr>
          <w:rFonts w:ascii="Arial" w:hAnsi="Arial"/>
          <w:sz w:val="24"/>
          <w:szCs w:val="24"/>
        </w:rPr>
        <w:t xml:space="preserve">As per S. No. 2 of the S. T Notification No 30/2012, read with S. No. 7 of Notification No. 26/2012- S. T, The person liable to pay the freight is liable to pay the service tax liability on the value of services provided by the Goods Transport Agency </w:t>
      </w:r>
      <w:r w:rsidR="00447779" w:rsidRPr="003522D4">
        <w:rPr>
          <w:rFonts w:ascii="Arial" w:hAnsi="Arial"/>
          <w:sz w:val="24"/>
          <w:szCs w:val="24"/>
        </w:rPr>
        <w:t>(</w:t>
      </w:r>
      <w:r w:rsidR="00616116" w:rsidRPr="003522D4">
        <w:rPr>
          <w:rFonts w:ascii="Arial" w:hAnsi="Arial" w:cs="Arial"/>
          <w:sz w:val="24"/>
          <w:szCs w:val="24"/>
        </w:rPr>
        <w:t>Subject to exemption provided</w:t>
      </w:r>
      <w:r w:rsidR="00447779" w:rsidRPr="003522D4">
        <w:rPr>
          <w:rFonts w:ascii="Arial" w:hAnsi="Arial" w:cs="Arial"/>
          <w:sz w:val="24"/>
          <w:szCs w:val="24"/>
        </w:rPr>
        <w:t xml:space="preserve"> under entry 21 of the mega exemption notification (25/2012-ST)) </w:t>
      </w:r>
      <w:r w:rsidRPr="003522D4">
        <w:rPr>
          <w:rFonts w:ascii="Arial" w:hAnsi="Arial"/>
          <w:sz w:val="24"/>
          <w:szCs w:val="24"/>
        </w:rPr>
        <w:t>after availing the 75% abatement if the condition that Cenvat credit on inputs, capital goods and input services, used for providing the taxable service is not availed up to 01/07/2012.</w:t>
      </w:r>
      <w:r w:rsidR="00616116" w:rsidRPr="003522D4">
        <w:rPr>
          <w:rFonts w:ascii="Arial" w:hAnsi="Arial"/>
          <w:sz w:val="24"/>
          <w:szCs w:val="24"/>
        </w:rPr>
        <w:t xml:space="preserve"> </w:t>
      </w:r>
    </w:p>
    <w:p w:rsidR="006963F2" w:rsidRDefault="006963F2" w:rsidP="006963F2">
      <w:pPr>
        <w:shd w:val="clear" w:color="auto" w:fill="FFFFFF"/>
        <w:spacing w:after="0" w:line="360" w:lineRule="auto"/>
        <w:jc w:val="both"/>
        <w:rPr>
          <w:rFonts w:ascii="Arial" w:hAnsi="Arial"/>
          <w:sz w:val="24"/>
          <w:szCs w:val="24"/>
        </w:rPr>
      </w:pPr>
      <w:r>
        <w:rPr>
          <w:rFonts w:ascii="Arial" w:hAnsi="Arial"/>
          <w:sz w:val="24"/>
          <w:szCs w:val="24"/>
        </w:rPr>
        <w:t>In short:</w:t>
      </w:r>
    </w:p>
    <w:p w:rsidR="006963F2" w:rsidRDefault="006963F2" w:rsidP="006963F2">
      <w:pPr>
        <w:shd w:val="clear" w:color="auto" w:fill="FFFFFF"/>
        <w:spacing w:after="100" w:afterAutospacing="1" w:line="360" w:lineRule="auto"/>
        <w:jc w:val="both"/>
        <w:rPr>
          <w:rFonts w:ascii="Arial" w:hAnsi="Arial"/>
          <w:sz w:val="24"/>
          <w:szCs w:val="24"/>
        </w:rPr>
      </w:pPr>
      <w:r>
        <w:rPr>
          <w:rFonts w:ascii="Arial" w:hAnsi="Arial"/>
          <w:sz w:val="24"/>
          <w:szCs w:val="24"/>
        </w:rPr>
        <w:t>Freight incurred up to the provision of services as per the principles laid down in the Place of provision of Service Rules, 2012 would be included in the assessable value for the purpose of levying service tax.</w:t>
      </w:r>
    </w:p>
    <w:p w:rsidR="00476E45" w:rsidRPr="00DF7CF8" w:rsidRDefault="001749D0" w:rsidP="00476E45">
      <w:pPr>
        <w:spacing w:line="360" w:lineRule="auto"/>
        <w:jc w:val="both"/>
        <w:rPr>
          <w:rFonts w:ascii="Arial" w:hAnsi="Arial" w:cs="Arial"/>
          <w:b/>
          <w:sz w:val="24"/>
          <w:szCs w:val="24"/>
        </w:rPr>
      </w:pPr>
      <w:r w:rsidRPr="00DF7CF8">
        <w:rPr>
          <w:rFonts w:ascii="Arial" w:hAnsi="Arial" w:cs="Arial"/>
          <w:b/>
          <w:sz w:val="24"/>
          <w:szCs w:val="24"/>
        </w:rPr>
        <w:t xml:space="preserve">Freight treatment </w:t>
      </w:r>
      <w:r w:rsidR="00211345" w:rsidRPr="00DF7CF8">
        <w:rPr>
          <w:rFonts w:ascii="Arial" w:hAnsi="Arial" w:cs="Arial"/>
          <w:b/>
          <w:sz w:val="24"/>
          <w:szCs w:val="24"/>
        </w:rPr>
        <w:t>under Central</w:t>
      </w:r>
      <w:r w:rsidR="00476E45" w:rsidRPr="00DF7CF8">
        <w:rPr>
          <w:rFonts w:ascii="Arial" w:hAnsi="Arial" w:cs="Arial"/>
          <w:b/>
          <w:sz w:val="24"/>
          <w:szCs w:val="24"/>
        </w:rPr>
        <w:t xml:space="preserve"> Sales Tax Act, 1956</w:t>
      </w:r>
    </w:p>
    <w:p w:rsidR="00476E45" w:rsidRPr="003522D4" w:rsidRDefault="005714E9" w:rsidP="00476E45">
      <w:pPr>
        <w:spacing w:line="360" w:lineRule="auto"/>
        <w:jc w:val="both"/>
        <w:rPr>
          <w:rFonts w:ascii="Arial" w:hAnsi="Arial" w:cs="Arial"/>
          <w:sz w:val="24"/>
          <w:szCs w:val="24"/>
        </w:rPr>
      </w:pPr>
      <w:r>
        <w:rPr>
          <w:rFonts w:ascii="Arial" w:hAnsi="Arial" w:cs="Arial"/>
          <w:sz w:val="24"/>
          <w:szCs w:val="24"/>
        </w:rPr>
        <w:t xml:space="preserve">Under </w:t>
      </w:r>
      <w:r w:rsidR="00476E45" w:rsidRPr="003522D4">
        <w:rPr>
          <w:rFonts w:ascii="Arial" w:hAnsi="Arial" w:cs="Arial"/>
          <w:sz w:val="24"/>
          <w:szCs w:val="24"/>
        </w:rPr>
        <w:t>Central Sales Tax Act, 1956</w:t>
      </w:r>
      <w:r w:rsidR="00FF4B01">
        <w:rPr>
          <w:rFonts w:ascii="Arial" w:hAnsi="Arial" w:cs="Arial"/>
          <w:sz w:val="24"/>
          <w:szCs w:val="24"/>
        </w:rPr>
        <w:t>,</w:t>
      </w:r>
      <w:r w:rsidR="00476E45" w:rsidRPr="003522D4">
        <w:rPr>
          <w:rFonts w:ascii="Arial" w:hAnsi="Arial" w:cs="Arial"/>
          <w:sz w:val="24"/>
          <w:szCs w:val="24"/>
        </w:rPr>
        <w:t xml:space="preserve"> every dealer shall be liable to pay the tax on all sale of the goods effected during the course of inter-state trade or Commerce.</w:t>
      </w:r>
      <w:r>
        <w:rPr>
          <w:rFonts w:ascii="Arial" w:hAnsi="Arial" w:cs="Arial"/>
          <w:sz w:val="24"/>
          <w:szCs w:val="24"/>
        </w:rPr>
        <w:t xml:space="preserve"> </w:t>
      </w:r>
    </w:p>
    <w:p w:rsidR="00476E45" w:rsidRPr="003522D4" w:rsidRDefault="00476E45" w:rsidP="00476E45">
      <w:pPr>
        <w:spacing w:line="360" w:lineRule="auto"/>
        <w:jc w:val="both"/>
        <w:rPr>
          <w:rFonts w:ascii="Arial" w:hAnsi="Arial" w:cs="Arial"/>
          <w:sz w:val="24"/>
          <w:szCs w:val="24"/>
        </w:rPr>
      </w:pPr>
      <w:r w:rsidRPr="003522D4">
        <w:rPr>
          <w:rFonts w:ascii="Arial" w:hAnsi="Arial" w:cs="Arial"/>
          <w:sz w:val="24"/>
          <w:szCs w:val="24"/>
        </w:rPr>
        <w:t>As per Section 2 (j) of the Act ‘turnover’ means</w:t>
      </w:r>
      <w:r w:rsidR="00DF7CF8">
        <w:rPr>
          <w:rFonts w:ascii="Arial" w:hAnsi="Arial" w:cs="Arial"/>
          <w:sz w:val="24"/>
          <w:szCs w:val="24"/>
        </w:rPr>
        <w:t>,</w:t>
      </w:r>
      <w:r w:rsidRPr="003522D4">
        <w:rPr>
          <w:rFonts w:ascii="Arial" w:hAnsi="Arial" w:cs="Arial"/>
          <w:sz w:val="24"/>
          <w:szCs w:val="24"/>
        </w:rPr>
        <w:t xml:space="preserve"> </w:t>
      </w:r>
      <w:r w:rsidR="00DF7CF8">
        <w:rPr>
          <w:rFonts w:ascii="Arial" w:hAnsi="Arial" w:cs="Arial"/>
          <w:sz w:val="24"/>
          <w:szCs w:val="24"/>
        </w:rPr>
        <w:t>“</w:t>
      </w:r>
      <w:r w:rsidR="00DF7CF8" w:rsidRPr="003522D4">
        <w:rPr>
          <w:rFonts w:ascii="Arial" w:hAnsi="Arial" w:cs="Arial"/>
          <w:sz w:val="24"/>
          <w:szCs w:val="24"/>
        </w:rPr>
        <w:t>Aggregate</w:t>
      </w:r>
      <w:r w:rsidRPr="003522D4">
        <w:rPr>
          <w:rFonts w:ascii="Arial" w:hAnsi="Arial" w:cs="Arial"/>
          <w:sz w:val="24"/>
          <w:szCs w:val="24"/>
        </w:rPr>
        <w:t xml:space="preserve"> of the ‘sale price’ received or receivable by the dealer. Section </w:t>
      </w:r>
      <w:r w:rsidR="00DF7CF8" w:rsidRPr="003522D4">
        <w:rPr>
          <w:rFonts w:ascii="Arial" w:hAnsi="Arial" w:cs="Arial"/>
          <w:sz w:val="24"/>
          <w:szCs w:val="24"/>
        </w:rPr>
        <w:t>8A (</w:t>
      </w:r>
      <w:r w:rsidRPr="003522D4">
        <w:rPr>
          <w:rFonts w:ascii="Arial" w:hAnsi="Arial" w:cs="Arial"/>
          <w:sz w:val="24"/>
          <w:szCs w:val="24"/>
        </w:rPr>
        <w:t>1) of the Act provides deduction for CST payable. Therefore dealer is liable to pay CST on val</w:t>
      </w:r>
      <w:r w:rsidR="001C6736">
        <w:rPr>
          <w:rFonts w:ascii="Arial" w:hAnsi="Arial" w:cs="Arial"/>
          <w:sz w:val="24"/>
          <w:szCs w:val="24"/>
        </w:rPr>
        <w:t>ue of ‘Sale price’</w:t>
      </w:r>
      <w:r w:rsidR="00DF7CF8">
        <w:rPr>
          <w:rFonts w:ascii="Arial" w:hAnsi="Arial" w:cs="Arial"/>
          <w:sz w:val="24"/>
          <w:szCs w:val="24"/>
        </w:rPr>
        <w:t>”</w:t>
      </w:r>
      <w:r w:rsidR="001C6736">
        <w:rPr>
          <w:rFonts w:ascii="Arial" w:hAnsi="Arial" w:cs="Arial"/>
          <w:sz w:val="24"/>
          <w:szCs w:val="24"/>
        </w:rPr>
        <w:t>.</w:t>
      </w:r>
    </w:p>
    <w:p w:rsidR="006963F2" w:rsidRDefault="006963F2" w:rsidP="00476E45">
      <w:pPr>
        <w:spacing w:line="360" w:lineRule="auto"/>
        <w:jc w:val="both"/>
        <w:rPr>
          <w:rFonts w:ascii="Arial" w:hAnsi="Arial" w:cs="Arial"/>
          <w:sz w:val="24"/>
          <w:szCs w:val="24"/>
        </w:rPr>
      </w:pPr>
    </w:p>
    <w:p w:rsidR="006963F2" w:rsidRDefault="006963F2" w:rsidP="00476E45">
      <w:pPr>
        <w:spacing w:line="360" w:lineRule="auto"/>
        <w:jc w:val="both"/>
        <w:rPr>
          <w:rFonts w:ascii="Arial" w:hAnsi="Arial" w:cs="Arial"/>
          <w:sz w:val="24"/>
          <w:szCs w:val="24"/>
        </w:rPr>
      </w:pPr>
      <w:r>
        <w:rPr>
          <w:rFonts w:ascii="Arial" w:hAnsi="Arial" w:cs="Arial"/>
          <w:sz w:val="24"/>
          <w:szCs w:val="24"/>
        </w:rPr>
        <w:lastRenderedPageBreak/>
        <w:t xml:space="preserve">Definition of sale price as per sec 2 (h) is in two parts. </w:t>
      </w:r>
      <w:r w:rsidR="005714E9">
        <w:rPr>
          <w:rFonts w:ascii="Arial" w:hAnsi="Arial" w:cs="Arial"/>
          <w:sz w:val="24"/>
          <w:szCs w:val="24"/>
        </w:rPr>
        <w:t>The first part says that the sale price means the amount payable to a dealer as consideration for the sale of goods. The second part is inclusive clause, which says that sales price includes any sum charged for anything done by the dealer in respect of goods at the time of or before delivery thereof other than the cost of freight or delivery, or the cost of installation where such cost is separately charged in the invoice.</w:t>
      </w:r>
    </w:p>
    <w:p w:rsidR="005714E9" w:rsidRDefault="005714E9" w:rsidP="00476E45">
      <w:pPr>
        <w:spacing w:line="360" w:lineRule="auto"/>
        <w:jc w:val="both"/>
        <w:rPr>
          <w:rFonts w:ascii="Arial" w:hAnsi="Arial" w:cs="Arial"/>
          <w:sz w:val="24"/>
          <w:szCs w:val="24"/>
        </w:rPr>
      </w:pPr>
      <w:r>
        <w:rPr>
          <w:rFonts w:ascii="Arial" w:hAnsi="Arial" w:cs="Arial"/>
          <w:sz w:val="24"/>
          <w:szCs w:val="24"/>
        </w:rPr>
        <w:t xml:space="preserve">Thus, Freight is includible only if </w:t>
      </w:r>
    </w:p>
    <w:p w:rsidR="005714E9" w:rsidRDefault="005714E9" w:rsidP="005714E9">
      <w:pPr>
        <w:pStyle w:val="ListParagraph"/>
        <w:numPr>
          <w:ilvl w:val="0"/>
          <w:numId w:val="6"/>
        </w:numPr>
        <w:spacing w:line="360" w:lineRule="auto"/>
        <w:jc w:val="both"/>
        <w:rPr>
          <w:rFonts w:ascii="Arial" w:hAnsi="Arial" w:cs="Arial"/>
          <w:sz w:val="24"/>
          <w:szCs w:val="24"/>
        </w:rPr>
      </w:pPr>
      <w:r>
        <w:rPr>
          <w:rFonts w:ascii="Arial" w:hAnsi="Arial" w:cs="Arial"/>
          <w:sz w:val="24"/>
          <w:szCs w:val="24"/>
        </w:rPr>
        <w:t>Freight is not shown separately in invoice.</w:t>
      </w:r>
    </w:p>
    <w:p w:rsidR="00664D4A" w:rsidRDefault="005714E9" w:rsidP="005714E9">
      <w:pPr>
        <w:pStyle w:val="ListParagraph"/>
        <w:numPr>
          <w:ilvl w:val="0"/>
          <w:numId w:val="6"/>
        </w:numPr>
        <w:spacing w:line="360" w:lineRule="auto"/>
        <w:jc w:val="both"/>
        <w:rPr>
          <w:rFonts w:ascii="Arial" w:hAnsi="Arial" w:cs="Arial"/>
          <w:sz w:val="24"/>
          <w:szCs w:val="24"/>
        </w:rPr>
      </w:pPr>
      <w:r>
        <w:rPr>
          <w:rFonts w:ascii="Arial" w:hAnsi="Arial" w:cs="Arial"/>
          <w:sz w:val="24"/>
          <w:szCs w:val="24"/>
        </w:rPr>
        <w:t xml:space="preserve">Contract is for sale FOR destination and property in goods is transferred </w:t>
      </w:r>
      <w:r w:rsidR="00664D4A">
        <w:rPr>
          <w:rFonts w:ascii="Arial" w:hAnsi="Arial" w:cs="Arial"/>
          <w:sz w:val="24"/>
          <w:szCs w:val="24"/>
        </w:rPr>
        <w:t xml:space="preserve">only at the destination. </w:t>
      </w:r>
    </w:p>
    <w:p w:rsidR="00520998" w:rsidRDefault="00520998" w:rsidP="00520998">
      <w:pPr>
        <w:spacing w:line="360" w:lineRule="auto"/>
        <w:jc w:val="both"/>
        <w:rPr>
          <w:rFonts w:ascii="Arial" w:hAnsi="Arial" w:cs="Arial"/>
          <w:sz w:val="24"/>
          <w:szCs w:val="24"/>
        </w:rPr>
      </w:pPr>
      <w:r>
        <w:rPr>
          <w:rFonts w:ascii="Arial" w:hAnsi="Arial" w:cs="Arial"/>
          <w:sz w:val="24"/>
          <w:szCs w:val="24"/>
        </w:rPr>
        <w:t xml:space="preserve">In case of Hindustan Sugar Mills Ltd [43 STC 13 (SC) honorable </w:t>
      </w:r>
      <w:r w:rsidR="000A7834">
        <w:rPr>
          <w:rFonts w:ascii="Arial" w:hAnsi="Arial" w:cs="Arial"/>
          <w:sz w:val="24"/>
          <w:szCs w:val="24"/>
        </w:rPr>
        <w:t>S</w:t>
      </w:r>
      <w:r>
        <w:rPr>
          <w:rFonts w:ascii="Arial" w:hAnsi="Arial" w:cs="Arial"/>
          <w:sz w:val="24"/>
          <w:szCs w:val="24"/>
        </w:rPr>
        <w:t>upreme Court has envisaged three situations:</w:t>
      </w:r>
    </w:p>
    <w:p w:rsidR="00520998" w:rsidRDefault="00520998" w:rsidP="00520998">
      <w:pPr>
        <w:pStyle w:val="ListParagraph"/>
        <w:numPr>
          <w:ilvl w:val="0"/>
          <w:numId w:val="7"/>
        </w:numPr>
        <w:spacing w:line="360" w:lineRule="auto"/>
        <w:jc w:val="both"/>
        <w:rPr>
          <w:rFonts w:ascii="Arial" w:hAnsi="Arial" w:cs="Arial"/>
          <w:sz w:val="24"/>
          <w:szCs w:val="24"/>
        </w:rPr>
      </w:pPr>
      <w:r>
        <w:rPr>
          <w:rFonts w:ascii="Arial" w:hAnsi="Arial" w:cs="Arial"/>
          <w:sz w:val="24"/>
          <w:szCs w:val="24"/>
        </w:rPr>
        <w:t>When the price is at factory gate : Tax is not payable on freight</w:t>
      </w:r>
    </w:p>
    <w:p w:rsidR="00520998" w:rsidRDefault="00520998" w:rsidP="00520998">
      <w:pPr>
        <w:pStyle w:val="ListParagraph"/>
        <w:numPr>
          <w:ilvl w:val="0"/>
          <w:numId w:val="7"/>
        </w:numPr>
        <w:spacing w:line="360" w:lineRule="auto"/>
        <w:jc w:val="both"/>
        <w:rPr>
          <w:rFonts w:ascii="Arial" w:hAnsi="Arial" w:cs="Arial"/>
          <w:sz w:val="24"/>
          <w:szCs w:val="24"/>
        </w:rPr>
      </w:pPr>
      <w:r>
        <w:rPr>
          <w:rFonts w:ascii="Arial" w:hAnsi="Arial" w:cs="Arial"/>
          <w:sz w:val="24"/>
          <w:szCs w:val="24"/>
        </w:rPr>
        <w:t>In case of contract for sale is FOR destination, where dealer is under the obligation to put the goods on road/rail and pays freight up to destination, freight will have to be included for CST purposes.</w:t>
      </w:r>
    </w:p>
    <w:p w:rsidR="00520998" w:rsidRDefault="00520998" w:rsidP="00520998">
      <w:pPr>
        <w:pStyle w:val="ListParagraph"/>
        <w:numPr>
          <w:ilvl w:val="0"/>
          <w:numId w:val="7"/>
        </w:numPr>
        <w:spacing w:line="360" w:lineRule="auto"/>
        <w:jc w:val="both"/>
        <w:rPr>
          <w:rFonts w:ascii="Arial" w:hAnsi="Arial" w:cs="Arial"/>
          <w:sz w:val="24"/>
          <w:szCs w:val="24"/>
        </w:rPr>
      </w:pPr>
      <w:r>
        <w:rPr>
          <w:rFonts w:ascii="Arial" w:hAnsi="Arial" w:cs="Arial"/>
          <w:sz w:val="24"/>
          <w:szCs w:val="24"/>
        </w:rPr>
        <w:t xml:space="preserve">When the price is for </w:t>
      </w:r>
      <w:proofErr w:type="spellStart"/>
      <w:r>
        <w:rPr>
          <w:rFonts w:ascii="Arial" w:hAnsi="Arial" w:cs="Arial"/>
          <w:sz w:val="24"/>
          <w:szCs w:val="24"/>
        </w:rPr>
        <w:t>FOR</w:t>
      </w:r>
      <w:proofErr w:type="spellEnd"/>
      <w:r>
        <w:rPr>
          <w:rFonts w:ascii="Arial" w:hAnsi="Arial" w:cs="Arial"/>
          <w:sz w:val="24"/>
          <w:szCs w:val="24"/>
        </w:rPr>
        <w:t xml:space="preserve"> destination but contract does not have all the ingredients for </w:t>
      </w:r>
      <w:proofErr w:type="spellStart"/>
      <w:r>
        <w:rPr>
          <w:rFonts w:ascii="Arial" w:hAnsi="Arial" w:cs="Arial"/>
          <w:sz w:val="24"/>
          <w:szCs w:val="24"/>
        </w:rPr>
        <w:t>FOR</w:t>
      </w:r>
      <w:proofErr w:type="spellEnd"/>
      <w:r>
        <w:rPr>
          <w:rFonts w:ascii="Arial" w:hAnsi="Arial" w:cs="Arial"/>
          <w:sz w:val="24"/>
          <w:szCs w:val="24"/>
        </w:rPr>
        <w:t xml:space="preserve"> destination railway contracts, </w:t>
      </w:r>
      <w:r w:rsidR="000A7834">
        <w:rPr>
          <w:rFonts w:ascii="Arial" w:hAnsi="Arial" w:cs="Arial"/>
          <w:sz w:val="24"/>
          <w:szCs w:val="24"/>
        </w:rPr>
        <w:t>and then</w:t>
      </w:r>
      <w:r>
        <w:rPr>
          <w:rFonts w:ascii="Arial" w:hAnsi="Arial" w:cs="Arial"/>
          <w:sz w:val="24"/>
          <w:szCs w:val="24"/>
        </w:rPr>
        <w:t xml:space="preserve"> if the risk of the purchaser starts as soon as goods are loaded in rail, then railway becomes agent of the purchaser. In such case freight will be allowed as deduction for the purposes of CST.</w:t>
      </w:r>
    </w:p>
    <w:p w:rsidR="00AB15FC" w:rsidRPr="00AB15FC" w:rsidRDefault="00AB15FC" w:rsidP="00AB15FC">
      <w:pPr>
        <w:spacing w:after="0" w:line="360" w:lineRule="auto"/>
        <w:jc w:val="both"/>
        <w:rPr>
          <w:rFonts w:ascii="Arial" w:hAnsi="Arial" w:cs="Arial"/>
          <w:sz w:val="24"/>
          <w:szCs w:val="24"/>
          <w:u w:val="single"/>
        </w:rPr>
      </w:pPr>
      <w:r w:rsidRPr="00AB15FC">
        <w:rPr>
          <w:rFonts w:ascii="Arial" w:hAnsi="Arial" w:cs="Arial"/>
          <w:sz w:val="24"/>
          <w:szCs w:val="24"/>
          <w:u w:val="single"/>
        </w:rPr>
        <w:t>Deduction only when freight is incidental to sale:</w:t>
      </w:r>
    </w:p>
    <w:p w:rsidR="005714E9" w:rsidRDefault="00664D4A" w:rsidP="00AB15FC">
      <w:pPr>
        <w:spacing w:after="0" w:line="360" w:lineRule="auto"/>
        <w:jc w:val="both"/>
        <w:rPr>
          <w:rFonts w:ascii="Arial" w:hAnsi="Arial" w:cs="Arial"/>
          <w:sz w:val="24"/>
          <w:szCs w:val="24"/>
        </w:rPr>
      </w:pPr>
      <w:r>
        <w:rPr>
          <w:rFonts w:ascii="Arial" w:hAnsi="Arial" w:cs="Arial"/>
          <w:sz w:val="24"/>
          <w:szCs w:val="24"/>
        </w:rPr>
        <w:t>Freight and delivery charges allowable as deduction are only those which are incidental to sale. Thus, in case of sale of goods from depot, transport charges from factory to depot will not be allowed as deduction</w:t>
      </w:r>
      <w:r w:rsidR="005714E9" w:rsidRPr="00664D4A">
        <w:rPr>
          <w:rFonts w:ascii="Arial" w:hAnsi="Arial" w:cs="Arial"/>
          <w:sz w:val="24"/>
          <w:szCs w:val="24"/>
        </w:rPr>
        <w:t xml:space="preserve">  </w:t>
      </w:r>
      <w:r w:rsidR="008F0F58">
        <w:rPr>
          <w:rFonts w:ascii="Arial" w:hAnsi="Arial" w:cs="Arial"/>
          <w:sz w:val="24"/>
          <w:szCs w:val="24"/>
        </w:rPr>
        <w:t xml:space="preserve"> as these are incurred prior to sale {Dyer </w:t>
      </w:r>
      <w:proofErr w:type="spellStart"/>
      <w:r w:rsidR="008F0F58">
        <w:rPr>
          <w:rFonts w:ascii="Arial" w:hAnsi="Arial" w:cs="Arial"/>
          <w:sz w:val="24"/>
          <w:szCs w:val="24"/>
        </w:rPr>
        <w:t>Meakin</w:t>
      </w:r>
      <w:proofErr w:type="spellEnd"/>
      <w:r w:rsidR="008F0F58">
        <w:rPr>
          <w:rFonts w:ascii="Arial" w:hAnsi="Arial" w:cs="Arial"/>
          <w:sz w:val="24"/>
          <w:szCs w:val="24"/>
        </w:rPr>
        <w:t xml:space="preserve"> Breweries Ltd., (1970) 3 SCC 253, 26 STC 248 (SC).</w:t>
      </w:r>
    </w:p>
    <w:p w:rsidR="00AB15FC" w:rsidRDefault="00AB15FC" w:rsidP="00AB15FC">
      <w:pPr>
        <w:spacing w:after="0" w:line="240" w:lineRule="auto"/>
        <w:jc w:val="both"/>
        <w:rPr>
          <w:rFonts w:ascii="Arial" w:hAnsi="Arial" w:cs="Arial"/>
          <w:sz w:val="24"/>
          <w:szCs w:val="24"/>
          <w:u w:val="single"/>
        </w:rPr>
      </w:pPr>
    </w:p>
    <w:p w:rsidR="00AB15FC" w:rsidRPr="00AB15FC" w:rsidRDefault="00AB15FC" w:rsidP="00AB15FC">
      <w:pPr>
        <w:spacing w:after="0" w:line="360" w:lineRule="auto"/>
        <w:jc w:val="both"/>
        <w:rPr>
          <w:rFonts w:ascii="Arial" w:hAnsi="Arial" w:cs="Arial"/>
          <w:sz w:val="24"/>
          <w:szCs w:val="24"/>
          <w:u w:val="single"/>
        </w:rPr>
      </w:pPr>
      <w:r w:rsidRPr="00AB15FC">
        <w:rPr>
          <w:rFonts w:ascii="Arial" w:hAnsi="Arial" w:cs="Arial"/>
          <w:sz w:val="24"/>
          <w:szCs w:val="24"/>
          <w:u w:val="single"/>
        </w:rPr>
        <w:t>Treatment of freight incurred from Factory to depot</w:t>
      </w:r>
      <w:r w:rsidR="00520998">
        <w:rPr>
          <w:rFonts w:ascii="Arial" w:hAnsi="Arial" w:cs="Arial"/>
          <w:sz w:val="24"/>
          <w:szCs w:val="24"/>
          <w:u w:val="single"/>
        </w:rPr>
        <w:t>:</w:t>
      </w:r>
    </w:p>
    <w:p w:rsidR="00AB15FC" w:rsidRDefault="008F0F58" w:rsidP="00AB15FC">
      <w:pPr>
        <w:spacing w:after="0" w:line="360" w:lineRule="auto"/>
        <w:jc w:val="both"/>
        <w:rPr>
          <w:rFonts w:ascii="Arial" w:hAnsi="Arial" w:cs="Arial"/>
          <w:sz w:val="24"/>
          <w:szCs w:val="24"/>
        </w:rPr>
      </w:pPr>
      <w:r>
        <w:rPr>
          <w:rFonts w:ascii="Arial" w:hAnsi="Arial" w:cs="Arial"/>
          <w:sz w:val="24"/>
          <w:szCs w:val="24"/>
        </w:rPr>
        <w:t>In case of stock transfer, freight from factory to depot is responsibility if its dealers or its principles and not of buyers. Thus freight charges from</w:t>
      </w:r>
      <w:r w:rsidR="00AB15FC">
        <w:rPr>
          <w:rFonts w:ascii="Arial" w:hAnsi="Arial" w:cs="Arial"/>
          <w:sz w:val="24"/>
          <w:szCs w:val="24"/>
        </w:rPr>
        <w:t xml:space="preserve"> factory to depot are includible in </w:t>
      </w:r>
      <w:r w:rsidR="00AB15FC">
        <w:rPr>
          <w:rFonts w:ascii="Arial" w:hAnsi="Arial" w:cs="Arial"/>
          <w:sz w:val="24"/>
          <w:szCs w:val="24"/>
        </w:rPr>
        <w:lastRenderedPageBreak/>
        <w:t xml:space="preserve">turnover for sales tax even if shown separately in invoice {Avon Elastomers (2008) 16 VST 510 (All HC) and Agarwal </w:t>
      </w:r>
      <w:proofErr w:type="spellStart"/>
      <w:r w:rsidR="00AB15FC">
        <w:rPr>
          <w:rFonts w:ascii="Arial" w:hAnsi="Arial" w:cs="Arial"/>
          <w:sz w:val="24"/>
          <w:szCs w:val="24"/>
        </w:rPr>
        <w:t>Mandi</w:t>
      </w:r>
      <w:proofErr w:type="spellEnd"/>
      <w:r w:rsidR="00AB15FC">
        <w:rPr>
          <w:rFonts w:ascii="Arial" w:hAnsi="Arial" w:cs="Arial"/>
          <w:sz w:val="24"/>
          <w:szCs w:val="24"/>
        </w:rPr>
        <w:t xml:space="preserve"> </w:t>
      </w:r>
      <w:proofErr w:type="spellStart"/>
      <w:r w:rsidR="00AB15FC">
        <w:rPr>
          <w:rFonts w:ascii="Arial" w:hAnsi="Arial" w:cs="Arial"/>
          <w:sz w:val="24"/>
          <w:szCs w:val="24"/>
        </w:rPr>
        <w:t>Janta</w:t>
      </w:r>
      <w:proofErr w:type="spellEnd"/>
      <w:r w:rsidR="00AB15FC">
        <w:rPr>
          <w:rFonts w:ascii="Arial" w:hAnsi="Arial" w:cs="Arial"/>
          <w:sz w:val="24"/>
          <w:szCs w:val="24"/>
        </w:rPr>
        <w:t xml:space="preserve"> </w:t>
      </w:r>
      <w:proofErr w:type="gramStart"/>
      <w:r w:rsidR="00AB15FC">
        <w:rPr>
          <w:rFonts w:ascii="Arial" w:hAnsi="Arial" w:cs="Arial"/>
          <w:sz w:val="24"/>
          <w:szCs w:val="24"/>
        </w:rPr>
        <w:t>Ent</w:t>
      </w:r>
      <w:proofErr w:type="gramEnd"/>
      <w:r w:rsidR="00AB15FC">
        <w:rPr>
          <w:rFonts w:ascii="Arial" w:hAnsi="Arial" w:cs="Arial"/>
          <w:sz w:val="24"/>
          <w:szCs w:val="24"/>
        </w:rPr>
        <w:t xml:space="preserve"> </w:t>
      </w:r>
      <w:proofErr w:type="spellStart"/>
      <w:r w:rsidR="00AB15FC">
        <w:rPr>
          <w:rFonts w:ascii="Arial" w:hAnsi="Arial" w:cs="Arial"/>
          <w:sz w:val="24"/>
          <w:szCs w:val="24"/>
        </w:rPr>
        <w:t>Nirmata</w:t>
      </w:r>
      <w:proofErr w:type="spellEnd"/>
      <w:r w:rsidR="00AB15FC">
        <w:rPr>
          <w:rFonts w:ascii="Arial" w:hAnsi="Arial" w:cs="Arial"/>
          <w:sz w:val="24"/>
          <w:szCs w:val="24"/>
        </w:rPr>
        <w:t xml:space="preserve"> (2008) 16 VST 527 (All HC).</w:t>
      </w:r>
    </w:p>
    <w:p w:rsidR="00520998" w:rsidRDefault="00520998" w:rsidP="00AB15FC">
      <w:pPr>
        <w:spacing w:after="0" w:line="360" w:lineRule="auto"/>
        <w:jc w:val="both"/>
        <w:rPr>
          <w:rFonts w:ascii="Arial" w:hAnsi="Arial" w:cs="Arial"/>
          <w:sz w:val="24"/>
          <w:szCs w:val="24"/>
        </w:rPr>
      </w:pPr>
    </w:p>
    <w:p w:rsidR="00476E45" w:rsidRPr="003522D4" w:rsidRDefault="000A7834" w:rsidP="00476E45">
      <w:pPr>
        <w:spacing w:line="360" w:lineRule="auto"/>
        <w:jc w:val="both"/>
        <w:rPr>
          <w:rFonts w:ascii="Arial" w:hAnsi="Arial" w:cs="Arial"/>
          <w:sz w:val="24"/>
          <w:szCs w:val="24"/>
        </w:rPr>
      </w:pPr>
      <w:r>
        <w:rPr>
          <w:rFonts w:ascii="Arial" w:hAnsi="Arial" w:cs="Arial"/>
          <w:sz w:val="24"/>
          <w:szCs w:val="24"/>
        </w:rPr>
        <w:t xml:space="preserve">Further, </w:t>
      </w:r>
      <w:r w:rsidR="00476E45" w:rsidRPr="003522D4">
        <w:rPr>
          <w:rFonts w:ascii="Arial" w:hAnsi="Arial" w:cs="Arial"/>
          <w:sz w:val="24"/>
          <w:szCs w:val="24"/>
        </w:rPr>
        <w:t>It is essential that</w:t>
      </w:r>
      <w:r w:rsidR="00DF7CF8">
        <w:rPr>
          <w:rFonts w:ascii="Arial" w:hAnsi="Arial" w:cs="Arial"/>
          <w:sz w:val="24"/>
          <w:szCs w:val="24"/>
        </w:rPr>
        <w:t>,</w:t>
      </w:r>
      <w:r w:rsidR="00476E45" w:rsidRPr="003522D4">
        <w:rPr>
          <w:rFonts w:ascii="Arial" w:hAnsi="Arial" w:cs="Arial"/>
          <w:sz w:val="24"/>
          <w:szCs w:val="24"/>
        </w:rPr>
        <w:t xml:space="preserve"> dealer has to show the freight separate</w:t>
      </w:r>
      <w:r w:rsidR="00DF7CF8">
        <w:rPr>
          <w:rFonts w:ascii="Arial" w:hAnsi="Arial" w:cs="Arial"/>
          <w:sz w:val="24"/>
          <w:szCs w:val="24"/>
        </w:rPr>
        <w:t>ly in the tax invoice. Failure to do so will attract CST on the freight as well</w:t>
      </w:r>
      <w:r w:rsidR="00476E45" w:rsidRPr="003522D4">
        <w:rPr>
          <w:rFonts w:ascii="Arial" w:hAnsi="Arial" w:cs="Arial"/>
          <w:sz w:val="24"/>
          <w:szCs w:val="24"/>
        </w:rPr>
        <w:t>.</w:t>
      </w:r>
      <w:r w:rsidR="00DF7CF8">
        <w:rPr>
          <w:rFonts w:ascii="Arial" w:hAnsi="Arial" w:cs="Arial"/>
          <w:sz w:val="24"/>
          <w:szCs w:val="24"/>
        </w:rPr>
        <w:t xml:space="preserve"> In case of “</w:t>
      </w:r>
      <w:r w:rsidR="00476E45" w:rsidRPr="003522D4">
        <w:rPr>
          <w:rFonts w:ascii="Arial" w:hAnsi="Arial" w:cs="Arial"/>
          <w:sz w:val="24"/>
          <w:szCs w:val="24"/>
        </w:rPr>
        <w:t xml:space="preserve">CIT Vs Indian </w:t>
      </w:r>
      <w:proofErr w:type="spellStart"/>
      <w:r w:rsidR="00476E45" w:rsidRPr="003522D4">
        <w:rPr>
          <w:rFonts w:ascii="Arial" w:hAnsi="Arial" w:cs="Arial"/>
          <w:sz w:val="24"/>
          <w:szCs w:val="24"/>
        </w:rPr>
        <w:t>Aluminium</w:t>
      </w:r>
      <w:proofErr w:type="spellEnd"/>
      <w:r w:rsidR="00476E45" w:rsidRPr="003522D4">
        <w:rPr>
          <w:rFonts w:ascii="Arial" w:hAnsi="Arial" w:cs="Arial"/>
          <w:sz w:val="24"/>
          <w:szCs w:val="24"/>
        </w:rPr>
        <w:t xml:space="preserve"> (1999) 115 STC </w:t>
      </w:r>
      <w:r w:rsidR="00DF7CF8">
        <w:rPr>
          <w:rFonts w:ascii="Arial" w:hAnsi="Arial" w:cs="Arial"/>
          <w:sz w:val="24"/>
          <w:szCs w:val="24"/>
        </w:rPr>
        <w:t>(</w:t>
      </w:r>
      <w:r w:rsidR="00476E45" w:rsidRPr="003522D4">
        <w:rPr>
          <w:rFonts w:ascii="Arial" w:hAnsi="Arial" w:cs="Arial"/>
          <w:sz w:val="24"/>
          <w:szCs w:val="24"/>
        </w:rPr>
        <w:t>444</w:t>
      </w:r>
      <w:r w:rsidR="00DF7CF8">
        <w:rPr>
          <w:rFonts w:ascii="Arial" w:hAnsi="Arial" w:cs="Arial"/>
          <w:sz w:val="24"/>
          <w:szCs w:val="24"/>
        </w:rPr>
        <w:t xml:space="preserve">)”, it was held that, </w:t>
      </w:r>
      <w:proofErr w:type="gramStart"/>
      <w:r w:rsidR="00476E45" w:rsidRPr="003522D4">
        <w:rPr>
          <w:rFonts w:ascii="Arial" w:hAnsi="Arial" w:cs="Arial"/>
          <w:sz w:val="24"/>
          <w:szCs w:val="24"/>
        </w:rPr>
        <w:t>If</w:t>
      </w:r>
      <w:proofErr w:type="gramEnd"/>
      <w:r w:rsidR="00476E45" w:rsidRPr="003522D4">
        <w:rPr>
          <w:rFonts w:ascii="Arial" w:hAnsi="Arial" w:cs="Arial"/>
          <w:sz w:val="24"/>
          <w:szCs w:val="24"/>
        </w:rPr>
        <w:t xml:space="preserve"> the dealer is unable to show the freight separately, even the department cannot give the deduction on notional basis.</w:t>
      </w:r>
    </w:p>
    <w:p w:rsidR="00476E45" w:rsidRDefault="00476E45" w:rsidP="00AD228F">
      <w:pPr>
        <w:spacing w:line="360" w:lineRule="auto"/>
        <w:jc w:val="both"/>
        <w:rPr>
          <w:rFonts w:ascii="Arial" w:hAnsi="Arial" w:cs="Arial"/>
          <w:sz w:val="24"/>
          <w:szCs w:val="24"/>
        </w:rPr>
      </w:pPr>
      <w:r w:rsidRPr="003522D4">
        <w:rPr>
          <w:rFonts w:ascii="Arial" w:hAnsi="Arial" w:cs="Arial"/>
          <w:sz w:val="24"/>
          <w:szCs w:val="24"/>
        </w:rPr>
        <w:t xml:space="preserve">In contract for sale FOR destination, dealer is under an obligation to deliver the goods at </w:t>
      </w:r>
      <w:r w:rsidR="00DF7CF8" w:rsidRPr="003522D4">
        <w:rPr>
          <w:rFonts w:ascii="Arial" w:hAnsi="Arial" w:cs="Arial"/>
          <w:sz w:val="24"/>
          <w:szCs w:val="24"/>
        </w:rPr>
        <w:t>buyer’s</w:t>
      </w:r>
      <w:r w:rsidRPr="003522D4">
        <w:rPr>
          <w:rFonts w:ascii="Arial" w:hAnsi="Arial" w:cs="Arial"/>
          <w:sz w:val="24"/>
          <w:szCs w:val="24"/>
        </w:rPr>
        <w:t xml:space="preserve"> destination and property in goods passes only at the buyers destina</w:t>
      </w:r>
      <w:r w:rsidR="00DF7CF8">
        <w:rPr>
          <w:rFonts w:ascii="Arial" w:hAnsi="Arial" w:cs="Arial"/>
          <w:sz w:val="24"/>
          <w:szCs w:val="24"/>
        </w:rPr>
        <w:t>tion in such scenario dealer is required to discharge</w:t>
      </w:r>
      <w:r w:rsidRPr="003522D4">
        <w:rPr>
          <w:rFonts w:ascii="Arial" w:hAnsi="Arial" w:cs="Arial"/>
          <w:sz w:val="24"/>
          <w:szCs w:val="24"/>
        </w:rPr>
        <w:t xml:space="preserve"> the </w:t>
      </w:r>
      <w:r w:rsidR="00DF7CF8">
        <w:rPr>
          <w:rFonts w:ascii="Arial" w:hAnsi="Arial" w:cs="Arial"/>
          <w:sz w:val="24"/>
          <w:szCs w:val="24"/>
        </w:rPr>
        <w:t>CST on value of the freight as well</w:t>
      </w:r>
      <w:r w:rsidRPr="003522D4">
        <w:rPr>
          <w:rFonts w:ascii="Arial" w:hAnsi="Arial" w:cs="Arial"/>
          <w:sz w:val="24"/>
          <w:szCs w:val="24"/>
        </w:rPr>
        <w:t xml:space="preserve">.              </w:t>
      </w:r>
    </w:p>
    <w:p w:rsidR="00AD228F" w:rsidRDefault="00AD228F" w:rsidP="00AD228F">
      <w:pPr>
        <w:spacing w:after="0" w:line="360" w:lineRule="auto"/>
        <w:jc w:val="both"/>
        <w:rPr>
          <w:rFonts w:ascii="Arial" w:hAnsi="Arial" w:cs="Arial"/>
          <w:sz w:val="24"/>
          <w:szCs w:val="24"/>
        </w:rPr>
      </w:pPr>
      <w:r>
        <w:rPr>
          <w:rFonts w:ascii="Arial" w:hAnsi="Arial" w:cs="Arial"/>
          <w:sz w:val="24"/>
          <w:szCs w:val="24"/>
        </w:rPr>
        <w:t>In short:</w:t>
      </w:r>
    </w:p>
    <w:p w:rsidR="000A7834" w:rsidRDefault="000A7834" w:rsidP="000A7834">
      <w:pPr>
        <w:spacing w:line="360" w:lineRule="auto"/>
        <w:jc w:val="both"/>
        <w:rPr>
          <w:rFonts w:ascii="Arial" w:hAnsi="Arial" w:cs="Arial"/>
          <w:sz w:val="24"/>
          <w:szCs w:val="24"/>
        </w:rPr>
      </w:pPr>
      <w:r>
        <w:rPr>
          <w:rFonts w:ascii="Arial" w:hAnsi="Arial" w:cs="Arial"/>
          <w:sz w:val="24"/>
          <w:szCs w:val="24"/>
        </w:rPr>
        <w:t>In cases where f</w:t>
      </w:r>
      <w:r w:rsidRPr="003522D4">
        <w:rPr>
          <w:rFonts w:ascii="Arial" w:hAnsi="Arial" w:cs="Arial"/>
          <w:sz w:val="24"/>
          <w:szCs w:val="24"/>
        </w:rPr>
        <w:t>reight and transportation</w:t>
      </w:r>
      <w:r>
        <w:rPr>
          <w:rFonts w:ascii="Arial" w:hAnsi="Arial" w:cs="Arial"/>
          <w:sz w:val="24"/>
          <w:szCs w:val="24"/>
        </w:rPr>
        <w:t xml:space="preserve"> charges incurred </w:t>
      </w:r>
      <w:r w:rsidRPr="003522D4">
        <w:rPr>
          <w:rFonts w:ascii="Arial" w:hAnsi="Arial" w:cs="Arial"/>
          <w:sz w:val="24"/>
          <w:szCs w:val="24"/>
        </w:rPr>
        <w:t xml:space="preserve">are </w:t>
      </w:r>
      <w:r>
        <w:rPr>
          <w:rFonts w:ascii="Arial" w:hAnsi="Arial" w:cs="Arial"/>
          <w:sz w:val="24"/>
          <w:szCs w:val="24"/>
        </w:rPr>
        <w:t xml:space="preserve">at the time of or before delivery, </w:t>
      </w:r>
      <w:r w:rsidRPr="003522D4">
        <w:rPr>
          <w:rFonts w:ascii="Arial" w:hAnsi="Arial" w:cs="Arial"/>
          <w:sz w:val="24"/>
          <w:szCs w:val="24"/>
        </w:rPr>
        <w:t>deduction is not permitted</w:t>
      </w:r>
      <w:r>
        <w:rPr>
          <w:rFonts w:ascii="Arial" w:hAnsi="Arial" w:cs="Arial"/>
          <w:sz w:val="24"/>
          <w:szCs w:val="24"/>
        </w:rPr>
        <w:t xml:space="preserve"> for such expenses even though the freight is separately shown in the invoice</w:t>
      </w:r>
      <w:r w:rsidRPr="003522D4">
        <w:rPr>
          <w:rFonts w:ascii="Arial" w:hAnsi="Arial" w:cs="Arial"/>
          <w:sz w:val="24"/>
          <w:szCs w:val="24"/>
        </w:rPr>
        <w:t xml:space="preserve">. Further </w:t>
      </w:r>
      <w:r>
        <w:rPr>
          <w:rFonts w:ascii="Arial" w:hAnsi="Arial" w:cs="Arial"/>
          <w:sz w:val="24"/>
          <w:szCs w:val="24"/>
        </w:rPr>
        <w:t xml:space="preserve">wherever it is the responsibility of the dealer to incur </w:t>
      </w:r>
      <w:r w:rsidRPr="003522D4">
        <w:rPr>
          <w:rFonts w:ascii="Arial" w:hAnsi="Arial" w:cs="Arial"/>
          <w:sz w:val="24"/>
          <w:szCs w:val="24"/>
        </w:rPr>
        <w:t xml:space="preserve">freight </w:t>
      </w:r>
      <w:r>
        <w:rPr>
          <w:rFonts w:ascii="Arial" w:hAnsi="Arial" w:cs="Arial"/>
          <w:sz w:val="24"/>
          <w:szCs w:val="24"/>
        </w:rPr>
        <w:t xml:space="preserve">(such as transportation from the factory to </w:t>
      </w:r>
      <w:r w:rsidRPr="00AD228F">
        <w:rPr>
          <w:rFonts w:ascii="Arial" w:hAnsi="Arial" w:cs="Arial"/>
          <w:sz w:val="24"/>
          <w:szCs w:val="24"/>
        </w:rPr>
        <w:t>depot /stock transfer)</w:t>
      </w:r>
      <w:r>
        <w:rPr>
          <w:rFonts w:ascii="Arial" w:hAnsi="Arial" w:cs="Arial"/>
          <w:sz w:val="24"/>
          <w:szCs w:val="24"/>
        </w:rPr>
        <w:t xml:space="preserve"> freight will form part of assessable value.</w:t>
      </w:r>
    </w:p>
    <w:p w:rsidR="00211345" w:rsidRPr="00AD228F" w:rsidRDefault="00211345" w:rsidP="00211345">
      <w:pPr>
        <w:spacing w:line="360" w:lineRule="auto"/>
        <w:jc w:val="both"/>
        <w:rPr>
          <w:rFonts w:ascii="Arial" w:hAnsi="Arial" w:cs="Arial"/>
          <w:b/>
          <w:sz w:val="24"/>
          <w:szCs w:val="24"/>
        </w:rPr>
      </w:pPr>
      <w:r w:rsidRPr="00AD228F">
        <w:rPr>
          <w:rFonts w:ascii="Arial" w:hAnsi="Arial" w:cs="Arial"/>
          <w:b/>
          <w:sz w:val="24"/>
          <w:szCs w:val="24"/>
        </w:rPr>
        <w:t>Freight treatment under Karnataka Value Added Tax Act, 2003</w:t>
      </w:r>
    </w:p>
    <w:p w:rsidR="00C13C3B" w:rsidRPr="008D0C2C" w:rsidRDefault="00886788" w:rsidP="008D0C2C">
      <w:pPr>
        <w:spacing w:line="360" w:lineRule="auto"/>
        <w:jc w:val="both"/>
        <w:rPr>
          <w:rFonts w:ascii="Arial" w:hAnsi="Arial" w:cs="Arial"/>
          <w:sz w:val="24"/>
          <w:szCs w:val="24"/>
        </w:rPr>
      </w:pPr>
      <w:r w:rsidRPr="008D0C2C">
        <w:rPr>
          <w:rFonts w:ascii="Arial" w:hAnsi="Arial" w:cs="Arial"/>
          <w:sz w:val="24"/>
          <w:szCs w:val="24"/>
        </w:rPr>
        <w:t xml:space="preserve">Every Dealer who is required to be (or is) registered under the provisions of K-VAT Act, 2003 shall be liable to pay tax, on his taxable turnover. </w:t>
      </w:r>
    </w:p>
    <w:p w:rsidR="008D0C2C" w:rsidRPr="008D0C2C" w:rsidRDefault="002E5448" w:rsidP="008D0C2C">
      <w:pPr>
        <w:spacing w:line="360" w:lineRule="auto"/>
        <w:jc w:val="both"/>
        <w:rPr>
          <w:rFonts w:ascii="Arial" w:hAnsi="Arial" w:cs="Arial"/>
          <w:sz w:val="24"/>
          <w:szCs w:val="24"/>
        </w:rPr>
      </w:pPr>
      <w:r w:rsidRPr="008D0C2C">
        <w:rPr>
          <w:rFonts w:ascii="Arial" w:hAnsi="Arial" w:cs="Arial"/>
          <w:sz w:val="24"/>
          <w:szCs w:val="24"/>
        </w:rPr>
        <w:t xml:space="preserve">As per Sec 2 (34) taxable turnover is the total turnover (after allowed deductions) on which a dealer shall be liable to pay. Further if we see the definition of turnover, it is nothing but the aggregate amount for which goods are sold for a valuable consideration and it also covers any sums charged for anything done by the dealer in respect of </w:t>
      </w:r>
      <w:r w:rsidR="008D0C2C" w:rsidRPr="008D0C2C">
        <w:rPr>
          <w:rFonts w:ascii="Arial" w:hAnsi="Arial" w:cs="Arial"/>
          <w:sz w:val="24"/>
          <w:szCs w:val="24"/>
        </w:rPr>
        <w:t>the goods sold at the time of or before the delivery there of.</w:t>
      </w:r>
    </w:p>
    <w:p w:rsidR="00886788" w:rsidRPr="008D0C2C" w:rsidRDefault="008D0C2C" w:rsidP="00AD228F">
      <w:pPr>
        <w:spacing w:line="360" w:lineRule="auto"/>
        <w:jc w:val="both"/>
        <w:rPr>
          <w:rFonts w:ascii="Arial" w:hAnsi="Arial" w:cs="Arial"/>
          <w:sz w:val="24"/>
          <w:szCs w:val="24"/>
        </w:rPr>
      </w:pPr>
      <w:r w:rsidRPr="008D0C2C">
        <w:rPr>
          <w:rFonts w:ascii="Arial" w:hAnsi="Arial" w:cs="Arial"/>
          <w:sz w:val="24"/>
          <w:szCs w:val="24"/>
        </w:rPr>
        <w:t>The term sale also defined in Act (Sec 29) where in</w:t>
      </w:r>
      <w:r>
        <w:rPr>
          <w:rFonts w:ascii="Arial" w:hAnsi="Arial" w:cs="Arial"/>
          <w:sz w:val="24"/>
          <w:szCs w:val="24"/>
        </w:rPr>
        <w:t xml:space="preserve">, </w:t>
      </w:r>
      <w:r w:rsidRPr="008D0C2C">
        <w:rPr>
          <w:rFonts w:ascii="Arial" w:hAnsi="Arial" w:cs="Arial"/>
          <w:sz w:val="24"/>
          <w:szCs w:val="24"/>
        </w:rPr>
        <w:t>it considers every transfer of property in goods by one person to another in the course of trade or business for any valuable consideration with certain exclusions and specific inclusions.</w:t>
      </w:r>
    </w:p>
    <w:p w:rsidR="00C13C3B" w:rsidRDefault="009448ED" w:rsidP="00AD228F">
      <w:pPr>
        <w:shd w:val="clear" w:color="auto" w:fill="FFFFFF"/>
        <w:spacing w:before="100" w:beforeAutospacing="1" w:after="100" w:afterAutospacing="1" w:line="360" w:lineRule="auto"/>
        <w:jc w:val="both"/>
        <w:rPr>
          <w:rFonts w:ascii="Arial" w:hAnsi="Arial" w:cs="Arial"/>
          <w:sz w:val="24"/>
          <w:szCs w:val="24"/>
        </w:rPr>
      </w:pPr>
      <w:r>
        <w:rPr>
          <w:rFonts w:ascii="Arial" w:hAnsi="Arial" w:cs="Arial"/>
          <w:sz w:val="24"/>
          <w:szCs w:val="24"/>
        </w:rPr>
        <w:lastRenderedPageBreak/>
        <w:t>Since there is no specific entry for treatment of freight in the valuation provisions under K-VAT law, the decisions of the judicial authorities are crucial in this matter.</w:t>
      </w:r>
    </w:p>
    <w:p w:rsidR="00C144DC" w:rsidRDefault="009448ED" w:rsidP="00AD228F">
      <w:pPr>
        <w:shd w:val="clear" w:color="auto" w:fill="FFFFFF"/>
        <w:spacing w:before="100" w:beforeAutospacing="1" w:after="100" w:afterAutospacing="1" w:line="360" w:lineRule="auto"/>
        <w:jc w:val="both"/>
        <w:rPr>
          <w:rFonts w:ascii="Arial" w:hAnsi="Arial" w:cs="Arial"/>
          <w:sz w:val="24"/>
          <w:szCs w:val="24"/>
        </w:rPr>
      </w:pPr>
      <w:r w:rsidRPr="005D2026">
        <w:rPr>
          <w:rFonts w:ascii="Arial" w:hAnsi="Arial" w:cs="Arial"/>
          <w:sz w:val="24"/>
          <w:szCs w:val="24"/>
        </w:rPr>
        <w:t xml:space="preserve">In case of The Karnataka State Forest Industries Corporation Ltd vs Deputy Commissioner of Commercial Tax, honorable Karnataka High Court held that “ When the </w:t>
      </w:r>
      <w:r w:rsidRPr="005D2026">
        <w:rPr>
          <w:rFonts w:ascii="Arial" w:hAnsi="Arial" w:cs="Arial"/>
          <w:sz w:val="24"/>
          <w:szCs w:val="24"/>
          <w:u w:val="single"/>
        </w:rPr>
        <w:t>transfer of Property</w:t>
      </w:r>
      <w:r w:rsidRPr="005D2026">
        <w:rPr>
          <w:rFonts w:ascii="Arial" w:hAnsi="Arial" w:cs="Arial"/>
          <w:sz w:val="24"/>
          <w:szCs w:val="24"/>
        </w:rPr>
        <w:t xml:space="preserve"> in goods is to be at the </w:t>
      </w:r>
      <w:r w:rsidRPr="005D2026">
        <w:rPr>
          <w:rFonts w:ascii="Arial" w:hAnsi="Arial" w:cs="Arial"/>
          <w:sz w:val="24"/>
          <w:szCs w:val="24"/>
          <w:u w:val="single"/>
        </w:rPr>
        <w:t>place of buyer</w:t>
      </w:r>
      <w:r w:rsidRPr="005D2026">
        <w:rPr>
          <w:rFonts w:ascii="Arial" w:hAnsi="Arial" w:cs="Arial"/>
          <w:sz w:val="24"/>
          <w:szCs w:val="24"/>
        </w:rPr>
        <w:t xml:space="preserve"> to which seller is under an obligation to transport goods, the expenditure incurred by the seller on the freight in order to carry the goods from his place of manufacture to the place at which he is required under the contract to deliver, would become the part of the amount for which the goods are sold by the seller to the buyer  and </w:t>
      </w:r>
      <w:r w:rsidRPr="005D2026">
        <w:rPr>
          <w:rFonts w:ascii="Arial" w:hAnsi="Arial" w:cs="Arial"/>
          <w:sz w:val="24"/>
          <w:szCs w:val="24"/>
          <w:u w:val="single"/>
        </w:rPr>
        <w:t>would fall within the scope of ‘turnover’</w:t>
      </w:r>
      <w:r w:rsidRPr="005D2026">
        <w:rPr>
          <w:rFonts w:ascii="Arial" w:hAnsi="Arial" w:cs="Arial"/>
          <w:sz w:val="24"/>
          <w:szCs w:val="24"/>
        </w:rPr>
        <w:t>.</w:t>
      </w:r>
      <w:r w:rsidR="005D2026" w:rsidRPr="005D2026">
        <w:rPr>
          <w:rFonts w:ascii="Arial" w:hAnsi="Arial" w:cs="Arial"/>
          <w:sz w:val="24"/>
          <w:szCs w:val="24"/>
        </w:rPr>
        <w:t xml:space="preserve"> Similar view is expressed by the honorable Supreme Court in case of </w:t>
      </w:r>
      <w:r w:rsidR="005D2026" w:rsidRPr="005D2026">
        <w:rPr>
          <w:rFonts w:ascii="Arial" w:hAnsi="Arial" w:cs="Arial"/>
          <w:i/>
          <w:sz w:val="24"/>
          <w:szCs w:val="24"/>
        </w:rPr>
        <w:t xml:space="preserve">“India Meters Limited vs State of Tamil Nadu (2010 34 VST 273 (SC)” </w:t>
      </w:r>
      <w:r w:rsidR="005D2026" w:rsidRPr="005D2026">
        <w:rPr>
          <w:rFonts w:ascii="Arial" w:hAnsi="Arial" w:cs="Arial"/>
          <w:sz w:val="24"/>
          <w:szCs w:val="24"/>
        </w:rPr>
        <w:t>as well.</w:t>
      </w:r>
    </w:p>
    <w:p w:rsidR="00BF32DE" w:rsidRDefault="005D2026" w:rsidP="005D2026">
      <w:pPr>
        <w:shd w:val="clear" w:color="auto" w:fill="FFFFFF"/>
        <w:spacing w:before="100" w:beforeAutospacing="1" w:after="100" w:afterAutospacing="1" w:line="360" w:lineRule="auto"/>
        <w:jc w:val="both"/>
        <w:rPr>
          <w:rFonts w:ascii="Arial" w:hAnsi="Arial" w:cs="Arial"/>
          <w:sz w:val="24"/>
          <w:szCs w:val="24"/>
        </w:rPr>
      </w:pPr>
      <w:r>
        <w:rPr>
          <w:rFonts w:ascii="Arial" w:hAnsi="Arial" w:cs="Arial"/>
          <w:sz w:val="24"/>
          <w:szCs w:val="24"/>
        </w:rPr>
        <w:t>In other way whenever the transfer of property in goods are transferred to buyer at the place of seller itself the expenses incu</w:t>
      </w:r>
      <w:r w:rsidR="00AE3990">
        <w:rPr>
          <w:rFonts w:ascii="Arial" w:hAnsi="Arial" w:cs="Arial"/>
          <w:sz w:val="24"/>
          <w:szCs w:val="24"/>
        </w:rPr>
        <w:t>rred after such transfer like</w:t>
      </w:r>
      <w:r>
        <w:rPr>
          <w:rFonts w:ascii="Arial" w:hAnsi="Arial" w:cs="Arial"/>
          <w:sz w:val="24"/>
          <w:szCs w:val="24"/>
        </w:rPr>
        <w:t xml:space="preserve"> freight and transit insurance may not form part of the turnover, thereby</w:t>
      </w:r>
      <w:r w:rsidR="00D862D4">
        <w:rPr>
          <w:rFonts w:ascii="Arial" w:hAnsi="Arial" w:cs="Arial"/>
          <w:sz w:val="24"/>
          <w:szCs w:val="24"/>
        </w:rPr>
        <w:t xml:space="preserve"> it stands </w:t>
      </w:r>
      <w:r>
        <w:rPr>
          <w:rFonts w:ascii="Arial" w:hAnsi="Arial" w:cs="Arial"/>
          <w:sz w:val="24"/>
          <w:szCs w:val="24"/>
        </w:rPr>
        <w:t>out of the purview of sales tax.</w:t>
      </w:r>
    </w:p>
    <w:p w:rsidR="00BF32DE" w:rsidRPr="00BF32DE" w:rsidRDefault="00BF32DE" w:rsidP="00BF32DE">
      <w:pPr>
        <w:shd w:val="clear" w:color="auto" w:fill="FFFFFF"/>
        <w:spacing w:after="0" w:line="360" w:lineRule="auto"/>
        <w:jc w:val="both"/>
        <w:rPr>
          <w:rFonts w:ascii="Arial" w:hAnsi="Arial" w:cs="Arial"/>
          <w:b/>
          <w:sz w:val="24"/>
          <w:szCs w:val="24"/>
        </w:rPr>
      </w:pPr>
      <w:r w:rsidRPr="00BF32DE">
        <w:rPr>
          <w:rFonts w:ascii="Arial" w:hAnsi="Arial" w:cs="Arial"/>
          <w:b/>
          <w:sz w:val="24"/>
          <w:szCs w:val="24"/>
        </w:rPr>
        <w:t xml:space="preserve">Conclusion: </w:t>
      </w:r>
    </w:p>
    <w:p w:rsidR="002C0C1C" w:rsidRDefault="00BF32DE" w:rsidP="00BF32DE">
      <w:pPr>
        <w:shd w:val="clear" w:color="auto" w:fill="FFFFFF"/>
        <w:spacing w:after="0" w:line="360" w:lineRule="auto"/>
        <w:jc w:val="both"/>
        <w:rPr>
          <w:rFonts w:ascii="Arial" w:hAnsi="Arial" w:cs="Arial"/>
          <w:sz w:val="24"/>
          <w:szCs w:val="24"/>
        </w:rPr>
      </w:pPr>
      <w:r>
        <w:rPr>
          <w:rFonts w:ascii="Arial" w:hAnsi="Arial" w:cs="Arial"/>
          <w:sz w:val="24"/>
          <w:szCs w:val="24"/>
        </w:rPr>
        <w:t xml:space="preserve">The levy is the </w:t>
      </w:r>
      <w:r w:rsidR="002C0C1C">
        <w:rPr>
          <w:rFonts w:ascii="Arial" w:hAnsi="Arial" w:cs="Arial"/>
          <w:sz w:val="24"/>
          <w:szCs w:val="24"/>
        </w:rPr>
        <w:t>basis for charge in any taxation laws in that matter. The charging section read with valuation rules issued under the respective acts will decide whether a particular item is to be included or to be excluded from the tax purview. With that basis, in case of Excise, service tax and sales tax, the activity of manufacturing, service and the sale plays fundamental role in determining the impact of respec</w:t>
      </w:r>
      <w:r w:rsidR="00E23AE3">
        <w:rPr>
          <w:rFonts w:ascii="Arial" w:hAnsi="Arial" w:cs="Arial"/>
          <w:sz w:val="24"/>
          <w:szCs w:val="24"/>
        </w:rPr>
        <w:t>tive tax on transportation expenses incurred by the assessee.</w:t>
      </w:r>
    </w:p>
    <w:p w:rsidR="00E23AE3" w:rsidRDefault="00E23AE3" w:rsidP="00AD228F">
      <w:pPr>
        <w:pBdr>
          <w:bottom w:val="single" w:sz="12" w:space="1" w:color="auto"/>
        </w:pBdr>
        <w:shd w:val="clear" w:color="auto" w:fill="FFFFFF"/>
        <w:spacing w:after="0" w:line="240" w:lineRule="auto"/>
        <w:jc w:val="both"/>
        <w:rPr>
          <w:rFonts w:ascii="Arial" w:hAnsi="Arial" w:cs="Arial"/>
          <w:sz w:val="24"/>
          <w:szCs w:val="24"/>
        </w:rPr>
      </w:pPr>
    </w:p>
    <w:p w:rsidR="00E23AE3" w:rsidRDefault="00E23AE3" w:rsidP="00CF2AA4">
      <w:pPr>
        <w:shd w:val="clear" w:color="auto" w:fill="FFFFFF"/>
        <w:spacing w:after="0" w:line="360" w:lineRule="auto"/>
        <w:rPr>
          <w:rFonts w:ascii="Arial" w:hAnsi="Arial" w:cs="Arial"/>
          <w:sz w:val="24"/>
          <w:szCs w:val="24"/>
        </w:rPr>
      </w:pPr>
    </w:p>
    <w:p w:rsidR="00CF2AA4" w:rsidRDefault="00CF2AA4" w:rsidP="00CF2AA4">
      <w:pPr>
        <w:shd w:val="clear" w:color="auto" w:fill="FFFFFF"/>
        <w:spacing w:after="0" w:line="360" w:lineRule="auto"/>
        <w:rPr>
          <w:rFonts w:ascii="Arial" w:hAnsi="Arial" w:cs="Arial"/>
          <w:sz w:val="24"/>
          <w:szCs w:val="24"/>
        </w:rPr>
      </w:pPr>
      <w:r>
        <w:rPr>
          <w:rFonts w:ascii="Arial" w:hAnsi="Arial" w:cs="Arial"/>
          <w:sz w:val="24"/>
          <w:szCs w:val="24"/>
        </w:rPr>
        <w:t xml:space="preserve">Please feel free to send your valuable feedback/inputs to: </w:t>
      </w:r>
      <w:hyperlink r:id="rId12" w:history="1">
        <w:r w:rsidRPr="00F858ED">
          <w:rPr>
            <w:rStyle w:val="Hyperlink"/>
            <w:rFonts w:ascii="Arial" w:hAnsi="Arial" w:cs="Arial"/>
            <w:sz w:val="24"/>
            <w:szCs w:val="24"/>
          </w:rPr>
          <w:t>nagendra.blr.hiregange@gmail.com</w:t>
        </w:r>
      </w:hyperlink>
    </w:p>
    <w:p w:rsidR="00CF2AA4" w:rsidRDefault="00CF2AA4" w:rsidP="00CF2AA4">
      <w:pPr>
        <w:shd w:val="clear" w:color="auto" w:fill="FFFFFF"/>
        <w:spacing w:after="0" w:line="360" w:lineRule="auto"/>
        <w:rPr>
          <w:rFonts w:ascii="Arial" w:hAnsi="Arial" w:cs="Arial"/>
          <w:sz w:val="24"/>
          <w:szCs w:val="24"/>
        </w:rPr>
      </w:pPr>
      <w:bookmarkStart w:id="0" w:name="_GoBack"/>
      <w:bookmarkEnd w:id="0"/>
    </w:p>
    <w:sectPr w:rsidR="00CF2AA4" w:rsidSect="002338E0">
      <w:pgSz w:w="12240" w:h="15840"/>
      <w:pgMar w:top="1350" w:right="1440" w:bottom="117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67C4"/>
    <w:multiLevelType w:val="hybridMultilevel"/>
    <w:tmpl w:val="AAF29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04004"/>
    <w:multiLevelType w:val="hybridMultilevel"/>
    <w:tmpl w:val="65F4B9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37D3B"/>
    <w:multiLevelType w:val="hybridMultilevel"/>
    <w:tmpl w:val="FFEE137E"/>
    <w:lvl w:ilvl="0" w:tplc="801C2242">
      <w:numFmt w:val="bullet"/>
      <w:lvlText w:val="-"/>
      <w:lvlJc w:val="left"/>
      <w:pPr>
        <w:ind w:left="1530" w:hanging="360"/>
      </w:pPr>
      <w:rPr>
        <w:rFonts w:ascii="Calibri" w:eastAsiaTheme="minorHAnsi" w:hAnsi="Calibri" w:cstheme="minorBidi" w:hint="default"/>
        <w:b/>
        <w:sz w:val="28"/>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3">
    <w:nsid w:val="3131593E"/>
    <w:multiLevelType w:val="multilevel"/>
    <w:tmpl w:val="C2F83F3C"/>
    <w:lvl w:ilvl="0">
      <w:start w:val="1"/>
      <w:numFmt w:val="decimal"/>
      <w:lvlText w:val="%1."/>
      <w:lvlJc w:val="left"/>
      <w:pPr>
        <w:tabs>
          <w:tab w:val="num" w:pos="720"/>
        </w:tabs>
        <w:ind w:left="720" w:hanging="360"/>
      </w:pPr>
      <w:rPr>
        <w:rFonts w:hint="default"/>
        <w:b/>
      </w:rPr>
    </w:lvl>
    <w:lvl w:ilvl="1">
      <w:start w:val="1"/>
      <w:numFmt w:val="low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Wingdings" w:hAnsi="Wingdings" w:hint="default"/>
      </w:r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bullet"/>
      <w:lvlText w:val=""/>
      <w:lvlJc w:val="left"/>
      <w:pPr>
        <w:tabs>
          <w:tab w:val="num" w:pos="5760"/>
        </w:tabs>
        <w:ind w:left="5760" w:hanging="360"/>
      </w:pPr>
      <w:rPr>
        <w:rFonts w:ascii="Wingdings" w:hAnsi="Wingdings" w:hint="default"/>
      </w:rPr>
    </w:lvl>
    <w:lvl w:ilvl="8" w:tentative="1">
      <w:start w:val="1"/>
      <w:numFmt w:val="lowerRoman"/>
      <w:lvlText w:val="%9."/>
      <w:lvlJc w:val="right"/>
      <w:pPr>
        <w:tabs>
          <w:tab w:val="num" w:pos="6480"/>
        </w:tabs>
        <w:ind w:left="6480" w:hanging="180"/>
      </w:pPr>
    </w:lvl>
  </w:abstractNum>
  <w:abstractNum w:abstractNumId="4">
    <w:nsid w:val="403A3CF0"/>
    <w:multiLevelType w:val="hybridMultilevel"/>
    <w:tmpl w:val="12CC97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2B3D6E"/>
    <w:multiLevelType w:val="hybridMultilevel"/>
    <w:tmpl w:val="CF1CE4A4"/>
    <w:lvl w:ilvl="0" w:tplc="E8B2BA2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C031B2"/>
    <w:multiLevelType w:val="hybridMultilevel"/>
    <w:tmpl w:val="EE608A2E"/>
    <w:lvl w:ilvl="0" w:tplc="E20EC8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BAC"/>
    <w:rsid w:val="0000701E"/>
    <w:rsid w:val="0004024D"/>
    <w:rsid w:val="000A0758"/>
    <w:rsid w:val="000A614D"/>
    <w:rsid w:val="000A7834"/>
    <w:rsid w:val="000B528B"/>
    <w:rsid w:val="000C0843"/>
    <w:rsid w:val="000D2C48"/>
    <w:rsid w:val="000D57FC"/>
    <w:rsid w:val="001749D0"/>
    <w:rsid w:val="001A5249"/>
    <w:rsid w:val="001B447B"/>
    <w:rsid w:val="001B7529"/>
    <w:rsid w:val="001C6736"/>
    <w:rsid w:val="001D333B"/>
    <w:rsid w:val="001D5095"/>
    <w:rsid w:val="0020093B"/>
    <w:rsid w:val="00211345"/>
    <w:rsid w:val="00215388"/>
    <w:rsid w:val="002273D6"/>
    <w:rsid w:val="0023289B"/>
    <w:rsid w:val="00233656"/>
    <w:rsid w:val="002338E0"/>
    <w:rsid w:val="00292833"/>
    <w:rsid w:val="002A6223"/>
    <w:rsid w:val="002C0C1C"/>
    <w:rsid w:val="002E5448"/>
    <w:rsid w:val="00316C69"/>
    <w:rsid w:val="003522D4"/>
    <w:rsid w:val="00357710"/>
    <w:rsid w:val="00361176"/>
    <w:rsid w:val="003656DB"/>
    <w:rsid w:val="003750F1"/>
    <w:rsid w:val="00390838"/>
    <w:rsid w:val="003B7AFE"/>
    <w:rsid w:val="004201C3"/>
    <w:rsid w:val="00445BCD"/>
    <w:rsid w:val="00447779"/>
    <w:rsid w:val="00455A90"/>
    <w:rsid w:val="00476E45"/>
    <w:rsid w:val="0048528B"/>
    <w:rsid w:val="00486D4E"/>
    <w:rsid w:val="004C0F37"/>
    <w:rsid w:val="00520998"/>
    <w:rsid w:val="00564D2E"/>
    <w:rsid w:val="005714E9"/>
    <w:rsid w:val="00576E67"/>
    <w:rsid w:val="00577CBB"/>
    <w:rsid w:val="005A4529"/>
    <w:rsid w:val="005A5F48"/>
    <w:rsid w:val="005C1DF7"/>
    <w:rsid w:val="005D2026"/>
    <w:rsid w:val="005D7074"/>
    <w:rsid w:val="00603434"/>
    <w:rsid w:val="00616116"/>
    <w:rsid w:val="00637C09"/>
    <w:rsid w:val="00664D4A"/>
    <w:rsid w:val="00667095"/>
    <w:rsid w:val="006711DB"/>
    <w:rsid w:val="0068284A"/>
    <w:rsid w:val="006874ED"/>
    <w:rsid w:val="006926E6"/>
    <w:rsid w:val="00694BAC"/>
    <w:rsid w:val="006963F2"/>
    <w:rsid w:val="006A2374"/>
    <w:rsid w:val="006E05FE"/>
    <w:rsid w:val="006F0AEE"/>
    <w:rsid w:val="006F0DD1"/>
    <w:rsid w:val="0070197D"/>
    <w:rsid w:val="00714D18"/>
    <w:rsid w:val="007225C7"/>
    <w:rsid w:val="00747104"/>
    <w:rsid w:val="0077135A"/>
    <w:rsid w:val="0078311B"/>
    <w:rsid w:val="007C29B8"/>
    <w:rsid w:val="0081106F"/>
    <w:rsid w:val="00852406"/>
    <w:rsid w:val="00854C62"/>
    <w:rsid w:val="00861A67"/>
    <w:rsid w:val="00886788"/>
    <w:rsid w:val="008C0E16"/>
    <w:rsid w:val="008D0C2C"/>
    <w:rsid w:val="008D6042"/>
    <w:rsid w:val="008F0F58"/>
    <w:rsid w:val="009448ED"/>
    <w:rsid w:val="0097267E"/>
    <w:rsid w:val="009B1494"/>
    <w:rsid w:val="009C38A3"/>
    <w:rsid w:val="009C6E30"/>
    <w:rsid w:val="00A32A02"/>
    <w:rsid w:val="00A5709C"/>
    <w:rsid w:val="00A660B3"/>
    <w:rsid w:val="00A74112"/>
    <w:rsid w:val="00A76853"/>
    <w:rsid w:val="00AA0629"/>
    <w:rsid w:val="00AB15FC"/>
    <w:rsid w:val="00AB201C"/>
    <w:rsid w:val="00AC1DAA"/>
    <w:rsid w:val="00AD228F"/>
    <w:rsid w:val="00AE3990"/>
    <w:rsid w:val="00AE6EDE"/>
    <w:rsid w:val="00B87E01"/>
    <w:rsid w:val="00B952D3"/>
    <w:rsid w:val="00BA09A5"/>
    <w:rsid w:val="00BC7C73"/>
    <w:rsid w:val="00BD08E0"/>
    <w:rsid w:val="00BF32DE"/>
    <w:rsid w:val="00BF38C2"/>
    <w:rsid w:val="00C039D9"/>
    <w:rsid w:val="00C13C3B"/>
    <w:rsid w:val="00C144DC"/>
    <w:rsid w:val="00C2120D"/>
    <w:rsid w:val="00C22D66"/>
    <w:rsid w:val="00C36F33"/>
    <w:rsid w:val="00C536F5"/>
    <w:rsid w:val="00C81F35"/>
    <w:rsid w:val="00C85DCC"/>
    <w:rsid w:val="00CB02F3"/>
    <w:rsid w:val="00CC2799"/>
    <w:rsid w:val="00CC3E4E"/>
    <w:rsid w:val="00CC45EC"/>
    <w:rsid w:val="00CF2AA4"/>
    <w:rsid w:val="00CF77B3"/>
    <w:rsid w:val="00D02F89"/>
    <w:rsid w:val="00D22E16"/>
    <w:rsid w:val="00D33687"/>
    <w:rsid w:val="00D34E60"/>
    <w:rsid w:val="00D4214A"/>
    <w:rsid w:val="00D46880"/>
    <w:rsid w:val="00D65CB5"/>
    <w:rsid w:val="00D74A94"/>
    <w:rsid w:val="00D862D4"/>
    <w:rsid w:val="00DC67F6"/>
    <w:rsid w:val="00DE43C7"/>
    <w:rsid w:val="00DF7CF8"/>
    <w:rsid w:val="00E21E1B"/>
    <w:rsid w:val="00E2201F"/>
    <w:rsid w:val="00E23AE3"/>
    <w:rsid w:val="00E310A2"/>
    <w:rsid w:val="00E660CE"/>
    <w:rsid w:val="00E743CD"/>
    <w:rsid w:val="00ED03A3"/>
    <w:rsid w:val="00ED10A9"/>
    <w:rsid w:val="00ED75E0"/>
    <w:rsid w:val="00EF2780"/>
    <w:rsid w:val="00EF7F90"/>
    <w:rsid w:val="00F231BB"/>
    <w:rsid w:val="00F64947"/>
    <w:rsid w:val="00F651F4"/>
    <w:rsid w:val="00F67545"/>
    <w:rsid w:val="00FA1C6D"/>
    <w:rsid w:val="00FC1C13"/>
    <w:rsid w:val="00FF4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BAC"/>
    <w:pPr>
      <w:ind w:left="720"/>
      <w:contextualSpacing/>
    </w:pPr>
  </w:style>
  <w:style w:type="table" w:styleId="TableGrid">
    <w:name w:val="Table Grid"/>
    <w:basedOn w:val="TableNormal"/>
    <w:uiPriority w:val="59"/>
    <w:rsid w:val="00FC1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1DB"/>
    <w:rPr>
      <w:strike w:val="0"/>
      <w:dstrike w:val="0"/>
      <w:color w:val="000000"/>
      <w:u w:val="none"/>
      <w:effect w:val="none"/>
    </w:rPr>
  </w:style>
  <w:style w:type="paragraph" w:styleId="NormalWeb">
    <w:name w:val="Normal (Web)"/>
    <w:basedOn w:val="Normal"/>
    <w:uiPriority w:val="99"/>
    <w:semiHidden/>
    <w:unhideWhenUsed/>
    <w:rsid w:val="00671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77CBB"/>
  </w:style>
  <w:style w:type="character" w:styleId="Strong">
    <w:name w:val="Strong"/>
    <w:basedOn w:val="DefaultParagraphFont"/>
    <w:uiPriority w:val="22"/>
    <w:qFormat/>
    <w:rsid w:val="00577CBB"/>
    <w:rPr>
      <w:b/>
      <w:bCs/>
    </w:rPr>
  </w:style>
  <w:style w:type="paragraph" w:styleId="BodyText">
    <w:name w:val="Body Text"/>
    <w:basedOn w:val="Normal"/>
    <w:link w:val="BodyTextChar"/>
    <w:uiPriority w:val="1"/>
    <w:qFormat/>
    <w:rsid w:val="001B447B"/>
    <w:pPr>
      <w:spacing w:after="0" w:line="360" w:lineRule="auto"/>
      <w:jc w:val="both"/>
    </w:pPr>
    <w:rPr>
      <w:rFonts w:ascii="Arial" w:eastAsia="Times New Roman" w:hAnsi="Arial" w:cs="Arial"/>
      <w:szCs w:val="24"/>
    </w:rPr>
  </w:style>
  <w:style w:type="character" w:customStyle="1" w:styleId="BodyTextChar">
    <w:name w:val="Body Text Char"/>
    <w:basedOn w:val="DefaultParagraphFont"/>
    <w:link w:val="BodyText"/>
    <w:uiPriority w:val="1"/>
    <w:rsid w:val="001B447B"/>
    <w:rPr>
      <w:rFonts w:ascii="Arial" w:eastAsia="Times New Roman" w:hAnsi="Arial" w:cs="Arial"/>
      <w:szCs w:val="24"/>
    </w:rPr>
  </w:style>
  <w:style w:type="paragraph" w:styleId="BalloonText">
    <w:name w:val="Balloon Text"/>
    <w:basedOn w:val="Normal"/>
    <w:link w:val="BalloonTextChar"/>
    <w:uiPriority w:val="99"/>
    <w:semiHidden/>
    <w:unhideWhenUsed/>
    <w:rsid w:val="00ED0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3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4BAC"/>
    <w:pPr>
      <w:ind w:left="720"/>
      <w:contextualSpacing/>
    </w:pPr>
  </w:style>
  <w:style w:type="table" w:styleId="TableGrid">
    <w:name w:val="Table Grid"/>
    <w:basedOn w:val="TableNormal"/>
    <w:uiPriority w:val="59"/>
    <w:rsid w:val="00FC1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1DB"/>
    <w:rPr>
      <w:strike w:val="0"/>
      <w:dstrike w:val="0"/>
      <w:color w:val="000000"/>
      <w:u w:val="none"/>
      <w:effect w:val="none"/>
    </w:rPr>
  </w:style>
  <w:style w:type="paragraph" w:styleId="NormalWeb">
    <w:name w:val="Normal (Web)"/>
    <w:basedOn w:val="Normal"/>
    <w:uiPriority w:val="99"/>
    <w:semiHidden/>
    <w:unhideWhenUsed/>
    <w:rsid w:val="00671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77CBB"/>
  </w:style>
  <w:style w:type="character" w:styleId="Strong">
    <w:name w:val="Strong"/>
    <w:basedOn w:val="DefaultParagraphFont"/>
    <w:uiPriority w:val="22"/>
    <w:qFormat/>
    <w:rsid w:val="00577CBB"/>
    <w:rPr>
      <w:b/>
      <w:bCs/>
    </w:rPr>
  </w:style>
  <w:style w:type="paragraph" w:styleId="BodyText">
    <w:name w:val="Body Text"/>
    <w:basedOn w:val="Normal"/>
    <w:link w:val="BodyTextChar"/>
    <w:uiPriority w:val="1"/>
    <w:qFormat/>
    <w:rsid w:val="001B447B"/>
    <w:pPr>
      <w:spacing w:after="0" w:line="360" w:lineRule="auto"/>
      <w:jc w:val="both"/>
    </w:pPr>
    <w:rPr>
      <w:rFonts w:ascii="Arial" w:eastAsia="Times New Roman" w:hAnsi="Arial" w:cs="Arial"/>
      <w:szCs w:val="24"/>
    </w:rPr>
  </w:style>
  <w:style w:type="character" w:customStyle="1" w:styleId="BodyTextChar">
    <w:name w:val="Body Text Char"/>
    <w:basedOn w:val="DefaultParagraphFont"/>
    <w:link w:val="BodyText"/>
    <w:uiPriority w:val="1"/>
    <w:rsid w:val="001B447B"/>
    <w:rPr>
      <w:rFonts w:ascii="Arial" w:eastAsia="Times New Roman" w:hAnsi="Arial" w:cs="Arial"/>
      <w:szCs w:val="24"/>
    </w:rPr>
  </w:style>
  <w:style w:type="paragraph" w:styleId="BalloonText">
    <w:name w:val="Balloon Text"/>
    <w:basedOn w:val="Normal"/>
    <w:link w:val="BalloonTextChar"/>
    <w:uiPriority w:val="99"/>
    <w:semiHidden/>
    <w:unhideWhenUsed/>
    <w:rsid w:val="00ED0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3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52065">
      <w:bodyDiv w:val="1"/>
      <w:marLeft w:val="0"/>
      <w:marRight w:val="0"/>
      <w:marTop w:val="0"/>
      <w:marBottom w:val="0"/>
      <w:divBdr>
        <w:top w:val="none" w:sz="0" w:space="0" w:color="auto"/>
        <w:left w:val="none" w:sz="0" w:space="0" w:color="auto"/>
        <w:bottom w:val="none" w:sz="0" w:space="0" w:color="auto"/>
        <w:right w:val="none" w:sz="0" w:space="0" w:color="auto"/>
      </w:divBdr>
    </w:div>
    <w:div w:id="176988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dictionary.com/definition/carriage.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usinessdictionary.com/definition/paid-for.html" TargetMode="External"/><Relationship Id="rId12" Type="http://schemas.openxmlformats.org/officeDocument/2006/relationships/hyperlink" Target="mailto:nagendra.blr.hiregang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sinessdictionary.com/definition/charge.html" TargetMode="External"/><Relationship Id="rId11" Type="http://schemas.openxmlformats.org/officeDocument/2006/relationships/hyperlink" Target="http://www.businessdictionary.com/definition/land.html" TargetMode="External"/><Relationship Id="rId5" Type="http://schemas.openxmlformats.org/officeDocument/2006/relationships/webSettings" Target="webSettings.xml"/><Relationship Id="rId10" Type="http://schemas.openxmlformats.org/officeDocument/2006/relationships/hyperlink" Target="http://www.businessdictionary.com/definition/goods.html" TargetMode="External"/><Relationship Id="rId4" Type="http://schemas.openxmlformats.org/officeDocument/2006/relationships/settings" Target="settings.xml"/><Relationship Id="rId9" Type="http://schemas.openxmlformats.org/officeDocument/2006/relationships/hyperlink" Target="http://www.businessdictionary.com/definition/transportatio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10</Pages>
  <Words>3026</Words>
  <Characters>17250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Adit4</dc:creator>
  <cp:lastModifiedBy>Audit</cp:lastModifiedBy>
  <cp:revision>8</cp:revision>
  <dcterms:created xsi:type="dcterms:W3CDTF">2014-06-23T03:49:00Z</dcterms:created>
  <dcterms:modified xsi:type="dcterms:W3CDTF">2014-06-23T05:58:00Z</dcterms:modified>
</cp:coreProperties>
</file>