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50" w:rsidRDefault="009F3350" w:rsidP="00543E74">
      <w:pPr>
        <w:autoSpaceDE w:val="0"/>
        <w:autoSpaceDN w:val="0"/>
        <w:adjustRightInd w:val="0"/>
        <w:spacing w:after="0" w:line="240" w:lineRule="auto"/>
        <w:rPr>
          <w:rFonts w:asciiTheme="majorBidi" w:hAnsiTheme="majorBidi" w:cstheme="majorBidi"/>
          <w:color w:val="FF0000"/>
          <w:sz w:val="24"/>
          <w:szCs w:val="24"/>
        </w:rPr>
      </w:pPr>
      <w:r w:rsidRPr="0092495A">
        <w:rPr>
          <w:rFonts w:asciiTheme="majorBidi" w:hAnsiTheme="majorBidi" w:cstheme="majorBidi"/>
          <w:color w:val="FF0000"/>
          <w:sz w:val="24"/>
          <w:szCs w:val="24"/>
        </w:rPr>
        <w:t>LOOK OF SAHARA CASE:</w:t>
      </w:r>
      <w:r w:rsidR="0092495A">
        <w:rPr>
          <w:rFonts w:asciiTheme="majorBidi" w:hAnsiTheme="majorBidi" w:cstheme="majorBidi"/>
          <w:color w:val="FF0000"/>
          <w:sz w:val="24"/>
          <w:szCs w:val="24"/>
        </w:rPr>
        <w:tab/>
      </w:r>
      <w:r w:rsidR="0092495A">
        <w:rPr>
          <w:rFonts w:asciiTheme="majorBidi" w:hAnsiTheme="majorBidi" w:cstheme="majorBidi"/>
          <w:color w:val="FF0000"/>
          <w:sz w:val="24"/>
          <w:szCs w:val="24"/>
        </w:rPr>
        <w:tab/>
      </w:r>
      <w:r w:rsidR="0092495A">
        <w:rPr>
          <w:rFonts w:asciiTheme="majorBidi" w:hAnsiTheme="majorBidi" w:cstheme="majorBidi"/>
          <w:color w:val="FF0000"/>
          <w:sz w:val="24"/>
          <w:szCs w:val="24"/>
        </w:rPr>
        <w:tab/>
      </w:r>
      <w:r w:rsidR="0092495A">
        <w:rPr>
          <w:rFonts w:asciiTheme="majorBidi" w:hAnsiTheme="majorBidi" w:cstheme="majorBidi"/>
          <w:color w:val="FF0000"/>
          <w:sz w:val="24"/>
          <w:szCs w:val="24"/>
        </w:rPr>
        <w:tab/>
      </w:r>
      <w:r w:rsidR="0092495A">
        <w:rPr>
          <w:rFonts w:asciiTheme="majorBidi" w:hAnsiTheme="majorBidi" w:cstheme="majorBidi"/>
          <w:color w:val="FF0000"/>
          <w:sz w:val="24"/>
          <w:szCs w:val="24"/>
        </w:rPr>
        <w:tab/>
      </w:r>
      <w:r w:rsidR="0092495A">
        <w:rPr>
          <w:rFonts w:asciiTheme="majorBidi" w:hAnsiTheme="majorBidi" w:cstheme="majorBidi"/>
          <w:color w:val="FF0000"/>
          <w:sz w:val="24"/>
          <w:szCs w:val="24"/>
        </w:rPr>
        <w:tab/>
      </w:r>
      <w:r w:rsidR="0092495A" w:rsidRPr="0092495A">
        <w:rPr>
          <w:rFonts w:asciiTheme="majorBidi" w:hAnsiTheme="majorBidi" w:cstheme="majorBidi"/>
          <w:color w:val="7030A0"/>
          <w:sz w:val="24"/>
          <w:szCs w:val="24"/>
        </w:rPr>
        <w:t>Date: 1</w:t>
      </w:r>
      <w:r w:rsidR="0092495A" w:rsidRPr="0092495A">
        <w:rPr>
          <w:rFonts w:asciiTheme="majorBidi" w:hAnsiTheme="majorBidi" w:cstheme="majorBidi"/>
          <w:color w:val="7030A0"/>
          <w:sz w:val="24"/>
          <w:szCs w:val="24"/>
          <w:vertAlign w:val="superscript"/>
        </w:rPr>
        <w:t>st</w:t>
      </w:r>
      <w:r w:rsidR="0092495A" w:rsidRPr="0092495A">
        <w:rPr>
          <w:rFonts w:asciiTheme="majorBidi" w:hAnsiTheme="majorBidi" w:cstheme="majorBidi"/>
          <w:color w:val="7030A0"/>
          <w:sz w:val="24"/>
          <w:szCs w:val="24"/>
        </w:rPr>
        <w:t xml:space="preserve"> May 2014, Thursday</w:t>
      </w:r>
    </w:p>
    <w:p w:rsidR="0092495A" w:rsidRPr="0092495A" w:rsidRDefault="0092495A" w:rsidP="00543E74">
      <w:pPr>
        <w:autoSpaceDE w:val="0"/>
        <w:autoSpaceDN w:val="0"/>
        <w:adjustRightInd w:val="0"/>
        <w:spacing w:after="0" w:line="240" w:lineRule="auto"/>
        <w:rPr>
          <w:rFonts w:asciiTheme="majorBidi" w:hAnsiTheme="majorBidi" w:cstheme="majorBidi"/>
          <w:color w:val="00B050"/>
          <w:sz w:val="24"/>
          <w:szCs w:val="24"/>
        </w:rPr>
      </w:pPr>
      <w:r w:rsidRPr="0092495A">
        <w:rPr>
          <w:rFonts w:asciiTheme="majorBidi" w:hAnsiTheme="majorBidi" w:cstheme="majorBidi"/>
          <w:color w:val="00B050"/>
          <w:sz w:val="24"/>
          <w:szCs w:val="24"/>
        </w:rPr>
        <w:t>Source: Google &amp; Newspaper</w:t>
      </w:r>
    </w:p>
    <w:p w:rsidR="009F3350" w:rsidRDefault="009F3350" w:rsidP="00543E74">
      <w:pPr>
        <w:autoSpaceDE w:val="0"/>
        <w:autoSpaceDN w:val="0"/>
        <w:adjustRightInd w:val="0"/>
        <w:spacing w:after="0" w:line="240" w:lineRule="auto"/>
        <w:rPr>
          <w:rFonts w:asciiTheme="majorBidi" w:hAnsiTheme="majorBidi" w:cstheme="majorBidi"/>
          <w:sz w:val="24"/>
          <w:szCs w:val="24"/>
        </w:rPr>
      </w:pPr>
    </w:p>
    <w:p w:rsidR="00BF0F21" w:rsidRPr="00496A33" w:rsidRDefault="00543E74" w:rsidP="00543E74">
      <w:pPr>
        <w:autoSpaceDE w:val="0"/>
        <w:autoSpaceDN w:val="0"/>
        <w:adjustRightInd w:val="0"/>
        <w:spacing w:after="0" w:line="240" w:lineRule="auto"/>
        <w:rPr>
          <w:rFonts w:asciiTheme="majorBidi" w:hAnsiTheme="majorBidi" w:cstheme="majorBidi"/>
          <w:sz w:val="24"/>
          <w:szCs w:val="24"/>
          <w:u w:val="single"/>
        </w:rPr>
      </w:pPr>
      <w:r w:rsidRPr="00496A33">
        <w:rPr>
          <w:rFonts w:asciiTheme="majorBidi" w:hAnsiTheme="majorBidi" w:cstheme="majorBidi"/>
          <w:sz w:val="24"/>
          <w:szCs w:val="24"/>
          <w:u w:val="single"/>
        </w:rPr>
        <w:t>**What is optionally a fully-convertible debenture (OFCD)?</w:t>
      </w:r>
    </w:p>
    <w:p w:rsidR="00543E74" w:rsidRDefault="00543E74" w:rsidP="00543E74">
      <w:pPr>
        <w:autoSpaceDE w:val="0"/>
        <w:autoSpaceDN w:val="0"/>
        <w:adjustRightInd w:val="0"/>
        <w:spacing w:after="0" w:line="240" w:lineRule="auto"/>
        <w:ind w:firstLine="720"/>
        <w:rPr>
          <w:rFonts w:asciiTheme="majorBidi" w:hAnsiTheme="majorBidi" w:cstheme="majorBidi"/>
          <w:color w:val="333333"/>
          <w:sz w:val="24"/>
          <w:szCs w:val="24"/>
        </w:rPr>
      </w:pPr>
    </w:p>
    <w:p w:rsidR="00543E74" w:rsidRPr="00543E74" w:rsidRDefault="00543E74" w:rsidP="00543E74">
      <w:pPr>
        <w:autoSpaceDE w:val="0"/>
        <w:autoSpaceDN w:val="0"/>
        <w:adjustRightInd w:val="0"/>
        <w:spacing w:after="0" w:line="240" w:lineRule="auto"/>
        <w:ind w:firstLine="720"/>
        <w:rPr>
          <w:rFonts w:asciiTheme="majorBidi" w:hAnsiTheme="majorBidi" w:cstheme="majorBidi"/>
          <w:color w:val="333333"/>
          <w:sz w:val="24"/>
          <w:szCs w:val="24"/>
        </w:rPr>
      </w:pPr>
      <w:r w:rsidRPr="00543E74">
        <w:rPr>
          <w:rFonts w:asciiTheme="majorBidi" w:hAnsiTheme="majorBidi" w:cstheme="majorBidi"/>
          <w:color w:val="333333"/>
          <w:sz w:val="24"/>
          <w:szCs w:val="24"/>
        </w:rPr>
        <w:t>These debentures can be converted into shares,</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when debt holder (investor) wishes (after expiry of xyz</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pre-decided date).</w:t>
      </w:r>
    </w:p>
    <w:p w:rsidR="00543E74" w:rsidRDefault="00543E74" w:rsidP="00543E74">
      <w:pPr>
        <w:autoSpaceDE w:val="0"/>
        <w:autoSpaceDN w:val="0"/>
        <w:adjustRightInd w:val="0"/>
        <w:spacing w:after="0" w:line="240" w:lineRule="auto"/>
        <w:ind w:left="720" w:firstLine="720"/>
        <w:rPr>
          <w:rFonts w:asciiTheme="majorBidi" w:hAnsiTheme="majorBidi" w:cstheme="majorBidi"/>
          <w:color w:val="333333"/>
          <w:sz w:val="24"/>
          <w:szCs w:val="24"/>
        </w:rPr>
      </w:pPr>
      <w:r w:rsidRPr="00543E74">
        <w:rPr>
          <w:rFonts w:asciiTheme="majorBidi" w:hAnsiTheme="majorBidi" w:cstheme="majorBidi"/>
          <w:color w:val="333333"/>
          <w:sz w:val="24"/>
          <w:szCs w:val="24"/>
        </w:rPr>
        <w:t>But the “rate”, will be decided by the company e.g. 20</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debentures =&gt;1 share.</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Pr="00496A33" w:rsidRDefault="00543E74" w:rsidP="00543E74">
      <w:pPr>
        <w:autoSpaceDE w:val="0"/>
        <w:autoSpaceDN w:val="0"/>
        <w:adjustRightInd w:val="0"/>
        <w:spacing w:after="0" w:line="240" w:lineRule="auto"/>
        <w:rPr>
          <w:rFonts w:asciiTheme="majorBidi" w:hAnsiTheme="majorBidi" w:cstheme="majorBidi"/>
          <w:color w:val="333333"/>
          <w:sz w:val="24"/>
          <w:szCs w:val="24"/>
          <w:u w:val="single"/>
        </w:rPr>
      </w:pPr>
      <w:r w:rsidRPr="00496A33">
        <w:rPr>
          <w:rFonts w:asciiTheme="majorBidi" w:hAnsiTheme="majorBidi" w:cstheme="majorBidi"/>
          <w:color w:val="333333"/>
          <w:sz w:val="24"/>
          <w:szCs w:val="24"/>
          <w:u w:val="single"/>
        </w:rPr>
        <w:t>**From investor’s view, this “option” to convert Debenture into Shares is good ONLY IF</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Pr="00543E74" w:rsidRDefault="00543E74" w:rsidP="00543E74">
      <w:pPr>
        <w:pStyle w:val="ListParagraph"/>
        <w:numPr>
          <w:ilvl w:val="0"/>
          <w:numId w:val="1"/>
        </w:num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 xml:space="preserve">Company is likely to make huge profit (so you, the shareholder can earn more </w:t>
      </w:r>
      <w:proofErr w:type="gramStart"/>
      <w:r w:rsidRPr="00543E74">
        <w:rPr>
          <w:rFonts w:asciiTheme="majorBidi" w:hAnsiTheme="majorBidi" w:cstheme="majorBidi"/>
          <w:color w:val="333333"/>
          <w:sz w:val="24"/>
          <w:szCs w:val="24"/>
        </w:rPr>
        <w:t>dividend</w:t>
      </w:r>
      <w:proofErr w:type="gramEnd"/>
      <w:r w:rsidRPr="00543E74">
        <w:rPr>
          <w:rFonts w:asciiTheme="majorBidi" w:hAnsiTheme="majorBidi" w:cstheme="majorBidi"/>
          <w:color w:val="333333"/>
          <w:sz w:val="24"/>
          <w:szCs w:val="24"/>
        </w:rPr>
        <w:t>.)</w:t>
      </w: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 xml:space="preserve"> OR</w:t>
      </w:r>
    </w:p>
    <w:p w:rsidR="00543E74" w:rsidRDefault="00543E74" w:rsidP="00543E74">
      <w:pPr>
        <w:pStyle w:val="ListParagraph"/>
        <w:numPr>
          <w:ilvl w:val="0"/>
          <w:numId w:val="1"/>
        </w:num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 xml:space="preserve"> Company’s share-price is likely to rise in the share market (then you can sell shares to third-party and make profit).</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BUT if the Company is going bankrupt, then it is better to</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avoid converting the Debenture into shares. Because</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when a company is liquidated (i.e. its assets sold off), the</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Debenture holders get the money before the</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shareholders.</w:t>
      </w: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 xml:space="preserve">It means OFCD is a bit </w:t>
      </w:r>
      <w:r w:rsidRPr="00543E74">
        <w:rPr>
          <w:rFonts w:asciiTheme="majorBidi" w:hAnsiTheme="majorBidi" w:cstheme="majorBidi"/>
          <w:i/>
          <w:iCs/>
          <w:color w:val="333333"/>
          <w:sz w:val="24"/>
          <w:szCs w:val="24"/>
          <w:lang w:bidi="he-IL"/>
        </w:rPr>
        <w:t xml:space="preserve">tricky </w:t>
      </w:r>
      <w:r w:rsidRPr="00543E74">
        <w:rPr>
          <w:rFonts w:asciiTheme="majorBidi" w:hAnsiTheme="majorBidi" w:cstheme="majorBidi"/>
          <w:color w:val="333333"/>
          <w:sz w:val="24"/>
          <w:szCs w:val="24"/>
        </w:rPr>
        <w:t>game. Investors should have</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some knowledge and understanding of share prices,</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company performance etc. else they could lose money.</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(Or end up not getting maximum profit out of their</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investment). Now let’s move to the SEBI-SAHARA case.</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Pr="00543E74" w:rsidRDefault="00543E74" w:rsidP="00543E74">
      <w:pPr>
        <w:autoSpaceDE w:val="0"/>
        <w:autoSpaceDN w:val="0"/>
        <w:adjustRightInd w:val="0"/>
        <w:spacing w:after="0" w:line="240" w:lineRule="auto"/>
        <w:jc w:val="center"/>
        <w:rPr>
          <w:rFonts w:asciiTheme="majorBidi" w:hAnsiTheme="majorBidi" w:cstheme="majorBidi"/>
          <w:color w:val="00B050"/>
        </w:rPr>
      </w:pPr>
      <w:r w:rsidRPr="00543E74">
        <w:rPr>
          <w:rFonts w:asciiTheme="majorBidi" w:hAnsiTheme="majorBidi" w:cstheme="majorBidi"/>
          <w:color w:val="00B050"/>
        </w:rPr>
        <w:t>2008-09: The game begins</w:t>
      </w:r>
    </w:p>
    <w:p w:rsidR="00543E74" w:rsidRPr="00543E74" w:rsidRDefault="00543E74" w:rsidP="00543E74">
      <w:pPr>
        <w:autoSpaceDE w:val="0"/>
        <w:autoSpaceDN w:val="0"/>
        <w:adjustRightInd w:val="0"/>
        <w:spacing w:after="0" w:line="240" w:lineRule="auto"/>
        <w:rPr>
          <w:rFonts w:asciiTheme="majorBidi" w:hAnsiTheme="majorBidi" w:cstheme="majorBidi"/>
          <w:color w:val="00B050"/>
        </w:rPr>
      </w:pP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Two firms of Sahara Conglomerate:</w:t>
      </w: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ab/>
      </w: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ab/>
        <w:t>1. Sahara Housing Investment Corporation</w:t>
      </w:r>
    </w:p>
    <w:p w:rsidR="00543E74" w:rsidRPr="00543E74" w:rsidRDefault="00543E74" w:rsidP="00543E74">
      <w:pPr>
        <w:autoSpaceDE w:val="0"/>
        <w:autoSpaceDN w:val="0"/>
        <w:adjustRightInd w:val="0"/>
        <w:spacing w:after="0" w:line="240" w:lineRule="auto"/>
        <w:ind w:firstLine="720"/>
        <w:rPr>
          <w:rFonts w:asciiTheme="majorBidi" w:hAnsiTheme="majorBidi" w:cstheme="majorBidi"/>
          <w:color w:val="333333"/>
          <w:sz w:val="24"/>
          <w:szCs w:val="24"/>
        </w:rPr>
      </w:pPr>
      <w:r w:rsidRPr="00543E74">
        <w:rPr>
          <w:rFonts w:asciiTheme="majorBidi" w:hAnsiTheme="majorBidi" w:cstheme="majorBidi"/>
          <w:color w:val="333333"/>
          <w:sz w:val="24"/>
          <w:szCs w:val="24"/>
        </w:rPr>
        <w:t>2. Sahara India Real Estate Corporation. (Aka Sahara</w:t>
      </w:r>
    </w:p>
    <w:p w:rsidR="00543E74" w:rsidRDefault="00543E74" w:rsidP="00543E74">
      <w:pPr>
        <w:autoSpaceDE w:val="0"/>
        <w:autoSpaceDN w:val="0"/>
        <w:adjustRightInd w:val="0"/>
        <w:spacing w:after="0" w:line="240" w:lineRule="auto"/>
        <w:ind w:left="720"/>
        <w:rPr>
          <w:rFonts w:asciiTheme="majorBidi" w:hAnsiTheme="majorBidi" w:cstheme="majorBidi"/>
          <w:color w:val="333333"/>
          <w:sz w:val="24"/>
          <w:szCs w:val="24"/>
        </w:rPr>
      </w:pPr>
      <w:r w:rsidRPr="00543E74">
        <w:rPr>
          <w:rFonts w:asciiTheme="majorBidi" w:hAnsiTheme="majorBidi" w:cstheme="majorBidi"/>
          <w:color w:val="333333"/>
          <w:sz w:val="24"/>
          <w:szCs w:val="24"/>
        </w:rPr>
        <w:t>Commodities)</w:t>
      </w: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These ^two companies Issued OFCD to collect money</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from investors.</w:t>
      </w:r>
    </w:p>
    <w:p w:rsidR="00543E74" w:rsidRPr="00543E74" w:rsidRDefault="00543E74" w:rsidP="00543E74">
      <w:pPr>
        <w:autoSpaceDE w:val="0"/>
        <w:autoSpaceDN w:val="0"/>
        <w:adjustRightInd w:val="0"/>
        <w:spacing w:after="0" w:line="240" w:lineRule="auto"/>
        <w:rPr>
          <w:rFonts w:asciiTheme="majorBidi" w:hAnsiTheme="majorBidi" w:cstheme="majorBidi"/>
          <w:color w:val="333333"/>
          <w:sz w:val="24"/>
          <w:szCs w:val="24"/>
        </w:rPr>
      </w:pPr>
    </w:p>
    <w:p w:rsidR="00543E74" w:rsidRDefault="00543E74" w:rsidP="00543E74">
      <w:pPr>
        <w:autoSpaceDE w:val="0"/>
        <w:autoSpaceDN w:val="0"/>
        <w:adjustRightInd w:val="0"/>
        <w:spacing w:after="0" w:line="240" w:lineRule="auto"/>
        <w:rPr>
          <w:rFonts w:asciiTheme="majorBidi" w:hAnsiTheme="majorBidi" w:cstheme="majorBidi"/>
          <w:color w:val="333333"/>
          <w:sz w:val="24"/>
          <w:szCs w:val="24"/>
        </w:rPr>
      </w:pPr>
      <w:r w:rsidRPr="00543E74">
        <w:rPr>
          <w:rFonts w:asciiTheme="majorBidi" w:hAnsiTheme="majorBidi" w:cstheme="majorBidi"/>
          <w:color w:val="333333"/>
          <w:sz w:val="24"/>
          <w:szCs w:val="24"/>
        </w:rPr>
        <w:t>~23 million people, mostly from villages and small towns</w:t>
      </w:r>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 xml:space="preserve">subscribed to this scheme. They invested ~24,000 </w:t>
      </w:r>
      <w:proofErr w:type="spellStart"/>
      <w:r w:rsidRPr="00543E74">
        <w:rPr>
          <w:rFonts w:asciiTheme="majorBidi" w:hAnsiTheme="majorBidi" w:cstheme="majorBidi"/>
          <w:color w:val="333333"/>
          <w:sz w:val="24"/>
          <w:szCs w:val="24"/>
        </w:rPr>
        <w:t>crores</w:t>
      </w:r>
      <w:proofErr w:type="spellEnd"/>
      <w:r>
        <w:rPr>
          <w:rFonts w:asciiTheme="majorBidi" w:hAnsiTheme="majorBidi" w:cstheme="majorBidi"/>
          <w:color w:val="333333"/>
          <w:sz w:val="24"/>
          <w:szCs w:val="24"/>
        </w:rPr>
        <w:t xml:space="preserve"> </w:t>
      </w:r>
      <w:r w:rsidRPr="00543E74">
        <w:rPr>
          <w:rFonts w:asciiTheme="majorBidi" w:hAnsiTheme="majorBidi" w:cstheme="majorBidi"/>
          <w:color w:val="333333"/>
          <w:sz w:val="24"/>
          <w:szCs w:val="24"/>
        </w:rPr>
        <w:t>rupees in these OFCDs of SAHARA.</w:t>
      </w: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543E74">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0B2566">
      <w:pPr>
        <w:autoSpaceDE w:val="0"/>
        <w:autoSpaceDN w:val="0"/>
        <w:adjustRightInd w:val="0"/>
        <w:spacing w:after="0" w:line="240" w:lineRule="auto"/>
        <w:jc w:val="center"/>
        <w:rPr>
          <w:rFonts w:asciiTheme="majorBidi" w:hAnsiTheme="majorBidi" w:cstheme="majorBidi"/>
          <w:color w:val="00B050"/>
          <w:sz w:val="24"/>
          <w:szCs w:val="24"/>
        </w:rPr>
      </w:pPr>
      <w:r w:rsidRPr="000B2566">
        <w:rPr>
          <w:rFonts w:asciiTheme="majorBidi" w:hAnsiTheme="majorBidi" w:cstheme="majorBidi"/>
          <w:color w:val="00B050"/>
          <w:sz w:val="24"/>
          <w:szCs w:val="24"/>
        </w:rPr>
        <w:t>2011: SEBI Order</w:t>
      </w: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tbl>
      <w:tblPr>
        <w:tblW w:w="11946" w:type="dxa"/>
        <w:tblInd w:w="-1287" w:type="dxa"/>
        <w:tblLook w:val="04A0"/>
      </w:tblPr>
      <w:tblGrid>
        <w:gridCol w:w="1286"/>
        <w:gridCol w:w="10660"/>
      </w:tblGrid>
      <w:tr w:rsidR="000B2566" w:rsidRPr="000B2566" w:rsidTr="000B2566">
        <w:trPr>
          <w:trHeight w:val="990"/>
        </w:trPr>
        <w:tc>
          <w:tcPr>
            <w:tcW w:w="1286" w:type="dxa"/>
            <w:tcBorders>
              <w:top w:val="single" w:sz="4" w:space="0" w:color="auto"/>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SEBI</w:t>
            </w:r>
          </w:p>
        </w:tc>
        <w:tc>
          <w:tcPr>
            <w:tcW w:w="10660" w:type="dxa"/>
            <w:tcBorders>
              <w:top w:val="single" w:sz="4" w:space="0" w:color="auto"/>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YOU (SAHARA) have violated rules. If OFCDs are issued then whole process should be completed within 10 working days, but here you continue collecting money from people for more than two years!</w:t>
            </w:r>
          </w:p>
        </w:tc>
      </w:tr>
      <w:tr w:rsidR="000B2566" w:rsidRPr="000B2566" w:rsidTr="000B2566">
        <w:trPr>
          <w:trHeight w:val="66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SAHARA</w:t>
            </w:r>
          </w:p>
        </w:tc>
        <w:tc>
          <w:tcPr>
            <w:tcW w:w="10660"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This fund-raising was in the form of a private placement. I.e. we offered the schemes only to our select clients; this wasn’t meant a “Public Offer”! So what’s your problem?</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SEBI</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1.Dude if this is private placement, then maximum only 50 people can invest in it</w:t>
            </w:r>
          </w:p>
        </w:tc>
      </w:tr>
      <w:tr w:rsidR="000B2566" w:rsidRPr="000B2566" w:rsidTr="000B2566">
        <w:trPr>
          <w:trHeight w:val="990"/>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0B2566" w:rsidRPr="000B2566" w:rsidRDefault="000B2566" w:rsidP="000B2566">
            <w:pPr>
              <w:spacing w:after="0" w:line="240" w:lineRule="auto"/>
              <w:rPr>
                <w:rFonts w:asciiTheme="majorBidi" w:eastAsia="Times New Roman" w:hAnsiTheme="majorBidi" w:cstheme="majorBidi"/>
                <w:color w:val="000000"/>
                <w:sz w:val="24"/>
                <w:szCs w:val="24"/>
              </w:rPr>
            </w:pPr>
            <w:r w:rsidRPr="000B2566">
              <w:rPr>
                <w:rFonts w:asciiTheme="majorBidi" w:eastAsia="Times New Roman" w:hAnsiTheme="majorBidi" w:cstheme="majorBidi"/>
                <w:color w:val="000000"/>
                <w:sz w:val="24"/>
                <w:szCs w:val="24"/>
              </w:rPr>
              <w:t> </w:t>
            </w:r>
          </w:p>
        </w:tc>
        <w:tc>
          <w:tcPr>
            <w:tcW w:w="10660"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2. Here ~23 million people have parked their hard earned cash! Hell the number of investors in this case, is even more than the total number of people investing in the conventional stock- exchanges of India!</w:t>
            </w:r>
          </w:p>
        </w:tc>
      </w:tr>
      <w:tr w:rsidR="000B2566" w:rsidRPr="000B2566" w:rsidTr="000B2566">
        <w:trPr>
          <w:trHeight w:val="990"/>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0B2566" w:rsidRPr="000B2566" w:rsidRDefault="000B2566" w:rsidP="000B2566">
            <w:pPr>
              <w:spacing w:after="0" w:line="240" w:lineRule="auto"/>
              <w:rPr>
                <w:rFonts w:asciiTheme="majorBidi" w:eastAsia="Times New Roman" w:hAnsiTheme="majorBidi" w:cstheme="majorBidi"/>
                <w:color w:val="000000"/>
                <w:sz w:val="24"/>
                <w:szCs w:val="24"/>
              </w:rPr>
            </w:pPr>
            <w:r w:rsidRPr="000B2566">
              <w:rPr>
                <w:rFonts w:asciiTheme="majorBidi" w:eastAsia="Times New Roman" w:hAnsiTheme="majorBidi" w:cstheme="majorBidi"/>
                <w:color w:val="000000"/>
                <w:sz w:val="24"/>
                <w:szCs w:val="24"/>
              </w:rPr>
              <w:t> </w:t>
            </w:r>
          </w:p>
        </w:tc>
        <w:tc>
          <w:tcPr>
            <w:tcW w:w="10660"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3. India’s biggest IPO till date was of Coal India worth Rs.15000+ </w:t>
            </w:r>
            <w:proofErr w:type="spellStart"/>
            <w:r w:rsidRPr="000B2566">
              <w:rPr>
                <w:rFonts w:asciiTheme="majorBidi" w:eastAsia="Times New Roman" w:hAnsiTheme="majorBidi" w:cstheme="majorBidi"/>
                <w:color w:val="333333"/>
                <w:sz w:val="24"/>
                <w:szCs w:val="24"/>
              </w:rPr>
              <w:t>crores</w:t>
            </w:r>
            <w:proofErr w:type="spellEnd"/>
            <w:r w:rsidRPr="000B2566">
              <w:rPr>
                <w:rFonts w:asciiTheme="majorBidi" w:eastAsia="Times New Roman" w:hAnsiTheme="majorBidi" w:cstheme="majorBidi"/>
                <w:color w:val="333333"/>
                <w:sz w:val="24"/>
                <w:szCs w:val="24"/>
              </w:rPr>
              <w:t xml:space="preserve">, and you’ve made 24,000 </w:t>
            </w:r>
            <w:proofErr w:type="spellStart"/>
            <w:r w:rsidRPr="000B2566">
              <w:rPr>
                <w:rFonts w:asciiTheme="majorBidi" w:eastAsia="Times New Roman" w:hAnsiTheme="majorBidi" w:cstheme="majorBidi"/>
                <w:color w:val="333333"/>
                <w:sz w:val="24"/>
                <w:szCs w:val="24"/>
              </w:rPr>
              <w:t>crores</w:t>
            </w:r>
            <w:proofErr w:type="spellEnd"/>
            <w:r w:rsidRPr="000B2566">
              <w:rPr>
                <w:rFonts w:asciiTheme="majorBidi" w:eastAsia="Times New Roman" w:hAnsiTheme="majorBidi" w:cstheme="majorBidi"/>
                <w:color w:val="333333"/>
                <w:sz w:val="24"/>
                <w:szCs w:val="24"/>
              </w:rPr>
              <w:t xml:space="preserve"> out of these OFCDs! It is my responsibility to protect the investors' in Capital Market</w:t>
            </w:r>
          </w:p>
        </w:tc>
      </w:tr>
      <w:tr w:rsidR="000B2566" w:rsidRPr="000B2566" w:rsidTr="000B2566">
        <w:trPr>
          <w:trHeight w:val="660"/>
        </w:trPr>
        <w:tc>
          <w:tcPr>
            <w:tcW w:w="1286" w:type="dxa"/>
            <w:tcBorders>
              <w:top w:val="nil"/>
              <w:left w:val="single" w:sz="4" w:space="0" w:color="auto"/>
              <w:bottom w:val="single" w:sz="4" w:space="0" w:color="auto"/>
              <w:right w:val="single" w:sz="4" w:space="0" w:color="auto"/>
            </w:tcBorders>
            <w:shd w:val="clear" w:color="auto" w:fill="auto"/>
            <w:noWrap/>
            <w:vAlign w:val="bottom"/>
            <w:hideMark/>
          </w:tcPr>
          <w:p w:rsidR="000B2566" w:rsidRPr="000B2566" w:rsidRDefault="000B2566" w:rsidP="000B2566">
            <w:pPr>
              <w:spacing w:after="0" w:line="240" w:lineRule="auto"/>
              <w:rPr>
                <w:rFonts w:asciiTheme="majorBidi" w:eastAsia="Times New Roman" w:hAnsiTheme="majorBidi" w:cstheme="majorBidi"/>
                <w:color w:val="000000"/>
                <w:sz w:val="24"/>
                <w:szCs w:val="24"/>
              </w:rPr>
            </w:pPr>
            <w:r w:rsidRPr="000B2566">
              <w:rPr>
                <w:rFonts w:asciiTheme="majorBidi" w:eastAsia="Times New Roman" w:hAnsiTheme="majorBidi" w:cstheme="majorBidi"/>
                <w:color w:val="000000"/>
                <w:sz w:val="24"/>
                <w:szCs w:val="24"/>
              </w:rPr>
              <w:t> </w:t>
            </w:r>
          </w:p>
        </w:tc>
        <w:tc>
          <w:tcPr>
            <w:tcW w:w="10660" w:type="dxa"/>
            <w:tcBorders>
              <w:top w:val="nil"/>
              <w:left w:val="nil"/>
              <w:bottom w:val="single" w:sz="4" w:space="0" w:color="auto"/>
              <w:right w:val="single" w:sz="4" w:space="0" w:color="auto"/>
            </w:tcBorders>
            <w:shd w:val="clear" w:color="000000" w:fill="FFFFFF"/>
            <w:hideMark/>
          </w:tcPr>
          <w:p w:rsidR="000B2566" w:rsidRPr="000B2566" w:rsidRDefault="009F3350"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4. Hence</w:t>
            </w:r>
            <w:r w:rsidR="000B2566" w:rsidRPr="000B2566">
              <w:rPr>
                <w:rFonts w:asciiTheme="majorBidi" w:eastAsia="Times New Roman" w:hAnsiTheme="majorBidi" w:cstheme="majorBidi"/>
                <w:color w:val="333333"/>
                <w:sz w:val="24"/>
                <w:szCs w:val="24"/>
              </w:rPr>
              <w:t>, By the powers given to me under SEBI Act, I hereby order you to stop collecting money and refund all the money to those investors with 15% interest rate.</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SAHARA </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This is not right!</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SEBI</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Well, if you’re unhappy with my order you can go to the Securities Appellate Tribunal (SAT)</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SAHARA </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SAHARA   Pleads before SAT.</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SAT</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SEBI is right. You refund money to those people.</w:t>
            </w:r>
          </w:p>
        </w:tc>
      </w:tr>
      <w:tr w:rsidR="000B2566" w:rsidRPr="000B2566" w:rsidTr="000B2566">
        <w:trPr>
          <w:trHeight w:val="330"/>
        </w:trPr>
        <w:tc>
          <w:tcPr>
            <w:tcW w:w="1286"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SAHARA </w:t>
            </w:r>
          </w:p>
        </w:tc>
        <w:tc>
          <w:tcPr>
            <w:tcW w:w="10660" w:type="dxa"/>
            <w:tcBorders>
              <w:top w:val="nil"/>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Now, I’ll go to Supreme Court.</w:t>
            </w:r>
          </w:p>
        </w:tc>
      </w:tr>
    </w:tbl>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0B2566" w:rsidRDefault="000B2566" w:rsidP="000B2566">
      <w:pPr>
        <w:autoSpaceDE w:val="0"/>
        <w:autoSpaceDN w:val="0"/>
        <w:adjustRightInd w:val="0"/>
        <w:spacing w:after="0" w:line="240" w:lineRule="auto"/>
        <w:jc w:val="center"/>
        <w:rPr>
          <w:rFonts w:asciiTheme="majorBidi" w:hAnsiTheme="majorBidi" w:cstheme="majorBidi"/>
          <w:color w:val="00B050"/>
          <w:sz w:val="24"/>
          <w:szCs w:val="24"/>
        </w:rPr>
      </w:pPr>
      <w:r w:rsidRPr="000B2566">
        <w:rPr>
          <w:rFonts w:asciiTheme="majorBidi" w:hAnsiTheme="majorBidi" w:cstheme="majorBidi"/>
          <w:color w:val="00B050"/>
          <w:sz w:val="24"/>
          <w:szCs w:val="24"/>
        </w:rPr>
        <w:t>2012: Supreme Court hearing</w:t>
      </w: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tbl>
      <w:tblPr>
        <w:tblW w:w="10540" w:type="dxa"/>
        <w:tblInd w:w="-586" w:type="dxa"/>
        <w:tblLook w:val="04A0"/>
      </w:tblPr>
      <w:tblGrid>
        <w:gridCol w:w="1286"/>
        <w:gridCol w:w="9254"/>
      </w:tblGrid>
      <w:tr w:rsidR="000B2566" w:rsidRPr="000B2566" w:rsidTr="000B2566">
        <w:trPr>
          <w:trHeight w:val="330"/>
        </w:trPr>
        <w:tc>
          <w:tcPr>
            <w:tcW w:w="1286" w:type="dxa"/>
            <w:tcBorders>
              <w:top w:val="single" w:sz="4" w:space="0" w:color="auto"/>
              <w:left w:val="single" w:sz="4" w:space="0" w:color="auto"/>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SC</w:t>
            </w:r>
          </w:p>
        </w:tc>
        <w:tc>
          <w:tcPr>
            <w:tcW w:w="9254" w:type="dxa"/>
            <w:tcBorders>
              <w:top w:val="single" w:sz="4" w:space="0" w:color="auto"/>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What are your arguments?</w:t>
            </w:r>
          </w:p>
        </w:tc>
      </w:tr>
      <w:tr w:rsidR="000B2566" w:rsidRPr="000B2566" w:rsidTr="000B2566">
        <w:trPr>
          <w:trHeight w:val="1980"/>
        </w:trPr>
        <w:tc>
          <w:tcPr>
            <w:tcW w:w="1286" w:type="dxa"/>
            <w:tcBorders>
              <w:top w:val="nil"/>
              <w:left w:val="single" w:sz="4" w:space="0" w:color="auto"/>
              <w:bottom w:val="single" w:sz="4" w:space="0" w:color="auto"/>
              <w:right w:val="single" w:sz="4" w:space="0" w:color="auto"/>
            </w:tcBorders>
            <w:shd w:val="clear" w:color="000000" w:fill="FFFFFF"/>
            <w:vAlign w:val="center"/>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SAHARA</w:t>
            </w:r>
          </w:p>
        </w:tc>
        <w:tc>
          <w:tcPr>
            <w:tcW w:w="9254"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Those two companies are unlisted. Meaning</w:t>
            </w:r>
            <w:proofErr w:type="gramStart"/>
            <w:r w:rsidRPr="000B2566">
              <w:rPr>
                <w:rFonts w:asciiTheme="majorBidi" w:eastAsia="Times New Roman" w:hAnsiTheme="majorBidi" w:cstheme="majorBidi"/>
                <w:color w:val="333333"/>
                <w:sz w:val="24"/>
                <w:szCs w:val="24"/>
              </w:rPr>
              <w:t>,</w:t>
            </w:r>
            <w:proofErr w:type="gramEnd"/>
            <w:r w:rsidRPr="000B2566">
              <w:rPr>
                <w:rFonts w:asciiTheme="majorBidi" w:eastAsia="Times New Roman" w:hAnsiTheme="majorBidi" w:cstheme="majorBidi"/>
                <w:color w:val="000000"/>
                <w:sz w:val="24"/>
                <w:szCs w:val="24"/>
              </w:rPr>
              <w:br/>
            </w:r>
            <w:r w:rsidRPr="000B2566">
              <w:rPr>
                <w:rFonts w:asciiTheme="majorBidi" w:eastAsia="Times New Roman" w:hAnsiTheme="majorBidi" w:cstheme="majorBidi"/>
                <w:color w:val="333333"/>
                <w:sz w:val="24"/>
                <w:szCs w:val="24"/>
              </w:rPr>
              <w:t>their shares are not listed on any Stock Exchange of India.</w:t>
            </w:r>
            <w:r w:rsidRPr="000B2566">
              <w:rPr>
                <w:rFonts w:asciiTheme="majorBidi" w:eastAsia="Times New Roman" w:hAnsiTheme="majorBidi" w:cstheme="majorBidi"/>
                <w:color w:val="000000"/>
                <w:sz w:val="24"/>
                <w:szCs w:val="24"/>
              </w:rPr>
              <w:br/>
            </w:r>
            <w:r w:rsidRPr="000B2566">
              <w:rPr>
                <w:rFonts w:asciiTheme="majorBidi" w:eastAsia="Times New Roman" w:hAnsiTheme="majorBidi" w:cstheme="majorBidi"/>
                <w:color w:val="333333"/>
                <w:sz w:val="24"/>
                <w:szCs w:val="24"/>
              </w:rPr>
              <w:t>Therefore, their conduct is outside the jurisdiction of SEBI. Because SEBI is regulator for listed firms only.</w:t>
            </w:r>
            <w:r w:rsidRPr="000B2566">
              <w:rPr>
                <w:rFonts w:asciiTheme="majorBidi" w:eastAsia="Times New Roman" w:hAnsiTheme="majorBidi" w:cstheme="majorBidi"/>
                <w:color w:val="000000"/>
                <w:sz w:val="24"/>
                <w:szCs w:val="24"/>
              </w:rPr>
              <w:br/>
            </w:r>
            <w:r w:rsidRPr="000B2566">
              <w:rPr>
                <w:rFonts w:asciiTheme="majorBidi" w:eastAsia="Times New Roman" w:hAnsiTheme="majorBidi" w:cstheme="majorBidi"/>
                <w:color w:val="333333"/>
                <w:sz w:val="24"/>
                <w:szCs w:val="24"/>
              </w:rPr>
              <w:t>Our matter falls under Union Corporate Affairs</w:t>
            </w:r>
            <w:r w:rsidRPr="000B2566">
              <w:rPr>
                <w:rFonts w:asciiTheme="majorBidi" w:eastAsia="Times New Roman" w:hAnsiTheme="majorBidi" w:cstheme="majorBidi"/>
                <w:color w:val="000000"/>
                <w:sz w:val="24"/>
                <w:szCs w:val="24"/>
              </w:rPr>
              <w:br/>
            </w:r>
            <w:r w:rsidRPr="000B2566">
              <w:rPr>
                <w:rFonts w:asciiTheme="majorBidi" w:eastAsia="Times New Roman" w:hAnsiTheme="majorBidi" w:cstheme="majorBidi"/>
                <w:color w:val="333333"/>
                <w:sz w:val="24"/>
                <w:szCs w:val="24"/>
              </w:rPr>
              <w:t>Ministry and not under SEBI.</w:t>
            </w:r>
          </w:p>
        </w:tc>
      </w:tr>
      <w:tr w:rsidR="000B2566" w:rsidRPr="000B2566" w:rsidTr="000B2566">
        <w:trPr>
          <w:trHeight w:val="990"/>
        </w:trPr>
        <w:tc>
          <w:tcPr>
            <w:tcW w:w="1286" w:type="dxa"/>
            <w:tcBorders>
              <w:top w:val="nil"/>
              <w:left w:val="single" w:sz="4" w:space="0" w:color="auto"/>
              <w:bottom w:val="single" w:sz="4" w:space="0" w:color="auto"/>
              <w:right w:val="single" w:sz="4" w:space="0" w:color="auto"/>
            </w:tcBorders>
            <w:shd w:val="clear" w:color="000000" w:fill="FFFFFF"/>
            <w:vAlign w:val="center"/>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SEBI</w:t>
            </w:r>
          </w:p>
        </w:tc>
        <w:tc>
          <w:tcPr>
            <w:tcW w:w="9254"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Nope, this matter comes under my jurisdiction, because</w:t>
            </w:r>
            <w:r w:rsidRPr="000B2566">
              <w:rPr>
                <w:rFonts w:asciiTheme="majorBidi" w:eastAsia="Times New Roman" w:hAnsiTheme="majorBidi" w:cstheme="majorBidi"/>
                <w:color w:val="000000"/>
                <w:sz w:val="24"/>
                <w:szCs w:val="24"/>
              </w:rPr>
              <w:br/>
            </w:r>
            <w:r w:rsidRPr="000B2566">
              <w:rPr>
                <w:rFonts w:asciiTheme="majorBidi" w:eastAsia="Times New Roman" w:hAnsiTheme="majorBidi" w:cstheme="majorBidi"/>
                <w:color w:val="333333"/>
                <w:sz w:val="24"/>
                <w:szCs w:val="24"/>
              </w:rPr>
              <w:t xml:space="preserve">OFCD is a “security” under the Securities Act= it comes under the </w:t>
            </w:r>
            <w:proofErr w:type="spellStart"/>
            <w:r w:rsidRPr="000B2566">
              <w:rPr>
                <w:rFonts w:asciiTheme="majorBidi" w:eastAsia="Times New Roman" w:hAnsiTheme="majorBidi" w:cstheme="majorBidi"/>
                <w:color w:val="333333"/>
                <w:sz w:val="24"/>
                <w:szCs w:val="24"/>
              </w:rPr>
              <w:t>Sebi</w:t>
            </w:r>
            <w:proofErr w:type="spellEnd"/>
            <w:r w:rsidRPr="000B2566">
              <w:rPr>
                <w:rFonts w:asciiTheme="majorBidi" w:eastAsia="Times New Roman" w:hAnsiTheme="majorBidi" w:cstheme="majorBidi"/>
                <w:color w:val="333333"/>
                <w:sz w:val="24"/>
                <w:szCs w:val="24"/>
              </w:rPr>
              <w:t xml:space="preserve"> Act= I’ve the jurisdiction= Hence I can pass a special order to regulate unlisted companies!</w:t>
            </w:r>
          </w:p>
        </w:tc>
      </w:tr>
    </w:tbl>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496A33" w:rsidRDefault="00496A33" w:rsidP="00496A33">
      <w:pPr>
        <w:autoSpaceDE w:val="0"/>
        <w:autoSpaceDN w:val="0"/>
        <w:adjustRightInd w:val="0"/>
        <w:spacing w:after="0" w:line="240" w:lineRule="auto"/>
        <w:rPr>
          <w:rFonts w:asciiTheme="majorBidi" w:hAnsiTheme="majorBidi" w:cstheme="majorBidi"/>
          <w:sz w:val="24"/>
          <w:szCs w:val="24"/>
        </w:rPr>
      </w:pPr>
    </w:p>
    <w:p w:rsidR="00496A33" w:rsidRPr="00006CAB" w:rsidRDefault="00496A33" w:rsidP="00496A33">
      <w:pPr>
        <w:autoSpaceDE w:val="0"/>
        <w:autoSpaceDN w:val="0"/>
        <w:adjustRightInd w:val="0"/>
        <w:spacing w:after="0" w:line="240" w:lineRule="auto"/>
        <w:rPr>
          <w:rFonts w:asciiTheme="majorBidi" w:hAnsiTheme="majorBidi" w:cstheme="majorBidi"/>
          <w:sz w:val="24"/>
          <w:szCs w:val="24"/>
        </w:rPr>
      </w:pPr>
      <w:r w:rsidRPr="00006CAB">
        <w:rPr>
          <w:rFonts w:asciiTheme="majorBidi" w:hAnsiTheme="majorBidi" w:cstheme="majorBidi"/>
          <w:sz w:val="24"/>
          <w:szCs w:val="24"/>
        </w:rPr>
        <w:lastRenderedPageBreak/>
        <w:t>Abstract From SEBI Act 1992</w:t>
      </w:r>
    </w:p>
    <w:p w:rsidR="00496A33" w:rsidRPr="00006CAB" w:rsidRDefault="00496A33" w:rsidP="00496A33">
      <w:pPr>
        <w:autoSpaceDE w:val="0"/>
        <w:autoSpaceDN w:val="0"/>
        <w:adjustRightInd w:val="0"/>
        <w:spacing w:after="0" w:line="240" w:lineRule="auto"/>
        <w:rPr>
          <w:rFonts w:asciiTheme="majorBidi" w:hAnsiTheme="majorBidi" w:cstheme="majorBidi"/>
          <w:color w:val="0070C0"/>
          <w:sz w:val="24"/>
          <w:szCs w:val="24"/>
        </w:rPr>
      </w:pPr>
      <w:r>
        <w:rPr>
          <w:rFonts w:asciiTheme="majorBidi" w:hAnsiTheme="majorBidi" w:cstheme="majorBidi"/>
          <w:color w:val="FF0000"/>
          <w:sz w:val="24"/>
          <w:szCs w:val="24"/>
        </w:rPr>
        <w:tab/>
      </w:r>
      <w:r>
        <w:rPr>
          <w:rFonts w:asciiTheme="majorBidi" w:hAnsiTheme="majorBidi" w:cstheme="majorBidi"/>
          <w:color w:val="FF0000"/>
          <w:sz w:val="24"/>
          <w:szCs w:val="24"/>
        </w:rPr>
        <w:tab/>
      </w:r>
      <w:r w:rsidRPr="00006CAB">
        <w:rPr>
          <w:rFonts w:asciiTheme="majorBidi" w:hAnsiTheme="majorBidi" w:cstheme="majorBidi"/>
          <w:color w:val="0070C0"/>
          <w:sz w:val="24"/>
          <w:szCs w:val="24"/>
        </w:rPr>
        <w:t xml:space="preserve">(I) "Securities" has the meaning assigned to it in section 2 of the </w:t>
      </w:r>
    </w:p>
    <w:p w:rsidR="00496A33" w:rsidRDefault="00496A33" w:rsidP="00496A33">
      <w:pPr>
        <w:autoSpaceDE w:val="0"/>
        <w:autoSpaceDN w:val="0"/>
        <w:adjustRightInd w:val="0"/>
        <w:spacing w:after="0" w:line="240" w:lineRule="auto"/>
        <w:rPr>
          <w:rFonts w:asciiTheme="majorBidi" w:hAnsiTheme="majorBidi" w:cstheme="majorBidi"/>
          <w:color w:val="FF0000"/>
          <w:sz w:val="24"/>
          <w:szCs w:val="24"/>
        </w:rPr>
      </w:pPr>
      <w:r w:rsidRPr="00006CAB">
        <w:rPr>
          <w:rFonts w:asciiTheme="majorBidi" w:hAnsiTheme="majorBidi" w:cstheme="majorBidi"/>
          <w:color w:val="0070C0"/>
          <w:sz w:val="24"/>
          <w:szCs w:val="24"/>
        </w:rPr>
        <w:t>Securities Contracts (Regulation) Act, 1956 (42 of 1956).</w:t>
      </w:r>
      <w:r w:rsidRPr="00006CAB">
        <w:rPr>
          <w:rFonts w:asciiTheme="majorBidi" w:hAnsiTheme="majorBidi" w:cstheme="majorBidi"/>
          <w:color w:val="FF0000"/>
          <w:sz w:val="24"/>
          <w:szCs w:val="24"/>
        </w:rPr>
        <w:t xml:space="preserve"> </w:t>
      </w:r>
      <w:r w:rsidRPr="00006CAB">
        <w:rPr>
          <w:rFonts w:asciiTheme="majorBidi" w:hAnsiTheme="majorBidi" w:cstheme="majorBidi"/>
          <w:color w:val="FF0000"/>
          <w:sz w:val="24"/>
          <w:szCs w:val="24"/>
        </w:rPr>
        <w:cr/>
      </w:r>
      <w:r>
        <w:rPr>
          <w:rFonts w:asciiTheme="majorBidi" w:hAnsiTheme="majorBidi" w:cstheme="majorBidi"/>
          <w:color w:val="FF0000"/>
          <w:sz w:val="24"/>
          <w:szCs w:val="24"/>
        </w:rPr>
        <w:t>Which Means:</w:t>
      </w:r>
    </w:p>
    <w:p w:rsidR="00496A33" w:rsidRPr="00006CAB" w:rsidRDefault="00496A33" w:rsidP="00496A33">
      <w:pPr>
        <w:autoSpaceDE w:val="0"/>
        <w:autoSpaceDN w:val="0"/>
        <w:adjustRightInd w:val="0"/>
        <w:spacing w:after="0" w:line="240" w:lineRule="auto"/>
        <w:rPr>
          <w:rFonts w:asciiTheme="majorBidi" w:hAnsiTheme="majorBidi" w:cstheme="majorBidi"/>
          <w:sz w:val="18"/>
          <w:szCs w:val="18"/>
        </w:rPr>
      </w:pPr>
      <w:r w:rsidRPr="00006CAB">
        <w:rPr>
          <w:rFonts w:asciiTheme="majorBidi" w:hAnsiTheme="majorBidi" w:cstheme="majorBidi"/>
          <w:sz w:val="18"/>
          <w:szCs w:val="18"/>
        </w:rPr>
        <w:t xml:space="preserve">(h) “Securities” include—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 xml:space="preserve"> (</w:t>
      </w:r>
      <w:proofErr w:type="spellStart"/>
      <w:r w:rsidRPr="00006CAB">
        <w:rPr>
          <w:rFonts w:asciiTheme="majorBidi" w:hAnsiTheme="majorBidi" w:cstheme="majorBidi"/>
          <w:sz w:val="18"/>
          <w:szCs w:val="18"/>
        </w:rPr>
        <w:t>i</w:t>
      </w:r>
      <w:proofErr w:type="spellEnd"/>
      <w:r w:rsidRPr="00006CAB">
        <w:rPr>
          <w:rFonts w:asciiTheme="majorBidi" w:hAnsiTheme="majorBidi" w:cstheme="majorBidi"/>
          <w:sz w:val="18"/>
          <w:szCs w:val="18"/>
        </w:rPr>
        <w:t>) Shares, scrip’s, stocks, bonds</w:t>
      </w:r>
      <w:r w:rsidRPr="000D2E88">
        <w:rPr>
          <w:rFonts w:asciiTheme="majorBidi" w:hAnsiTheme="majorBidi" w:cstheme="majorBidi"/>
          <w:b/>
          <w:bCs/>
          <w:color w:val="FF0000"/>
          <w:sz w:val="18"/>
          <w:szCs w:val="18"/>
        </w:rPr>
        <w:t>,</w:t>
      </w:r>
      <w:r>
        <w:rPr>
          <w:rFonts w:asciiTheme="majorBidi" w:hAnsiTheme="majorBidi" w:cstheme="majorBidi"/>
          <w:b/>
          <w:bCs/>
          <w:color w:val="FF0000"/>
          <w:sz w:val="18"/>
          <w:szCs w:val="18"/>
        </w:rPr>
        <w:t>*</w:t>
      </w:r>
      <w:r w:rsidRPr="000D2E88">
        <w:rPr>
          <w:rFonts w:asciiTheme="majorBidi" w:hAnsiTheme="majorBidi" w:cstheme="majorBidi"/>
          <w:b/>
          <w:bCs/>
          <w:color w:val="FF0000"/>
          <w:sz w:val="18"/>
          <w:szCs w:val="18"/>
        </w:rPr>
        <w:t xml:space="preserve"> debentures</w:t>
      </w:r>
      <w:r w:rsidRPr="00006CAB">
        <w:rPr>
          <w:rFonts w:asciiTheme="majorBidi" w:hAnsiTheme="majorBidi" w:cstheme="majorBidi"/>
          <w:sz w:val="18"/>
          <w:szCs w:val="18"/>
        </w:rPr>
        <w:t xml:space="preserve">, debenture stock or other </w:t>
      </w:r>
      <w:r>
        <w:rPr>
          <w:rFonts w:asciiTheme="majorBidi" w:hAnsiTheme="majorBidi" w:cstheme="majorBidi"/>
          <w:sz w:val="18"/>
          <w:szCs w:val="18"/>
        </w:rPr>
        <w:t>marketable</w:t>
      </w:r>
      <w:r w:rsidRPr="00006CAB">
        <w:rPr>
          <w:rFonts w:asciiTheme="majorBidi" w:hAnsiTheme="majorBidi" w:cstheme="majorBidi"/>
          <w:sz w:val="18"/>
          <w:szCs w:val="18"/>
        </w:rPr>
        <w:t xml:space="preserve"> securities of a like nature in or of any incorporated company </w:t>
      </w:r>
      <w:r>
        <w:rPr>
          <w:rFonts w:asciiTheme="majorBidi" w:hAnsiTheme="majorBidi" w:cstheme="majorBidi"/>
          <w:sz w:val="18"/>
          <w:szCs w:val="18"/>
        </w:rPr>
        <w:t>or</w:t>
      </w:r>
      <w:r w:rsidRPr="00006CAB">
        <w:rPr>
          <w:rFonts w:asciiTheme="majorBidi" w:hAnsiTheme="majorBidi" w:cstheme="majorBidi"/>
          <w:sz w:val="18"/>
          <w:szCs w:val="18"/>
        </w:rPr>
        <w:t xml:space="preserve"> </w:t>
      </w:r>
      <w:r w:rsidRPr="0089063C">
        <w:rPr>
          <w:rFonts w:asciiTheme="majorBidi" w:hAnsiTheme="majorBidi" w:cstheme="majorBidi"/>
          <w:color w:val="FF0000"/>
          <w:sz w:val="18"/>
          <w:szCs w:val="18"/>
        </w:rPr>
        <w:t>**</w:t>
      </w:r>
      <w:r w:rsidRPr="00006CAB">
        <w:rPr>
          <w:rFonts w:asciiTheme="majorBidi" w:hAnsiTheme="majorBidi" w:cstheme="majorBidi"/>
          <w:b/>
          <w:bCs/>
          <w:color w:val="FF0000"/>
          <w:sz w:val="18"/>
          <w:szCs w:val="18"/>
        </w:rPr>
        <w:t>other body corporate</w:t>
      </w:r>
      <w:r w:rsidRPr="00006CAB">
        <w:rPr>
          <w:rFonts w:asciiTheme="majorBidi" w:hAnsiTheme="majorBidi" w:cstheme="majorBidi"/>
          <w:sz w:val="18"/>
          <w:szCs w:val="18"/>
        </w:rPr>
        <w:t xml:space="preserve">;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9[(</w:t>
      </w:r>
      <w:proofErr w:type="spellStart"/>
      <w:proofErr w:type="gramStart"/>
      <w:r w:rsidRPr="00006CAB">
        <w:rPr>
          <w:rFonts w:asciiTheme="majorBidi" w:hAnsiTheme="majorBidi" w:cstheme="majorBidi"/>
          <w:sz w:val="18"/>
          <w:szCs w:val="18"/>
        </w:rPr>
        <w:t>ia</w:t>
      </w:r>
      <w:proofErr w:type="spellEnd"/>
      <w:proofErr w:type="gramEnd"/>
      <w:r w:rsidRPr="00006CAB">
        <w:rPr>
          <w:rFonts w:asciiTheme="majorBidi" w:hAnsiTheme="majorBidi" w:cstheme="majorBidi"/>
          <w:sz w:val="18"/>
          <w:szCs w:val="18"/>
        </w:rPr>
        <w:t xml:space="preserve">) derivative;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 xml:space="preserve"> </w:t>
      </w:r>
      <w:r>
        <w:rPr>
          <w:rFonts w:asciiTheme="majorBidi" w:hAnsiTheme="majorBidi" w:cstheme="majorBidi"/>
          <w:sz w:val="18"/>
          <w:szCs w:val="18"/>
        </w:rPr>
        <w:t xml:space="preserve">  </w:t>
      </w:r>
      <w:r w:rsidRPr="00006CAB">
        <w:rPr>
          <w:rFonts w:asciiTheme="majorBidi" w:hAnsiTheme="majorBidi" w:cstheme="majorBidi"/>
          <w:sz w:val="18"/>
          <w:szCs w:val="18"/>
        </w:rPr>
        <w:t>(</w:t>
      </w:r>
      <w:proofErr w:type="spellStart"/>
      <w:proofErr w:type="gramStart"/>
      <w:r w:rsidRPr="00006CAB">
        <w:rPr>
          <w:rFonts w:asciiTheme="majorBidi" w:hAnsiTheme="majorBidi" w:cstheme="majorBidi"/>
          <w:sz w:val="18"/>
          <w:szCs w:val="18"/>
        </w:rPr>
        <w:t>ib</w:t>
      </w:r>
      <w:proofErr w:type="spellEnd"/>
      <w:proofErr w:type="gramEnd"/>
      <w:r w:rsidRPr="00006CAB">
        <w:rPr>
          <w:rFonts w:asciiTheme="majorBidi" w:hAnsiTheme="majorBidi" w:cstheme="majorBidi"/>
          <w:sz w:val="18"/>
          <w:szCs w:val="18"/>
        </w:rPr>
        <w:t xml:space="preserve">) units or any other instrument issued by any collective investment scheme </w:t>
      </w:r>
      <w:r>
        <w:rPr>
          <w:rFonts w:asciiTheme="majorBidi" w:hAnsiTheme="majorBidi" w:cstheme="majorBidi"/>
          <w:sz w:val="18"/>
          <w:szCs w:val="18"/>
        </w:rPr>
        <w:t xml:space="preserve"> </w:t>
      </w:r>
      <w:r w:rsidRPr="00006CAB">
        <w:rPr>
          <w:rFonts w:asciiTheme="majorBidi" w:hAnsiTheme="majorBidi" w:cstheme="majorBidi"/>
          <w:sz w:val="18"/>
          <w:szCs w:val="18"/>
        </w:rPr>
        <w:t xml:space="preserve">to the investors in such schemes;] </w:t>
      </w:r>
    </w:p>
    <w:p w:rsidR="00496A33" w:rsidRDefault="00496A33" w:rsidP="00496A33">
      <w:pPr>
        <w:autoSpaceDE w:val="0"/>
        <w:autoSpaceDN w:val="0"/>
        <w:adjustRightInd w:val="0"/>
        <w:spacing w:after="0" w:line="240" w:lineRule="auto"/>
        <w:rPr>
          <w:rFonts w:asciiTheme="majorBidi" w:hAnsiTheme="majorBidi" w:cstheme="majorBidi"/>
          <w:sz w:val="18"/>
          <w:szCs w:val="18"/>
        </w:rPr>
      </w:pPr>
      <w:r>
        <w:rPr>
          <w:rFonts w:asciiTheme="majorBidi" w:hAnsiTheme="majorBidi" w:cstheme="majorBidi"/>
          <w:sz w:val="18"/>
          <w:szCs w:val="18"/>
        </w:rPr>
        <w:t xml:space="preserve">  Ref. </w:t>
      </w:r>
      <w:proofErr w:type="gramStart"/>
      <w:r>
        <w:rPr>
          <w:rFonts w:asciiTheme="majorBidi" w:hAnsiTheme="majorBidi" w:cstheme="majorBidi"/>
          <w:sz w:val="18"/>
          <w:szCs w:val="18"/>
        </w:rPr>
        <w:t>(</w:t>
      </w:r>
      <w:r w:rsidRPr="00006CAB">
        <w:rPr>
          <w:rFonts w:asciiTheme="majorBidi" w:hAnsiTheme="majorBidi" w:cstheme="majorBidi"/>
          <w:sz w:val="18"/>
          <w:szCs w:val="18"/>
        </w:rPr>
        <w:t> 9</w:t>
      </w:r>
      <w:proofErr w:type="gramEnd"/>
      <w:r w:rsidRPr="00006CAB">
        <w:rPr>
          <w:rFonts w:asciiTheme="majorBidi" w:hAnsiTheme="majorBidi" w:cstheme="majorBidi"/>
          <w:sz w:val="18"/>
          <w:szCs w:val="18"/>
        </w:rPr>
        <w:t xml:space="preserve"> Inserted by the Securities Laws (Amendment) Act, 1999, Se</w:t>
      </w:r>
      <w:r>
        <w:rPr>
          <w:rFonts w:asciiTheme="majorBidi" w:hAnsiTheme="majorBidi" w:cstheme="majorBidi"/>
          <w:sz w:val="18"/>
          <w:szCs w:val="18"/>
        </w:rPr>
        <w:t xml:space="preserve">c. 2, </w:t>
      </w:r>
      <w:proofErr w:type="spellStart"/>
      <w:r>
        <w:rPr>
          <w:rFonts w:asciiTheme="majorBidi" w:hAnsiTheme="majorBidi" w:cstheme="majorBidi"/>
          <w:sz w:val="18"/>
          <w:szCs w:val="18"/>
        </w:rPr>
        <w:t>w.e.f</w:t>
      </w:r>
      <w:proofErr w:type="spellEnd"/>
      <w:r>
        <w:rPr>
          <w:rFonts w:asciiTheme="majorBidi" w:hAnsiTheme="majorBidi" w:cstheme="majorBidi"/>
          <w:sz w:val="18"/>
          <w:szCs w:val="18"/>
        </w:rPr>
        <w:t>. 22-2-2000.)</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Pr>
          <w:rFonts w:asciiTheme="majorBidi" w:hAnsiTheme="majorBidi" w:cstheme="majorBidi"/>
          <w:sz w:val="18"/>
          <w:szCs w:val="18"/>
        </w:rPr>
        <w:t xml:space="preserve"> 10[(</w:t>
      </w:r>
      <w:proofErr w:type="spellStart"/>
      <w:r>
        <w:rPr>
          <w:rFonts w:asciiTheme="majorBidi" w:hAnsiTheme="majorBidi" w:cstheme="majorBidi"/>
          <w:sz w:val="18"/>
          <w:szCs w:val="18"/>
        </w:rPr>
        <w:t>ic</w:t>
      </w:r>
      <w:proofErr w:type="spellEnd"/>
      <w:r>
        <w:rPr>
          <w:rFonts w:asciiTheme="majorBidi" w:hAnsiTheme="majorBidi" w:cstheme="majorBidi"/>
          <w:sz w:val="18"/>
          <w:szCs w:val="18"/>
        </w:rPr>
        <w:t xml:space="preserve">) </w:t>
      </w:r>
      <w:r w:rsidRPr="00006CAB">
        <w:rPr>
          <w:rFonts w:asciiTheme="majorBidi" w:hAnsiTheme="majorBidi" w:cstheme="majorBidi"/>
          <w:sz w:val="18"/>
          <w:szCs w:val="18"/>
        </w:rPr>
        <w:t>security receipt as defined in clause (</w:t>
      </w:r>
      <w:proofErr w:type="spellStart"/>
      <w:r w:rsidRPr="00006CAB">
        <w:rPr>
          <w:rFonts w:asciiTheme="majorBidi" w:hAnsiTheme="majorBidi" w:cstheme="majorBidi"/>
          <w:sz w:val="18"/>
          <w:szCs w:val="18"/>
        </w:rPr>
        <w:t>zg</w:t>
      </w:r>
      <w:proofErr w:type="spellEnd"/>
      <w:r w:rsidRPr="00006CAB">
        <w:rPr>
          <w:rFonts w:asciiTheme="majorBidi" w:hAnsiTheme="majorBidi" w:cstheme="majorBidi"/>
          <w:sz w:val="18"/>
          <w:szCs w:val="18"/>
        </w:rPr>
        <w:t xml:space="preserve">) of section 2 of the Securitization </w:t>
      </w:r>
      <w:r>
        <w:rPr>
          <w:rFonts w:asciiTheme="majorBidi" w:hAnsiTheme="majorBidi" w:cstheme="majorBidi"/>
          <w:sz w:val="18"/>
          <w:szCs w:val="18"/>
        </w:rPr>
        <w:t xml:space="preserve"> </w:t>
      </w:r>
      <w:r w:rsidRPr="00006CAB">
        <w:rPr>
          <w:rFonts w:asciiTheme="majorBidi" w:hAnsiTheme="majorBidi" w:cstheme="majorBidi"/>
          <w:sz w:val="18"/>
          <w:szCs w:val="18"/>
        </w:rPr>
        <w:t xml:space="preserve">and Reconstruction of Financial Assets and Enforcement of Security </w:t>
      </w:r>
      <w:r>
        <w:rPr>
          <w:rFonts w:asciiTheme="majorBidi" w:hAnsiTheme="majorBidi" w:cstheme="majorBidi"/>
          <w:sz w:val="18"/>
          <w:szCs w:val="18"/>
        </w:rPr>
        <w:t xml:space="preserve"> </w:t>
      </w:r>
      <w:r w:rsidRPr="00006CAB">
        <w:rPr>
          <w:rFonts w:asciiTheme="majorBidi" w:hAnsiTheme="majorBidi" w:cstheme="majorBidi"/>
          <w:sz w:val="18"/>
          <w:szCs w:val="18"/>
        </w:rPr>
        <w:t xml:space="preserve">Interest Act, 2002;]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 xml:space="preserve">11[(id) units or any other such instrument issued to the investors under any mutual fund scheme;]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 xml:space="preserve"> 12[Explanation.—For the removal of doubts, it is hereby declared that </w:t>
      </w:r>
      <w:r>
        <w:rPr>
          <w:rFonts w:asciiTheme="majorBidi" w:hAnsiTheme="majorBidi" w:cstheme="majorBidi"/>
          <w:sz w:val="18"/>
          <w:szCs w:val="18"/>
        </w:rPr>
        <w:t>“</w:t>
      </w:r>
      <w:r w:rsidRPr="00006CAB">
        <w:rPr>
          <w:rFonts w:asciiTheme="majorBidi" w:hAnsiTheme="majorBidi" w:cstheme="majorBidi"/>
          <w:sz w:val="18"/>
          <w:szCs w:val="18"/>
        </w:rPr>
        <w:t xml:space="preserve">securities" shall not include any unit linked insurance policy or scrip’s or </w:t>
      </w:r>
      <w:r>
        <w:rPr>
          <w:rFonts w:asciiTheme="majorBidi" w:hAnsiTheme="majorBidi" w:cstheme="majorBidi"/>
          <w:sz w:val="18"/>
          <w:szCs w:val="18"/>
        </w:rPr>
        <w:t>any</w:t>
      </w:r>
      <w:r w:rsidRPr="00006CAB">
        <w:rPr>
          <w:rFonts w:asciiTheme="majorBidi" w:hAnsiTheme="majorBidi" w:cstheme="majorBidi"/>
          <w:sz w:val="18"/>
          <w:szCs w:val="18"/>
        </w:rPr>
        <w:t xml:space="preserve"> such instrument or unit, by whatever name called, which provides a </w:t>
      </w:r>
      <w:r>
        <w:rPr>
          <w:rFonts w:asciiTheme="majorBidi" w:hAnsiTheme="majorBidi" w:cstheme="majorBidi"/>
          <w:sz w:val="18"/>
          <w:szCs w:val="18"/>
        </w:rPr>
        <w:t>combined</w:t>
      </w:r>
      <w:r w:rsidRPr="00006CAB">
        <w:rPr>
          <w:rFonts w:asciiTheme="majorBidi" w:hAnsiTheme="majorBidi" w:cstheme="majorBidi"/>
          <w:sz w:val="18"/>
          <w:szCs w:val="18"/>
        </w:rPr>
        <w:t xml:space="preserve"> benefit risk on the life of the persons and investment by such </w:t>
      </w:r>
      <w:r>
        <w:rPr>
          <w:rFonts w:asciiTheme="majorBidi" w:hAnsiTheme="majorBidi" w:cstheme="majorBidi"/>
          <w:sz w:val="18"/>
          <w:szCs w:val="18"/>
        </w:rPr>
        <w:t>persons</w:t>
      </w:r>
      <w:r w:rsidRPr="00006CAB">
        <w:rPr>
          <w:rFonts w:asciiTheme="majorBidi" w:hAnsiTheme="majorBidi" w:cstheme="majorBidi"/>
          <w:sz w:val="18"/>
          <w:szCs w:val="18"/>
        </w:rPr>
        <w:t xml:space="preserve"> and issued by an insurer referred to in clause (9) of section 2 of </w:t>
      </w:r>
    </w:p>
    <w:p w:rsidR="00496A33" w:rsidRPr="00006CAB" w:rsidRDefault="00496A33" w:rsidP="00496A33">
      <w:pPr>
        <w:autoSpaceDE w:val="0"/>
        <w:autoSpaceDN w:val="0"/>
        <w:adjustRightInd w:val="0"/>
        <w:spacing w:after="0" w:line="240" w:lineRule="auto"/>
        <w:rPr>
          <w:rFonts w:asciiTheme="majorBidi" w:hAnsiTheme="majorBidi" w:cstheme="majorBidi"/>
          <w:sz w:val="18"/>
          <w:szCs w:val="18"/>
        </w:rPr>
      </w:pPr>
      <w:proofErr w:type="gramStart"/>
      <w:r w:rsidRPr="00006CAB">
        <w:rPr>
          <w:rFonts w:asciiTheme="majorBidi" w:hAnsiTheme="majorBidi" w:cstheme="majorBidi"/>
          <w:sz w:val="18"/>
          <w:szCs w:val="18"/>
        </w:rPr>
        <w:t>the</w:t>
      </w:r>
      <w:proofErr w:type="gramEnd"/>
      <w:r w:rsidRPr="00006CAB">
        <w:rPr>
          <w:rFonts w:asciiTheme="majorBidi" w:hAnsiTheme="majorBidi" w:cstheme="majorBidi"/>
          <w:sz w:val="18"/>
          <w:szCs w:val="18"/>
        </w:rPr>
        <w:t xml:space="preserve"> Insurance Act, 1938 (4 of 1938);] </w:t>
      </w:r>
    </w:p>
    <w:p w:rsidR="00496A33" w:rsidRPr="00006CAB" w:rsidRDefault="00496A33" w:rsidP="00496A33">
      <w:pPr>
        <w:autoSpaceDE w:val="0"/>
        <w:autoSpaceDN w:val="0"/>
        <w:adjustRightInd w:val="0"/>
        <w:spacing w:after="0" w:line="240" w:lineRule="auto"/>
        <w:ind w:firstLine="720"/>
        <w:rPr>
          <w:rFonts w:asciiTheme="majorBidi" w:hAnsiTheme="majorBidi" w:cstheme="majorBidi"/>
          <w:sz w:val="18"/>
          <w:szCs w:val="18"/>
        </w:rPr>
      </w:pPr>
      <w:r w:rsidRPr="00006CAB">
        <w:rPr>
          <w:rFonts w:asciiTheme="majorBidi" w:hAnsiTheme="majorBidi" w:cstheme="majorBidi"/>
          <w:sz w:val="18"/>
          <w:szCs w:val="18"/>
        </w:rPr>
        <w:t>13[(</w:t>
      </w:r>
      <w:proofErr w:type="spellStart"/>
      <w:r w:rsidRPr="00006CAB">
        <w:rPr>
          <w:rFonts w:asciiTheme="majorBidi" w:hAnsiTheme="majorBidi" w:cstheme="majorBidi"/>
          <w:sz w:val="18"/>
          <w:szCs w:val="18"/>
        </w:rPr>
        <w:t>ie</w:t>
      </w:r>
      <w:proofErr w:type="spellEnd"/>
      <w:r w:rsidRPr="00006CAB">
        <w:rPr>
          <w:rFonts w:asciiTheme="majorBidi" w:hAnsiTheme="majorBidi" w:cstheme="majorBidi"/>
          <w:sz w:val="18"/>
          <w:szCs w:val="18"/>
        </w:rPr>
        <w:t xml:space="preserve">) </w:t>
      </w:r>
      <w:r w:rsidRPr="0089063C">
        <w:rPr>
          <w:rFonts w:asciiTheme="majorBidi" w:hAnsiTheme="majorBidi" w:cstheme="majorBidi"/>
          <w:sz w:val="18"/>
          <w:szCs w:val="18"/>
        </w:rPr>
        <w:t>any certificate or instrument (by whatever name called),</w:t>
      </w:r>
      <w:r w:rsidRPr="00006CAB">
        <w:rPr>
          <w:rFonts w:asciiTheme="majorBidi" w:hAnsiTheme="majorBidi" w:cstheme="majorBidi"/>
          <w:sz w:val="18"/>
          <w:szCs w:val="18"/>
        </w:rPr>
        <w:t xml:space="preserve"> issued to an investor by any issuer </w:t>
      </w:r>
      <w:r w:rsidRPr="0089063C">
        <w:rPr>
          <w:rFonts w:asciiTheme="majorBidi" w:hAnsiTheme="majorBidi" w:cstheme="majorBidi"/>
          <w:sz w:val="18"/>
          <w:szCs w:val="18"/>
        </w:rPr>
        <w:t>being a special purpose distinct entity which  possesses any debt or receivable, including mortgage debt, assigned to  such entity, and</w:t>
      </w:r>
      <w:r w:rsidRPr="00006CAB">
        <w:rPr>
          <w:rFonts w:asciiTheme="majorBidi" w:hAnsiTheme="majorBidi" w:cstheme="majorBidi"/>
          <w:sz w:val="18"/>
          <w:szCs w:val="18"/>
        </w:rPr>
        <w:t xml:space="preserve"> acknowledging beneficial interest of such investor in </w:t>
      </w:r>
      <w:r>
        <w:rPr>
          <w:rFonts w:asciiTheme="majorBidi" w:hAnsiTheme="majorBidi" w:cstheme="majorBidi"/>
          <w:sz w:val="18"/>
          <w:szCs w:val="18"/>
        </w:rPr>
        <w:t xml:space="preserve"> </w:t>
      </w:r>
      <w:r w:rsidRPr="00006CAB">
        <w:rPr>
          <w:rFonts w:asciiTheme="majorBidi" w:hAnsiTheme="majorBidi" w:cstheme="majorBidi"/>
          <w:sz w:val="18"/>
          <w:szCs w:val="18"/>
        </w:rPr>
        <w:t xml:space="preserve">such debt or receivable, including mortgage debt, as the case may be;] </w:t>
      </w:r>
    </w:p>
    <w:p w:rsidR="00496A33" w:rsidRPr="00006CAB" w:rsidRDefault="00496A33" w:rsidP="00496A33">
      <w:pPr>
        <w:autoSpaceDE w:val="0"/>
        <w:autoSpaceDN w:val="0"/>
        <w:adjustRightInd w:val="0"/>
        <w:spacing w:after="0" w:line="240" w:lineRule="auto"/>
        <w:rPr>
          <w:rFonts w:asciiTheme="majorBidi" w:hAnsiTheme="majorBidi" w:cstheme="majorBidi"/>
          <w:sz w:val="18"/>
          <w:szCs w:val="18"/>
        </w:rPr>
      </w:pPr>
      <w:r w:rsidRPr="00006CAB">
        <w:rPr>
          <w:rFonts w:asciiTheme="majorBidi" w:hAnsiTheme="majorBidi" w:cstheme="majorBidi"/>
          <w:sz w:val="18"/>
          <w:szCs w:val="18"/>
        </w:rPr>
        <w:t>                                                            </w:t>
      </w:r>
    </w:p>
    <w:p w:rsidR="00496A33" w:rsidRPr="00006CAB" w:rsidRDefault="00496A33" w:rsidP="00496A33">
      <w:pPr>
        <w:autoSpaceDE w:val="0"/>
        <w:autoSpaceDN w:val="0"/>
        <w:adjustRightInd w:val="0"/>
        <w:spacing w:after="0" w:line="240" w:lineRule="auto"/>
        <w:rPr>
          <w:rFonts w:asciiTheme="majorBidi" w:hAnsiTheme="majorBidi" w:cstheme="majorBidi"/>
          <w:sz w:val="18"/>
          <w:szCs w:val="18"/>
        </w:rPr>
      </w:pPr>
      <w:r>
        <w:rPr>
          <w:rFonts w:asciiTheme="majorBidi" w:hAnsiTheme="majorBidi" w:cstheme="majorBidi"/>
          <w:sz w:val="18"/>
          <w:szCs w:val="18"/>
        </w:rPr>
        <w:t xml:space="preserve">Ref. </w:t>
      </w:r>
      <w:r w:rsidRPr="00006CAB">
        <w:rPr>
          <w:rFonts w:asciiTheme="majorBidi" w:hAnsiTheme="majorBidi" w:cstheme="majorBidi"/>
          <w:sz w:val="18"/>
          <w:szCs w:val="18"/>
        </w:rPr>
        <w:t xml:space="preserve">10 Inserted by the </w:t>
      </w:r>
      <w:proofErr w:type="spellStart"/>
      <w:r w:rsidRPr="00006CAB">
        <w:rPr>
          <w:rFonts w:asciiTheme="majorBidi" w:hAnsiTheme="majorBidi" w:cstheme="majorBidi"/>
          <w:sz w:val="18"/>
          <w:szCs w:val="18"/>
        </w:rPr>
        <w:t>Securitisation</w:t>
      </w:r>
      <w:proofErr w:type="spellEnd"/>
      <w:r w:rsidRPr="00006CAB">
        <w:rPr>
          <w:rFonts w:asciiTheme="majorBidi" w:hAnsiTheme="majorBidi" w:cstheme="majorBidi"/>
          <w:sz w:val="18"/>
          <w:szCs w:val="18"/>
        </w:rPr>
        <w:t xml:space="preserve"> and Reconstruction of Financial Assets and Enforcement of </w:t>
      </w:r>
      <w:r>
        <w:rPr>
          <w:rFonts w:asciiTheme="majorBidi" w:hAnsiTheme="majorBidi" w:cstheme="majorBidi"/>
          <w:sz w:val="18"/>
          <w:szCs w:val="18"/>
        </w:rPr>
        <w:t>Security</w:t>
      </w:r>
      <w:r w:rsidRPr="00006CAB">
        <w:rPr>
          <w:rFonts w:asciiTheme="majorBidi" w:hAnsiTheme="majorBidi" w:cstheme="majorBidi"/>
          <w:sz w:val="18"/>
          <w:szCs w:val="18"/>
        </w:rPr>
        <w:t xml:space="preserve"> Interest Act, 2002, Sec. 41 and Schedule, </w:t>
      </w:r>
      <w:proofErr w:type="spellStart"/>
      <w:r w:rsidRPr="00006CAB">
        <w:rPr>
          <w:rFonts w:asciiTheme="majorBidi" w:hAnsiTheme="majorBidi" w:cstheme="majorBidi"/>
          <w:sz w:val="18"/>
          <w:szCs w:val="18"/>
        </w:rPr>
        <w:t>w.r.e.f</w:t>
      </w:r>
      <w:proofErr w:type="spellEnd"/>
      <w:r w:rsidRPr="00006CAB">
        <w:rPr>
          <w:rFonts w:asciiTheme="majorBidi" w:hAnsiTheme="majorBidi" w:cstheme="majorBidi"/>
          <w:sz w:val="18"/>
          <w:szCs w:val="18"/>
        </w:rPr>
        <w:t xml:space="preserve">. 21-6-2002. </w:t>
      </w:r>
    </w:p>
    <w:p w:rsidR="00496A33" w:rsidRPr="00006CAB" w:rsidRDefault="00496A33" w:rsidP="00496A33">
      <w:pPr>
        <w:autoSpaceDE w:val="0"/>
        <w:autoSpaceDN w:val="0"/>
        <w:adjustRightInd w:val="0"/>
        <w:spacing w:after="0" w:line="240" w:lineRule="auto"/>
        <w:rPr>
          <w:rFonts w:asciiTheme="majorBidi" w:hAnsiTheme="majorBidi" w:cstheme="majorBidi"/>
          <w:sz w:val="18"/>
          <w:szCs w:val="18"/>
        </w:rPr>
      </w:pPr>
      <w:proofErr w:type="gramStart"/>
      <w:r>
        <w:rPr>
          <w:rFonts w:asciiTheme="majorBidi" w:hAnsiTheme="majorBidi" w:cstheme="majorBidi"/>
          <w:sz w:val="18"/>
          <w:szCs w:val="18"/>
        </w:rPr>
        <w:t xml:space="preserve">Ref. </w:t>
      </w:r>
      <w:r w:rsidRPr="00006CAB">
        <w:rPr>
          <w:rFonts w:asciiTheme="majorBidi" w:hAnsiTheme="majorBidi" w:cstheme="majorBidi"/>
          <w:sz w:val="18"/>
          <w:szCs w:val="18"/>
        </w:rPr>
        <w:t xml:space="preserve">11 Inserted by the Securities Laws (Amendment) Act, 2004, Sec. 2, </w:t>
      </w:r>
      <w:proofErr w:type="spellStart"/>
      <w:r w:rsidRPr="00006CAB">
        <w:rPr>
          <w:rFonts w:asciiTheme="majorBidi" w:hAnsiTheme="majorBidi" w:cstheme="majorBidi"/>
          <w:sz w:val="18"/>
          <w:szCs w:val="18"/>
        </w:rPr>
        <w:t>w.e.f</w:t>
      </w:r>
      <w:proofErr w:type="spellEnd"/>
      <w:r w:rsidRPr="00006CAB">
        <w:rPr>
          <w:rFonts w:asciiTheme="majorBidi" w:hAnsiTheme="majorBidi" w:cstheme="majorBidi"/>
          <w:sz w:val="18"/>
          <w:szCs w:val="18"/>
        </w:rPr>
        <w:t>. 12-10-2004.</w:t>
      </w:r>
      <w:proofErr w:type="gramEnd"/>
      <w:r w:rsidRPr="00006CAB">
        <w:rPr>
          <w:rFonts w:asciiTheme="majorBidi" w:hAnsiTheme="majorBidi" w:cstheme="majorBidi"/>
          <w:sz w:val="18"/>
          <w:szCs w:val="18"/>
        </w:rPr>
        <w:t xml:space="preserve"> </w:t>
      </w:r>
    </w:p>
    <w:p w:rsidR="00496A33" w:rsidRDefault="00496A33" w:rsidP="00496A33">
      <w:pPr>
        <w:autoSpaceDE w:val="0"/>
        <w:autoSpaceDN w:val="0"/>
        <w:adjustRightInd w:val="0"/>
        <w:spacing w:after="0" w:line="240" w:lineRule="auto"/>
        <w:rPr>
          <w:rFonts w:asciiTheme="majorBidi" w:hAnsiTheme="majorBidi" w:cstheme="majorBidi"/>
          <w:sz w:val="18"/>
          <w:szCs w:val="18"/>
        </w:rPr>
      </w:pPr>
      <w:r>
        <w:rPr>
          <w:rFonts w:asciiTheme="majorBidi" w:hAnsiTheme="majorBidi" w:cstheme="majorBidi"/>
          <w:sz w:val="18"/>
          <w:szCs w:val="18"/>
        </w:rPr>
        <w:t xml:space="preserve">Ref. </w:t>
      </w:r>
      <w:r w:rsidRPr="00006CAB">
        <w:rPr>
          <w:rFonts w:asciiTheme="majorBidi" w:hAnsiTheme="majorBidi" w:cstheme="majorBidi"/>
          <w:sz w:val="18"/>
          <w:szCs w:val="18"/>
        </w:rPr>
        <w:t>12 Inserted by the Securities and Insurance Laws (Amendment and Validation) Act, 2010, Sec 4</w:t>
      </w:r>
      <w:proofErr w:type="gramStart"/>
      <w:r w:rsidRPr="00006CAB">
        <w:rPr>
          <w:rFonts w:asciiTheme="majorBidi" w:hAnsiTheme="majorBidi" w:cstheme="majorBidi"/>
          <w:sz w:val="18"/>
          <w:szCs w:val="18"/>
        </w:rPr>
        <w:t xml:space="preserve">, </w:t>
      </w:r>
      <w:r>
        <w:rPr>
          <w:rFonts w:asciiTheme="majorBidi" w:hAnsiTheme="majorBidi" w:cstheme="majorBidi"/>
          <w:sz w:val="18"/>
          <w:szCs w:val="18"/>
        </w:rPr>
        <w:t xml:space="preserve"> </w:t>
      </w:r>
      <w:proofErr w:type="spellStart"/>
      <w:r w:rsidRPr="00006CAB">
        <w:rPr>
          <w:rFonts w:asciiTheme="majorBidi" w:hAnsiTheme="majorBidi" w:cstheme="majorBidi"/>
          <w:sz w:val="18"/>
          <w:szCs w:val="18"/>
        </w:rPr>
        <w:t>w.r.e.f</w:t>
      </w:r>
      <w:proofErr w:type="spellEnd"/>
      <w:proofErr w:type="gramEnd"/>
      <w:r w:rsidRPr="00006CAB">
        <w:rPr>
          <w:rFonts w:asciiTheme="majorBidi" w:hAnsiTheme="majorBidi" w:cstheme="majorBidi"/>
          <w:sz w:val="18"/>
          <w:szCs w:val="18"/>
        </w:rPr>
        <w:t xml:space="preserve">. 09-04-2010. </w:t>
      </w:r>
      <w:proofErr w:type="gramStart"/>
      <w:r w:rsidRPr="00006CAB">
        <w:rPr>
          <w:rFonts w:asciiTheme="majorBidi" w:hAnsiTheme="majorBidi" w:cstheme="majorBidi"/>
          <w:sz w:val="18"/>
          <w:szCs w:val="18"/>
        </w:rPr>
        <w:t xml:space="preserve">Chapter VI of the Securities and Insurance Laws (Amendment and </w:t>
      </w:r>
      <w:r>
        <w:rPr>
          <w:rFonts w:asciiTheme="majorBidi" w:hAnsiTheme="majorBidi" w:cstheme="majorBidi"/>
          <w:sz w:val="18"/>
          <w:szCs w:val="18"/>
        </w:rPr>
        <w:t>Validation) Act, 2010.</w:t>
      </w:r>
      <w:proofErr w:type="gramEnd"/>
    </w:p>
    <w:p w:rsidR="00496A33" w:rsidRDefault="00496A33" w:rsidP="00496A33">
      <w:pPr>
        <w:autoSpaceDE w:val="0"/>
        <w:autoSpaceDN w:val="0"/>
        <w:adjustRightInd w:val="0"/>
        <w:spacing w:after="0" w:line="240" w:lineRule="auto"/>
        <w:rPr>
          <w:rFonts w:asciiTheme="majorBidi" w:hAnsiTheme="majorBidi" w:cstheme="majorBidi"/>
        </w:rPr>
      </w:pPr>
      <w:proofErr w:type="gramStart"/>
      <w:r>
        <w:rPr>
          <w:rFonts w:asciiTheme="majorBidi" w:hAnsiTheme="majorBidi" w:cstheme="majorBidi"/>
          <w:sz w:val="18"/>
          <w:szCs w:val="18"/>
        </w:rPr>
        <w:t xml:space="preserve">Ref. </w:t>
      </w:r>
      <w:r w:rsidRPr="0089063C">
        <w:rPr>
          <w:rFonts w:asciiTheme="majorBidi" w:hAnsiTheme="majorBidi" w:cstheme="majorBidi"/>
          <w:sz w:val="18"/>
          <w:szCs w:val="18"/>
        </w:rPr>
        <w:t xml:space="preserve">13 Inserted by the Securities Contracts (Regulation) Amendment Act, 2007, Sec 2, </w:t>
      </w:r>
      <w:proofErr w:type="spellStart"/>
      <w:r w:rsidRPr="0089063C">
        <w:rPr>
          <w:rFonts w:asciiTheme="majorBidi" w:hAnsiTheme="majorBidi" w:cstheme="majorBidi"/>
          <w:sz w:val="18"/>
          <w:szCs w:val="18"/>
        </w:rPr>
        <w:t>w.e.f</w:t>
      </w:r>
      <w:proofErr w:type="spellEnd"/>
      <w:r w:rsidRPr="0089063C">
        <w:rPr>
          <w:rFonts w:asciiTheme="majorBidi" w:hAnsiTheme="majorBidi" w:cstheme="majorBidi"/>
          <w:sz w:val="18"/>
          <w:szCs w:val="18"/>
        </w:rPr>
        <w:t>. 28-5-2007</w:t>
      </w:r>
      <w:r w:rsidRPr="0089063C">
        <w:rPr>
          <w:rFonts w:asciiTheme="majorBidi" w:hAnsiTheme="majorBidi" w:cstheme="majorBidi"/>
        </w:rPr>
        <w:t>.</w:t>
      </w:r>
      <w:proofErr w:type="gramEnd"/>
    </w:p>
    <w:p w:rsidR="00496A33" w:rsidRDefault="00496A33" w:rsidP="00496A33">
      <w:pPr>
        <w:autoSpaceDE w:val="0"/>
        <w:autoSpaceDN w:val="0"/>
        <w:adjustRightInd w:val="0"/>
        <w:spacing w:after="0" w:line="240" w:lineRule="auto"/>
        <w:rPr>
          <w:rFonts w:asciiTheme="majorBidi" w:hAnsiTheme="majorBidi" w:cstheme="majorBidi"/>
        </w:rPr>
      </w:pPr>
    </w:p>
    <w:p w:rsidR="00496A33" w:rsidRDefault="00496A33" w:rsidP="00496A33">
      <w:pPr>
        <w:autoSpaceDE w:val="0"/>
        <w:autoSpaceDN w:val="0"/>
        <w:adjustRightInd w:val="0"/>
        <w:spacing w:after="0" w:line="240" w:lineRule="auto"/>
        <w:rPr>
          <w:rFonts w:asciiTheme="majorBidi" w:hAnsiTheme="majorBidi" w:cstheme="majorBidi"/>
        </w:rPr>
      </w:pPr>
      <w:r>
        <w:rPr>
          <w:rFonts w:asciiTheme="majorBidi" w:hAnsiTheme="majorBidi" w:cstheme="majorBidi"/>
        </w:rPr>
        <w:t>As I think:</w:t>
      </w:r>
    </w:p>
    <w:p w:rsidR="00496A33" w:rsidRDefault="00496A33" w:rsidP="00496A33">
      <w:pPr>
        <w:autoSpaceDE w:val="0"/>
        <w:autoSpaceDN w:val="0"/>
        <w:adjustRightInd w:val="0"/>
        <w:spacing w:after="0" w:line="240" w:lineRule="auto"/>
        <w:rPr>
          <w:rFonts w:asciiTheme="majorBidi" w:hAnsiTheme="majorBidi" w:cstheme="majorBidi"/>
        </w:rPr>
      </w:pPr>
      <w:r>
        <w:rPr>
          <w:rFonts w:asciiTheme="majorBidi" w:hAnsiTheme="majorBidi" w:cstheme="majorBidi"/>
        </w:rPr>
        <w:t>*Debenture includes the Optionally Fully Convertible Debentures. As it is a type of Debenture Itself.</w:t>
      </w:r>
    </w:p>
    <w:p w:rsidR="00496A33" w:rsidRPr="0089063C" w:rsidRDefault="00496A33" w:rsidP="00496A33">
      <w:pPr>
        <w:autoSpaceDE w:val="0"/>
        <w:autoSpaceDN w:val="0"/>
        <w:adjustRightInd w:val="0"/>
        <w:spacing w:after="0" w:line="240" w:lineRule="auto"/>
        <w:rPr>
          <w:rFonts w:asciiTheme="majorBidi" w:hAnsiTheme="majorBidi" w:cstheme="majorBidi"/>
        </w:rPr>
      </w:pPr>
      <w:r>
        <w:rPr>
          <w:rFonts w:asciiTheme="majorBidi" w:hAnsiTheme="majorBidi" w:cstheme="majorBidi"/>
        </w:rPr>
        <w:t>**Other Body Corporate in sentence includes even unlisted companies in India. Therefore the SAHARA plea was not accepted since the SEBI was assumed to be correct in each case on arguments and now forced to repay the collected deposits on the name of OFCD.</w:t>
      </w:r>
    </w:p>
    <w:p w:rsidR="009F3350" w:rsidRDefault="009F3350" w:rsidP="009F3350">
      <w:pPr>
        <w:autoSpaceDE w:val="0"/>
        <w:autoSpaceDN w:val="0"/>
        <w:adjustRightInd w:val="0"/>
        <w:spacing w:after="0" w:line="240" w:lineRule="auto"/>
        <w:rPr>
          <w:rFonts w:asciiTheme="majorBidi" w:hAnsiTheme="majorBidi" w:cstheme="majorBidi"/>
          <w:color w:val="00B050"/>
          <w:sz w:val="24"/>
          <w:szCs w:val="24"/>
        </w:rPr>
      </w:pPr>
    </w:p>
    <w:p w:rsidR="00496A33" w:rsidRDefault="00496A33" w:rsidP="009F3350">
      <w:pPr>
        <w:autoSpaceDE w:val="0"/>
        <w:autoSpaceDN w:val="0"/>
        <w:adjustRightInd w:val="0"/>
        <w:spacing w:after="0" w:line="240" w:lineRule="auto"/>
        <w:rPr>
          <w:rFonts w:asciiTheme="majorBidi" w:hAnsiTheme="majorBidi" w:cstheme="majorBidi"/>
          <w:color w:val="00B050"/>
          <w:sz w:val="24"/>
          <w:szCs w:val="24"/>
        </w:rPr>
      </w:pPr>
    </w:p>
    <w:p w:rsidR="000B2566" w:rsidRDefault="000B2566" w:rsidP="009F3350">
      <w:pPr>
        <w:autoSpaceDE w:val="0"/>
        <w:autoSpaceDN w:val="0"/>
        <w:adjustRightInd w:val="0"/>
        <w:spacing w:after="0" w:line="240" w:lineRule="auto"/>
        <w:jc w:val="center"/>
        <w:rPr>
          <w:rFonts w:asciiTheme="majorBidi" w:hAnsiTheme="majorBidi" w:cstheme="majorBidi"/>
          <w:color w:val="00B050"/>
          <w:sz w:val="24"/>
          <w:szCs w:val="24"/>
        </w:rPr>
      </w:pPr>
      <w:r w:rsidRPr="000B2566">
        <w:rPr>
          <w:rFonts w:asciiTheme="majorBidi" w:hAnsiTheme="majorBidi" w:cstheme="majorBidi"/>
          <w:color w:val="00B050"/>
          <w:sz w:val="24"/>
          <w:szCs w:val="24"/>
        </w:rPr>
        <w:t>Order of Supreme Court</w:t>
      </w: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tbl>
      <w:tblPr>
        <w:tblW w:w="10060" w:type="dxa"/>
        <w:tblInd w:w="95" w:type="dxa"/>
        <w:tblLook w:val="04A0"/>
      </w:tblPr>
      <w:tblGrid>
        <w:gridCol w:w="5580"/>
        <w:gridCol w:w="4480"/>
      </w:tblGrid>
      <w:tr w:rsidR="000B2566" w:rsidRPr="000B2566" w:rsidTr="000B2566">
        <w:trPr>
          <w:trHeight w:val="390"/>
        </w:trPr>
        <w:tc>
          <w:tcPr>
            <w:tcW w:w="5580" w:type="dxa"/>
            <w:tcBorders>
              <w:top w:val="nil"/>
              <w:left w:val="nil"/>
              <w:bottom w:val="nil"/>
              <w:right w:val="nil"/>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i/>
                <w:iCs/>
                <w:color w:val="333333"/>
                <w:sz w:val="24"/>
                <w:szCs w:val="24"/>
              </w:rPr>
            </w:pPr>
            <w:proofErr w:type="spellStart"/>
            <w:r w:rsidRPr="000B2566">
              <w:rPr>
                <w:rFonts w:asciiTheme="majorBidi" w:eastAsia="Times New Roman" w:hAnsiTheme="majorBidi" w:cstheme="majorBidi"/>
                <w:i/>
                <w:iCs/>
                <w:color w:val="333333"/>
                <w:sz w:val="24"/>
                <w:szCs w:val="24"/>
              </w:rPr>
              <w:t>Saare</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sabuto</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aur</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gawaaho</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ko</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madde</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nazar</w:t>
            </w:r>
            <w:proofErr w:type="spellEnd"/>
            <w:r w:rsidRPr="000B2566">
              <w:rPr>
                <w:rFonts w:asciiTheme="majorBidi" w:eastAsia="Times New Roman" w:hAnsiTheme="majorBidi" w:cstheme="majorBidi"/>
                <w:i/>
                <w:iCs/>
                <w:color w:val="333333"/>
                <w:sz w:val="24"/>
                <w:szCs w:val="24"/>
              </w:rPr>
              <w:t xml:space="preserve"> </w:t>
            </w:r>
            <w:proofErr w:type="spellStart"/>
            <w:r w:rsidRPr="000B2566">
              <w:rPr>
                <w:rFonts w:asciiTheme="majorBidi" w:eastAsia="Times New Roman" w:hAnsiTheme="majorBidi" w:cstheme="majorBidi"/>
                <w:i/>
                <w:iCs/>
                <w:color w:val="333333"/>
                <w:sz w:val="24"/>
                <w:szCs w:val="24"/>
              </w:rPr>
              <w:t>rakhte</w:t>
            </w:r>
            <w:proofErr w:type="spellEnd"/>
            <w:r w:rsidRPr="000B2566">
              <w:rPr>
                <w:rFonts w:asciiTheme="majorBidi" w:eastAsia="Times New Roman" w:hAnsiTheme="majorBidi" w:cstheme="majorBidi"/>
                <w:i/>
                <w:iCs/>
                <w:color w:val="333333"/>
                <w:sz w:val="24"/>
                <w:szCs w:val="24"/>
              </w:rPr>
              <w:t xml:space="preserve"> hue</w:t>
            </w:r>
          </w:p>
        </w:tc>
        <w:tc>
          <w:tcPr>
            <w:tcW w:w="4480" w:type="dxa"/>
            <w:tcBorders>
              <w:top w:val="nil"/>
              <w:left w:val="nil"/>
              <w:bottom w:val="nil"/>
              <w:right w:val="nil"/>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sz w:val="24"/>
                <w:szCs w:val="24"/>
              </w:rPr>
            </w:pPr>
          </w:p>
        </w:tc>
      </w:tr>
      <w:tr w:rsidR="000B2566" w:rsidRPr="000B2566" w:rsidTr="000B2566">
        <w:trPr>
          <w:trHeight w:val="390"/>
        </w:trPr>
        <w:tc>
          <w:tcPr>
            <w:tcW w:w="5580" w:type="dxa"/>
            <w:tcBorders>
              <w:top w:val="nil"/>
              <w:left w:val="nil"/>
              <w:bottom w:val="nil"/>
              <w:right w:val="nil"/>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i/>
                <w:iCs/>
                <w:color w:val="333333"/>
                <w:sz w:val="24"/>
                <w:szCs w:val="24"/>
              </w:rPr>
            </w:pPr>
            <w:r w:rsidRPr="000B2566">
              <w:rPr>
                <w:rFonts w:asciiTheme="majorBidi" w:eastAsia="Times New Roman" w:hAnsiTheme="majorBidi" w:cstheme="majorBidi"/>
                <w:i/>
                <w:iCs/>
                <w:color w:val="333333"/>
                <w:sz w:val="24"/>
                <w:szCs w:val="24"/>
              </w:rPr>
              <w:t>(in the light of all evidence and witnesses)</w:t>
            </w:r>
          </w:p>
        </w:tc>
        <w:tc>
          <w:tcPr>
            <w:tcW w:w="4480" w:type="dxa"/>
            <w:tcBorders>
              <w:top w:val="nil"/>
              <w:left w:val="nil"/>
              <w:bottom w:val="nil"/>
              <w:right w:val="nil"/>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sz w:val="24"/>
                <w:szCs w:val="24"/>
              </w:rPr>
            </w:pPr>
          </w:p>
        </w:tc>
      </w:tr>
      <w:tr w:rsidR="000B2566" w:rsidRPr="000B2566" w:rsidTr="000B2566">
        <w:trPr>
          <w:trHeight w:val="375"/>
        </w:trPr>
        <w:tc>
          <w:tcPr>
            <w:tcW w:w="5580" w:type="dxa"/>
            <w:tcBorders>
              <w:top w:val="single" w:sz="4" w:space="0" w:color="auto"/>
              <w:left w:val="single" w:sz="4" w:space="0" w:color="auto"/>
              <w:bottom w:val="nil"/>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000000"/>
                <w:sz w:val="24"/>
                <w:szCs w:val="24"/>
              </w:rPr>
            </w:pPr>
            <w:r w:rsidRPr="000B2566">
              <w:rPr>
                <w:rFonts w:asciiTheme="majorBidi" w:eastAsia="Times New Roman" w:hAnsiTheme="majorBidi" w:cstheme="majorBidi"/>
                <w:color w:val="000000"/>
                <w:sz w:val="24"/>
                <w:szCs w:val="24"/>
              </w:rPr>
              <w:t xml:space="preserve">To SAHARA                     </w:t>
            </w:r>
          </w:p>
        </w:tc>
        <w:tc>
          <w:tcPr>
            <w:tcW w:w="4480" w:type="dxa"/>
            <w:tcBorders>
              <w:top w:val="single" w:sz="4" w:space="0" w:color="auto"/>
              <w:left w:val="nil"/>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000000"/>
                <w:sz w:val="24"/>
                <w:szCs w:val="24"/>
              </w:rPr>
            </w:pPr>
            <w:r w:rsidRPr="000B2566">
              <w:rPr>
                <w:rFonts w:asciiTheme="majorBidi" w:eastAsia="Times New Roman" w:hAnsiTheme="majorBidi" w:cstheme="majorBidi"/>
                <w:color w:val="000000"/>
                <w:sz w:val="24"/>
                <w:szCs w:val="24"/>
              </w:rPr>
              <w:t xml:space="preserve">   To SEBI</w:t>
            </w:r>
          </w:p>
        </w:tc>
      </w:tr>
      <w:tr w:rsidR="000B2566" w:rsidRPr="000B2566" w:rsidTr="000B2566">
        <w:trPr>
          <w:trHeight w:val="1320"/>
        </w:trPr>
        <w:tc>
          <w:tcPr>
            <w:tcW w:w="5580" w:type="dxa"/>
            <w:tcBorders>
              <w:top w:val="single" w:sz="4" w:space="0" w:color="auto"/>
              <w:left w:val="single" w:sz="4" w:space="0" w:color="auto"/>
              <w:bottom w:val="single" w:sz="4" w:space="0" w:color="auto"/>
              <w:right w:val="single" w:sz="4" w:space="0" w:color="auto"/>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We are </w:t>
            </w:r>
            <w:r w:rsidRPr="000B2566">
              <w:rPr>
                <w:rFonts w:asciiTheme="majorBidi" w:eastAsia="Times New Roman" w:hAnsiTheme="majorBidi" w:cstheme="majorBidi"/>
                <w:color w:val="333333"/>
                <w:sz w:val="24"/>
                <w:szCs w:val="24"/>
                <w:u w:val="single"/>
              </w:rPr>
              <w:t>unconvinced</w:t>
            </w:r>
            <w:r w:rsidRPr="000B2566">
              <w:rPr>
                <w:rFonts w:asciiTheme="majorBidi" w:eastAsia="Times New Roman" w:hAnsiTheme="majorBidi" w:cstheme="majorBidi"/>
                <w:color w:val="333333"/>
                <w:sz w:val="24"/>
                <w:szCs w:val="24"/>
              </w:rPr>
              <w:t xml:space="preserve"> with your logic </w:t>
            </w:r>
            <w:proofErr w:type="spellStart"/>
            <w:r w:rsidRPr="000B2566">
              <w:rPr>
                <w:rFonts w:asciiTheme="majorBidi" w:eastAsia="Times New Roman" w:hAnsiTheme="majorBidi" w:cstheme="majorBidi"/>
                <w:color w:val="333333"/>
                <w:sz w:val="24"/>
                <w:szCs w:val="24"/>
              </w:rPr>
              <w:t>thet</w:t>
            </w:r>
            <w:proofErr w:type="spellEnd"/>
            <w:r w:rsidRPr="000B2566">
              <w:rPr>
                <w:rFonts w:asciiTheme="majorBidi" w:eastAsia="Times New Roman" w:hAnsiTheme="majorBidi" w:cstheme="majorBidi"/>
                <w:color w:val="333333"/>
                <w:sz w:val="24"/>
                <w:szCs w:val="24"/>
              </w:rPr>
              <w:t xml:space="preserve"> OFCD schemes don't come under the scope of SEBI</w:t>
            </w:r>
          </w:p>
        </w:tc>
        <w:tc>
          <w:tcPr>
            <w:tcW w:w="4480" w:type="dxa"/>
            <w:tcBorders>
              <w:top w:val="nil"/>
              <w:left w:val="nil"/>
              <w:bottom w:val="single" w:sz="4" w:space="0" w:color="auto"/>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xml:space="preserve"> If those two companies of SAHARA do not refund money, you're free to attach their properties and freeze their bank accounts.</w:t>
            </w:r>
          </w:p>
        </w:tc>
      </w:tr>
      <w:tr w:rsidR="000B2566" w:rsidRPr="000B2566" w:rsidTr="000B2566">
        <w:trPr>
          <w:trHeight w:val="1755"/>
        </w:trPr>
        <w:tc>
          <w:tcPr>
            <w:tcW w:w="5580" w:type="dxa"/>
            <w:tcBorders>
              <w:top w:val="nil"/>
              <w:left w:val="single" w:sz="4" w:space="0" w:color="auto"/>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Mostly rural people have Invested money in your schemes and they’re not aware of OFCD.</w:t>
            </w:r>
          </w:p>
        </w:tc>
        <w:tc>
          <w:tcPr>
            <w:tcW w:w="4480" w:type="dxa"/>
            <w:tcBorders>
              <w:top w:val="nil"/>
              <w:left w:val="nil"/>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Also conduct a probe against those two Sahara companies to find out their actual subscriber base. (</w:t>
            </w:r>
            <w:proofErr w:type="gramStart"/>
            <w:r w:rsidRPr="000B2566">
              <w:rPr>
                <w:rFonts w:asciiTheme="majorBidi" w:eastAsia="Times New Roman" w:hAnsiTheme="majorBidi" w:cstheme="majorBidi"/>
                <w:color w:val="333333"/>
                <w:sz w:val="24"/>
                <w:szCs w:val="24"/>
              </w:rPr>
              <w:t>to</w:t>
            </w:r>
            <w:proofErr w:type="gramEnd"/>
            <w:r w:rsidRPr="000B2566">
              <w:rPr>
                <w:rFonts w:asciiTheme="majorBidi" w:eastAsia="Times New Roman" w:hAnsiTheme="majorBidi" w:cstheme="majorBidi"/>
                <w:color w:val="333333"/>
                <w:sz w:val="24"/>
                <w:szCs w:val="24"/>
              </w:rPr>
              <w:t xml:space="preserve"> make sure some funny game or money laundering </w:t>
            </w:r>
            <w:r w:rsidR="0089063C" w:rsidRPr="000B2566">
              <w:rPr>
                <w:rFonts w:asciiTheme="majorBidi" w:eastAsia="Times New Roman" w:hAnsiTheme="majorBidi" w:cstheme="majorBidi"/>
                <w:color w:val="333333"/>
                <w:sz w:val="24"/>
                <w:szCs w:val="24"/>
              </w:rPr>
              <w:t>is not</w:t>
            </w:r>
            <w:r w:rsidRPr="000B2566">
              <w:rPr>
                <w:rFonts w:asciiTheme="majorBidi" w:eastAsia="Times New Roman" w:hAnsiTheme="majorBidi" w:cstheme="majorBidi"/>
                <w:color w:val="333333"/>
                <w:sz w:val="24"/>
                <w:szCs w:val="24"/>
              </w:rPr>
              <w:t xml:space="preserve"> going on.)</w:t>
            </w:r>
          </w:p>
        </w:tc>
      </w:tr>
      <w:tr w:rsidR="000B2566" w:rsidRPr="000B2566" w:rsidTr="000B2566">
        <w:trPr>
          <w:trHeight w:val="990"/>
        </w:trPr>
        <w:tc>
          <w:tcPr>
            <w:tcW w:w="5580" w:type="dxa"/>
            <w:tcBorders>
              <w:top w:val="nil"/>
              <w:left w:val="single" w:sz="4" w:space="0" w:color="auto"/>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lastRenderedPageBreak/>
              <w:t xml:space="preserve">At the end of day, they would come and say that they were cheated. You know </w:t>
            </w:r>
            <w:proofErr w:type="spellStart"/>
            <w:r w:rsidRPr="000B2566">
              <w:rPr>
                <w:rFonts w:asciiTheme="majorBidi" w:eastAsia="Times New Roman" w:hAnsiTheme="majorBidi" w:cstheme="majorBidi"/>
                <w:color w:val="333333"/>
                <w:sz w:val="24"/>
                <w:szCs w:val="24"/>
              </w:rPr>
              <w:t>Harshad</w:t>
            </w:r>
            <w:proofErr w:type="spellEnd"/>
            <w:r w:rsidRPr="000B2566">
              <w:rPr>
                <w:rFonts w:asciiTheme="majorBidi" w:eastAsia="Times New Roman" w:hAnsiTheme="majorBidi" w:cstheme="majorBidi"/>
                <w:color w:val="333333"/>
                <w:sz w:val="24"/>
                <w:szCs w:val="24"/>
              </w:rPr>
              <w:t xml:space="preserve"> Mehta’s case, same </w:t>
            </w:r>
            <w:r w:rsidRPr="000B2566">
              <w:rPr>
                <w:rFonts w:asciiTheme="majorBidi" w:eastAsia="Times New Roman" w:hAnsiTheme="majorBidi" w:cstheme="majorBidi"/>
                <w:i/>
                <w:iCs/>
                <w:color w:val="333333"/>
                <w:sz w:val="24"/>
                <w:szCs w:val="24"/>
              </w:rPr>
              <w:t xml:space="preserve">modus operandi </w:t>
            </w:r>
            <w:r w:rsidRPr="000B2566">
              <w:rPr>
                <w:rFonts w:asciiTheme="majorBidi" w:eastAsia="Times New Roman" w:hAnsiTheme="majorBidi" w:cstheme="majorBidi"/>
                <w:color w:val="333333"/>
                <w:sz w:val="24"/>
                <w:szCs w:val="24"/>
              </w:rPr>
              <w:t>was there. Investors were not aware of the scheme.</w:t>
            </w:r>
          </w:p>
        </w:tc>
        <w:tc>
          <w:tcPr>
            <w:tcW w:w="4480" w:type="dxa"/>
            <w:tcBorders>
              <w:top w:val="nil"/>
              <w:left w:val="nil"/>
              <w:bottom w:val="nil"/>
              <w:right w:val="single" w:sz="4" w:space="0" w:color="auto"/>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sz w:val="24"/>
                <w:szCs w:val="24"/>
              </w:rPr>
            </w:pPr>
            <w:r w:rsidRPr="000B2566">
              <w:rPr>
                <w:rFonts w:asciiTheme="majorBidi" w:eastAsia="Times New Roman" w:hAnsiTheme="majorBidi" w:cstheme="majorBidi"/>
                <w:sz w:val="24"/>
                <w:szCs w:val="24"/>
              </w:rPr>
              <w:t> </w:t>
            </w:r>
          </w:p>
        </w:tc>
      </w:tr>
      <w:tr w:rsidR="000B2566" w:rsidRPr="000B2566" w:rsidTr="000B2566">
        <w:trPr>
          <w:trHeight w:val="330"/>
        </w:trPr>
        <w:tc>
          <w:tcPr>
            <w:tcW w:w="5580" w:type="dxa"/>
            <w:tcBorders>
              <w:top w:val="nil"/>
              <w:left w:val="single" w:sz="4" w:space="0" w:color="auto"/>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 </w:t>
            </w:r>
          </w:p>
        </w:tc>
        <w:tc>
          <w:tcPr>
            <w:tcW w:w="4480" w:type="dxa"/>
            <w:tcBorders>
              <w:top w:val="nil"/>
              <w:left w:val="nil"/>
              <w:bottom w:val="nil"/>
              <w:right w:val="single" w:sz="4" w:space="0" w:color="auto"/>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sz w:val="24"/>
                <w:szCs w:val="24"/>
              </w:rPr>
            </w:pPr>
            <w:r w:rsidRPr="000B2566">
              <w:rPr>
                <w:rFonts w:asciiTheme="majorBidi" w:eastAsia="Times New Roman" w:hAnsiTheme="majorBidi" w:cstheme="majorBidi"/>
                <w:sz w:val="24"/>
                <w:szCs w:val="24"/>
              </w:rPr>
              <w:t> </w:t>
            </w:r>
          </w:p>
        </w:tc>
      </w:tr>
      <w:tr w:rsidR="000B2566" w:rsidRPr="000B2566" w:rsidTr="000B2566">
        <w:trPr>
          <w:trHeight w:val="990"/>
        </w:trPr>
        <w:tc>
          <w:tcPr>
            <w:tcW w:w="5580" w:type="dxa"/>
            <w:tcBorders>
              <w:top w:val="nil"/>
              <w:left w:val="single" w:sz="4" w:space="0" w:color="auto"/>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It seems you have no intention of returning the investors’ money. Your intentions are shady.</w:t>
            </w:r>
          </w:p>
        </w:tc>
        <w:tc>
          <w:tcPr>
            <w:tcW w:w="4480" w:type="dxa"/>
            <w:tcBorders>
              <w:top w:val="nil"/>
              <w:left w:val="nil"/>
              <w:bottom w:val="nil"/>
              <w:right w:val="single" w:sz="4" w:space="0" w:color="auto"/>
            </w:tcBorders>
            <w:shd w:val="clear" w:color="000000" w:fill="FFFFFF"/>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Check the genuineness of the investors and if the investors are not traceable, the amount will go to the government.</w:t>
            </w:r>
          </w:p>
        </w:tc>
      </w:tr>
      <w:tr w:rsidR="000B2566" w:rsidRPr="000B2566" w:rsidTr="000B2566">
        <w:trPr>
          <w:trHeight w:val="330"/>
        </w:trPr>
        <w:tc>
          <w:tcPr>
            <w:tcW w:w="5580" w:type="dxa"/>
            <w:tcBorders>
              <w:top w:val="nil"/>
              <w:left w:val="single" w:sz="4" w:space="0" w:color="auto"/>
              <w:bottom w:val="single" w:sz="4" w:space="0" w:color="auto"/>
              <w:right w:val="single" w:sz="4" w:space="0" w:color="auto"/>
            </w:tcBorders>
            <w:shd w:val="clear" w:color="000000" w:fill="FFFFFF"/>
            <w:noWrap/>
            <w:hideMark/>
          </w:tcPr>
          <w:p w:rsidR="000B2566" w:rsidRPr="000B2566" w:rsidRDefault="000B2566" w:rsidP="000B2566">
            <w:pPr>
              <w:spacing w:after="0" w:line="240" w:lineRule="auto"/>
              <w:rPr>
                <w:rFonts w:asciiTheme="majorBidi" w:eastAsia="Times New Roman" w:hAnsiTheme="majorBidi" w:cstheme="majorBidi"/>
                <w:color w:val="333333"/>
                <w:sz w:val="24"/>
                <w:szCs w:val="24"/>
              </w:rPr>
            </w:pPr>
            <w:r w:rsidRPr="000B2566">
              <w:rPr>
                <w:rFonts w:asciiTheme="majorBidi" w:eastAsia="Times New Roman" w:hAnsiTheme="majorBidi" w:cstheme="majorBidi"/>
                <w:color w:val="333333"/>
                <w:sz w:val="24"/>
                <w:szCs w:val="24"/>
              </w:rPr>
              <w:t>We order you to refund the Money.</w:t>
            </w:r>
          </w:p>
        </w:tc>
        <w:tc>
          <w:tcPr>
            <w:tcW w:w="4480" w:type="dxa"/>
            <w:tcBorders>
              <w:top w:val="nil"/>
              <w:left w:val="nil"/>
              <w:bottom w:val="single" w:sz="4" w:space="0" w:color="auto"/>
              <w:right w:val="single" w:sz="4" w:space="0" w:color="auto"/>
            </w:tcBorders>
            <w:shd w:val="clear" w:color="auto" w:fill="auto"/>
            <w:hideMark/>
          </w:tcPr>
          <w:p w:rsidR="000B2566" w:rsidRPr="000B2566" w:rsidRDefault="000B2566" w:rsidP="000B2566">
            <w:pPr>
              <w:spacing w:after="0" w:line="240" w:lineRule="auto"/>
              <w:rPr>
                <w:rFonts w:asciiTheme="majorBidi" w:eastAsia="Times New Roman" w:hAnsiTheme="majorBidi" w:cstheme="majorBidi"/>
                <w:sz w:val="24"/>
                <w:szCs w:val="24"/>
              </w:rPr>
            </w:pPr>
            <w:r w:rsidRPr="000B2566">
              <w:rPr>
                <w:rFonts w:asciiTheme="majorBidi" w:eastAsia="Times New Roman" w:hAnsiTheme="majorBidi" w:cstheme="majorBidi"/>
                <w:sz w:val="24"/>
                <w:szCs w:val="24"/>
              </w:rPr>
              <w:t> </w:t>
            </w:r>
          </w:p>
        </w:tc>
      </w:tr>
    </w:tbl>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0B2566" w:rsidRDefault="000B2566" w:rsidP="000B2566">
      <w:pPr>
        <w:autoSpaceDE w:val="0"/>
        <w:autoSpaceDN w:val="0"/>
        <w:adjustRightInd w:val="0"/>
        <w:spacing w:after="0" w:line="240" w:lineRule="auto"/>
        <w:jc w:val="center"/>
        <w:rPr>
          <w:rFonts w:asciiTheme="majorBidi" w:hAnsiTheme="majorBidi" w:cstheme="majorBidi"/>
          <w:color w:val="00B050"/>
          <w:sz w:val="24"/>
          <w:szCs w:val="24"/>
        </w:rPr>
      </w:pPr>
      <w:r w:rsidRPr="000B2566">
        <w:rPr>
          <w:rFonts w:asciiTheme="majorBidi" w:hAnsiTheme="majorBidi" w:cstheme="majorBidi"/>
          <w:color w:val="00B050"/>
          <w:sz w:val="24"/>
          <w:szCs w:val="24"/>
        </w:rPr>
        <w:t>Government’s response</w:t>
      </w: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0B2566" w:rsidRDefault="000B2566" w:rsidP="000B2566">
      <w:pPr>
        <w:autoSpaceDE w:val="0"/>
        <w:autoSpaceDN w:val="0"/>
        <w:adjustRightInd w:val="0"/>
        <w:spacing w:after="0" w:line="240" w:lineRule="auto"/>
        <w:rPr>
          <w:rFonts w:asciiTheme="majorBidi" w:hAnsiTheme="majorBidi" w:cstheme="majorBidi"/>
          <w:color w:val="00B050"/>
          <w:sz w:val="24"/>
          <w:szCs w:val="24"/>
        </w:rPr>
      </w:pPr>
    </w:p>
    <w:p w:rsidR="000B2566" w:rsidRPr="006A3989" w:rsidRDefault="000B2566" w:rsidP="006A3989">
      <w:pPr>
        <w:autoSpaceDE w:val="0"/>
        <w:autoSpaceDN w:val="0"/>
        <w:adjustRightInd w:val="0"/>
        <w:spacing w:after="0" w:line="240" w:lineRule="auto"/>
        <w:rPr>
          <w:rFonts w:asciiTheme="majorBidi" w:hAnsiTheme="majorBidi" w:cstheme="majorBidi"/>
          <w:color w:val="333333"/>
          <w:sz w:val="24"/>
          <w:szCs w:val="24"/>
        </w:rPr>
      </w:pPr>
      <w:r w:rsidRPr="006A3989">
        <w:rPr>
          <w:rFonts w:asciiTheme="majorBidi" w:hAnsiTheme="majorBidi" w:cstheme="majorBidi"/>
          <w:color w:val="333333"/>
          <w:sz w:val="24"/>
          <w:szCs w:val="24"/>
        </w:rPr>
        <w:t>As you’ve seen in ^this case, SAHARA’s main argument is “SEBI doesn’t have jurisdiction over our OFCD investment scheme, because this money was meant for our “unlisted” companies.” Government has decided to fix this ambiguity in</w:t>
      </w:r>
      <w:r w:rsidR="006A3989">
        <w:rPr>
          <w:rFonts w:asciiTheme="majorBidi" w:hAnsiTheme="majorBidi" w:cstheme="majorBidi"/>
          <w:color w:val="333333"/>
          <w:sz w:val="24"/>
          <w:szCs w:val="24"/>
        </w:rPr>
        <w:t xml:space="preserve"> </w:t>
      </w:r>
      <w:r w:rsidRPr="006A3989">
        <w:rPr>
          <w:rFonts w:asciiTheme="majorBidi" w:hAnsiTheme="majorBidi" w:cstheme="majorBidi"/>
          <w:color w:val="333333"/>
          <w:sz w:val="24"/>
          <w:szCs w:val="24"/>
        </w:rPr>
        <w:t>the new Companies Act.</w:t>
      </w:r>
    </w:p>
    <w:p w:rsidR="000B2566" w:rsidRPr="006A3989" w:rsidRDefault="000B2566" w:rsidP="000B2566">
      <w:pPr>
        <w:autoSpaceDE w:val="0"/>
        <w:autoSpaceDN w:val="0"/>
        <w:adjustRightInd w:val="0"/>
        <w:spacing w:after="0" w:line="240" w:lineRule="auto"/>
        <w:rPr>
          <w:rFonts w:asciiTheme="majorBidi" w:hAnsiTheme="majorBidi" w:cstheme="majorBidi"/>
          <w:color w:val="333333"/>
          <w:sz w:val="24"/>
          <w:szCs w:val="24"/>
        </w:rPr>
      </w:pPr>
    </w:p>
    <w:p w:rsidR="000B2566" w:rsidRDefault="000B2566" w:rsidP="006A3989">
      <w:pPr>
        <w:autoSpaceDE w:val="0"/>
        <w:autoSpaceDN w:val="0"/>
        <w:adjustRightInd w:val="0"/>
        <w:spacing w:after="0" w:line="240" w:lineRule="auto"/>
        <w:rPr>
          <w:rFonts w:asciiTheme="majorBidi" w:hAnsiTheme="majorBidi" w:cstheme="majorBidi"/>
          <w:color w:val="333333"/>
          <w:sz w:val="24"/>
          <w:szCs w:val="24"/>
        </w:rPr>
      </w:pPr>
      <w:r w:rsidRPr="006A3989">
        <w:rPr>
          <w:rFonts w:asciiTheme="majorBidi" w:hAnsiTheme="majorBidi" w:cstheme="majorBidi"/>
          <w:color w:val="333333"/>
          <w:sz w:val="24"/>
          <w:szCs w:val="24"/>
        </w:rPr>
        <w:t xml:space="preserve">According to Companies Bill 2012 (passed in </w:t>
      </w:r>
      <w:proofErr w:type="spellStart"/>
      <w:r w:rsidRPr="006A3989">
        <w:rPr>
          <w:rFonts w:asciiTheme="majorBidi" w:hAnsiTheme="majorBidi" w:cstheme="majorBidi"/>
          <w:color w:val="333333"/>
          <w:sz w:val="24"/>
          <w:szCs w:val="24"/>
        </w:rPr>
        <w:t>Lok</w:t>
      </w:r>
      <w:proofErr w:type="spellEnd"/>
      <w:r w:rsidRPr="006A3989">
        <w:rPr>
          <w:rFonts w:asciiTheme="majorBidi" w:hAnsiTheme="majorBidi" w:cstheme="majorBidi"/>
          <w:color w:val="333333"/>
          <w:sz w:val="24"/>
          <w:szCs w:val="24"/>
        </w:rPr>
        <w:t xml:space="preserve"> </w:t>
      </w:r>
      <w:proofErr w:type="spellStart"/>
      <w:r w:rsidRPr="006A3989">
        <w:rPr>
          <w:rFonts w:asciiTheme="majorBidi" w:hAnsiTheme="majorBidi" w:cstheme="majorBidi"/>
          <w:color w:val="333333"/>
          <w:sz w:val="24"/>
          <w:szCs w:val="24"/>
        </w:rPr>
        <w:t>Sabha</w:t>
      </w:r>
      <w:proofErr w:type="spellEnd"/>
      <w:r w:rsidRPr="006A3989">
        <w:rPr>
          <w:rFonts w:asciiTheme="majorBidi" w:hAnsiTheme="majorBidi" w:cstheme="majorBidi"/>
          <w:color w:val="333333"/>
          <w:sz w:val="24"/>
          <w:szCs w:val="24"/>
        </w:rPr>
        <w:t>): SEBI will have undisputed jurisdiction over any investment scheme involving</w:t>
      </w:r>
      <w:r w:rsidR="006A3989">
        <w:rPr>
          <w:rFonts w:asciiTheme="majorBidi" w:hAnsiTheme="majorBidi" w:cstheme="majorBidi"/>
          <w:color w:val="333333"/>
          <w:sz w:val="24"/>
          <w:szCs w:val="24"/>
        </w:rPr>
        <w:t xml:space="preserve"> </w:t>
      </w:r>
      <w:r w:rsidRPr="006A3989">
        <w:rPr>
          <w:rFonts w:asciiTheme="majorBidi" w:hAnsiTheme="majorBidi" w:cstheme="majorBidi"/>
          <w:color w:val="333333"/>
          <w:sz w:val="24"/>
          <w:szCs w:val="24"/>
        </w:rPr>
        <w:t>more than 50 investors-It doesn’t matter whether you’re a listed company or an unlisted company</w:t>
      </w:r>
      <w:r w:rsidR="00F07D1B">
        <w:rPr>
          <w:rFonts w:asciiTheme="majorBidi" w:hAnsiTheme="majorBidi" w:cstheme="majorBidi"/>
          <w:color w:val="333333"/>
          <w:sz w:val="24"/>
          <w:szCs w:val="24"/>
        </w:rPr>
        <w:t>.</w:t>
      </w:r>
    </w:p>
    <w:p w:rsidR="00F07D1B" w:rsidRDefault="00F07D1B" w:rsidP="006A3989">
      <w:pPr>
        <w:autoSpaceDE w:val="0"/>
        <w:autoSpaceDN w:val="0"/>
        <w:adjustRightInd w:val="0"/>
        <w:spacing w:after="0" w:line="240" w:lineRule="auto"/>
        <w:rPr>
          <w:rFonts w:asciiTheme="majorBidi" w:hAnsiTheme="majorBidi" w:cstheme="majorBidi"/>
          <w:color w:val="333333"/>
          <w:sz w:val="24"/>
          <w:szCs w:val="24"/>
        </w:rPr>
      </w:pPr>
    </w:p>
    <w:p w:rsidR="00F07D1B" w:rsidRDefault="00F07D1B" w:rsidP="006A3989">
      <w:pPr>
        <w:autoSpaceDE w:val="0"/>
        <w:autoSpaceDN w:val="0"/>
        <w:adjustRightInd w:val="0"/>
        <w:spacing w:after="0" w:line="240" w:lineRule="auto"/>
        <w:rPr>
          <w:rFonts w:asciiTheme="majorBidi" w:hAnsiTheme="majorBidi" w:cstheme="majorBidi"/>
          <w:color w:val="333333"/>
          <w:sz w:val="24"/>
          <w:szCs w:val="24"/>
        </w:rPr>
      </w:pPr>
      <w:r>
        <w:rPr>
          <w:rFonts w:asciiTheme="majorBidi" w:hAnsiTheme="majorBidi" w:cstheme="majorBidi"/>
          <w:color w:val="333333"/>
          <w:sz w:val="24"/>
          <w:szCs w:val="24"/>
        </w:rPr>
        <w:t>OUTCOMES:</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Arial" w:hAnsi="Arial" w:cs="Arial"/>
          <w:color w:val="FF0000"/>
          <w:sz w:val="14"/>
          <w:szCs w:val="14"/>
          <w:shd w:val="clear" w:color="auto" w:fill="FFFFFF"/>
        </w:rPr>
        <w:t>Source: CNBC-TV18</w:t>
      </w:r>
      <w:r w:rsidRPr="00F07D1B">
        <w:rPr>
          <w:rFonts w:ascii="Arial" w:hAnsi="Arial" w:cs="Arial"/>
          <w:color w:val="FF0000"/>
          <w:sz w:val="14"/>
          <w:szCs w:val="14"/>
        </w:rPr>
        <w:br/>
      </w:r>
      <w:r w:rsidRPr="00F07D1B">
        <w:rPr>
          <w:rFonts w:ascii="Arial" w:hAnsi="Arial" w:cs="Arial"/>
          <w:color w:val="FF0000"/>
          <w:sz w:val="14"/>
          <w:szCs w:val="14"/>
        </w:rPr>
        <w:br/>
      </w:r>
      <w:r w:rsidRPr="00F07D1B">
        <w:rPr>
          <w:rFonts w:asciiTheme="majorBidi" w:hAnsiTheme="majorBidi" w:cstheme="majorBidi"/>
          <w:color w:val="000000"/>
          <w:sz w:val="24"/>
          <w:szCs w:val="24"/>
          <w:shd w:val="clear" w:color="auto" w:fill="FFFFFF"/>
        </w:rPr>
        <w:t>21</w:t>
      </w:r>
      <w:r w:rsidRPr="00F07D1B">
        <w:rPr>
          <w:rFonts w:asciiTheme="majorBidi" w:hAnsiTheme="majorBidi" w:cstheme="majorBidi"/>
          <w:color w:val="000000"/>
          <w:sz w:val="24"/>
          <w:szCs w:val="24"/>
          <w:shd w:val="clear" w:color="auto" w:fill="FFFFFF"/>
          <w:vertAlign w:val="superscript"/>
        </w:rPr>
        <w:t>ST</w:t>
      </w:r>
      <w:r w:rsidRPr="00F07D1B">
        <w:rPr>
          <w:rFonts w:asciiTheme="majorBidi" w:hAnsiTheme="majorBidi" w:cstheme="majorBidi"/>
          <w:color w:val="000000"/>
          <w:sz w:val="24"/>
          <w:szCs w:val="24"/>
          <w:shd w:val="clear" w:color="auto" w:fill="FFFFFF"/>
        </w:rPr>
        <w:t xml:space="preserve"> April </w:t>
      </w:r>
      <w:proofErr w:type="gramStart"/>
      <w:r w:rsidRPr="00F07D1B">
        <w:rPr>
          <w:rFonts w:asciiTheme="majorBidi" w:hAnsiTheme="majorBidi" w:cstheme="majorBidi"/>
          <w:color w:val="000000"/>
          <w:sz w:val="24"/>
          <w:szCs w:val="24"/>
          <w:shd w:val="clear" w:color="auto" w:fill="FFFFFF"/>
        </w:rPr>
        <w:t>2014 :</w:t>
      </w:r>
      <w:proofErr w:type="gramEnd"/>
      <w:r w:rsidRPr="00F07D1B">
        <w:rPr>
          <w:rFonts w:asciiTheme="majorBidi" w:hAnsiTheme="majorBidi" w:cstheme="majorBidi"/>
          <w:color w:val="000000"/>
          <w:sz w:val="24"/>
          <w:szCs w:val="24"/>
          <w:shd w:val="clear" w:color="auto" w:fill="FFFFFF"/>
        </w:rPr>
        <w:t xml:space="preserve"> The Supreme Court on Monday reserved judgment on a fresh proposal by beleaguered conglomerate Sahara in its bid to secure bail for its jailed boss </w:t>
      </w:r>
      <w:proofErr w:type="spellStart"/>
      <w:r w:rsidRPr="00F07D1B">
        <w:rPr>
          <w:rFonts w:asciiTheme="majorBidi" w:hAnsiTheme="majorBidi" w:cstheme="majorBidi"/>
          <w:color w:val="000000"/>
          <w:sz w:val="24"/>
          <w:szCs w:val="24"/>
          <w:shd w:val="clear" w:color="auto" w:fill="FFFFFF"/>
        </w:rPr>
        <w:t>Subrata</w:t>
      </w:r>
      <w:proofErr w:type="spellEnd"/>
      <w:r w:rsidRPr="00F07D1B">
        <w:rPr>
          <w:rFonts w:asciiTheme="majorBidi" w:hAnsiTheme="majorBidi" w:cstheme="majorBidi"/>
          <w:color w:val="000000"/>
          <w:sz w:val="24"/>
          <w:szCs w:val="24"/>
          <w:shd w:val="clear" w:color="auto" w:fill="FFFFFF"/>
        </w:rPr>
        <w:t xml:space="preserve"> Roy. </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The company proposed to the Supreme Court it would deposit Rs 3,000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within three days of Roy’s release, while it would pay an additional Rs 2,000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by May 30 and submit a bank guarantee of Rs 5,000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by June 20.</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 The counsel told the apex court that the current arrangement was the “best” the company can do to secure bail for Roy while seeking de-freezing of bank accounts for repayment and submitting a list of properties on which it wanted attachment lifted. </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The SC, which has rejected two earlier proposals by the group, had asked Roy’s counsel to deposit Rs 10,000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with market regulator </w:t>
      </w:r>
      <w:proofErr w:type="spellStart"/>
      <w:r w:rsidRPr="00F07D1B">
        <w:rPr>
          <w:rFonts w:asciiTheme="majorBidi" w:hAnsiTheme="majorBidi" w:cstheme="majorBidi"/>
          <w:color w:val="000000"/>
          <w:sz w:val="24"/>
          <w:szCs w:val="24"/>
          <w:shd w:val="clear" w:color="auto" w:fill="FFFFFF"/>
        </w:rPr>
        <w:t>Sebi</w:t>
      </w:r>
      <w:proofErr w:type="spellEnd"/>
      <w:r w:rsidRPr="00F07D1B">
        <w:rPr>
          <w:rFonts w:asciiTheme="majorBidi" w:hAnsiTheme="majorBidi" w:cstheme="majorBidi"/>
          <w:color w:val="000000"/>
          <w:sz w:val="24"/>
          <w:szCs w:val="24"/>
          <w:shd w:val="clear" w:color="auto" w:fill="FFFFFF"/>
        </w:rPr>
        <w:t xml:space="preserve"> before he could be released (Rs 5,000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in cash and Rs 5,000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in bank guarantee). </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Roy was arrested in early March after he failed to attend a hearing relating to a debenture refund case despite summons by the court. </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Also read: Timeline of the </w:t>
      </w:r>
      <w:proofErr w:type="spellStart"/>
      <w:r w:rsidRPr="00F07D1B">
        <w:rPr>
          <w:rFonts w:asciiTheme="majorBidi" w:hAnsiTheme="majorBidi" w:cstheme="majorBidi"/>
          <w:color w:val="000000"/>
          <w:sz w:val="24"/>
          <w:szCs w:val="24"/>
          <w:shd w:val="clear" w:color="auto" w:fill="FFFFFF"/>
        </w:rPr>
        <w:t>Sebi</w:t>
      </w:r>
      <w:proofErr w:type="spellEnd"/>
      <w:r w:rsidRPr="00F07D1B">
        <w:rPr>
          <w:rFonts w:asciiTheme="majorBidi" w:hAnsiTheme="majorBidi" w:cstheme="majorBidi"/>
          <w:color w:val="000000"/>
          <w:sz w:val="24"/>
          <w:szCs w:val="24"/>
          <w:shd w:val="clear" w:color="auto" w:fill="FFFFFF"/>
        </w:rPr>
        <w:t xml:space="preserve">-Sahara case The Securities and Exchange Board of India has accused Sahara of flouting norms by raising capital through a Rs 24,000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optionally fully-convertible debenture (OFCD) issue and had asked the firm to refund the money to investors. </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Sahara claims it has refunded most of the amount directly to investors but the Supreme Court today said the payments have not been verified.</w:t>
      </w: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p>
    <w:p w:rsidR="00F07D1B" w:rsidRDefault="00F07D1B" w:rsidP="00F07D1B">
      <w:pPr>
        <w:autoSpaceDE w:val="0"/>
        <w:autoSpaceDN w:val="0"/>
        <w:adjustRightInd w:val="0"/>
        <w:spacing w:after="0" w:line="240" w:lineRule="auto"/>
        <w:rPr>
          <w:rFonts w:asciiTheme="majorBidi" w:hAnsiTheme="majorBidi" w:cstheme="majorBidi"/>
          <w:color w:val="000000"/>
          <w:sz w:val="24"/>
          <w:szCs w:val="24"/>
          <w:shd w:val="clear" w:color="auto" w:fill="FFFFFF"/>
        </w:rPr>
      </w:pPr>
      <w:r w:rsidRPr="00F07D1B">
        <w:rPr>
          <w:rFonts w:asciiTheme="majorBidi" w:hAnsiTheme="majorBidi" w:cstheme="majorBidi"/>
          <w:color w:val="000000"/>
          <w:sz w:val="24"/>
          <w:szCs w:val="24"/>
          <w:shd w:val="clear" w:color="auto" w:fill="FFFFFF"/>
        </w:rPr>
        <w:t xml:space="preserve"> Including interest and penalty, the company now has to deposit Rs 37,000 </w:t>
      </w:r>
      <w:proofErr w:type="spellStart"/>
      <w:r w:rsidRPr="00F07D1B">
        <w:rPr>
          <w:rFonts w:asciiTheme="majorBidi" w:hAnsiTheme="majorBidi" w:cstheme="majorBidi"/>
          <w:color w:val="000000"/>
          <w:sz w:val="24"/>
          <w:szCs w:val="24"/>
          <w:shd w:val="clear" w:color="auto" w:fill="FFFFFF"/>
        </w:rPr>
        <w:t>crore</w:t>
      </w:r>
      <w:proofErr w:type="spellEnd"/>
      <w:r w:rsidRPr="00F07D1B">
        <w:rPr>
          <w:rFonts w:asciiTheme="majorBidi" w:hAnsiTheme="majorBidi" w:cstheme="majorBidi"/>
          <w:color w:val="000000"/>
          <w:sz w:val="24"/>
          <w:szCs w:val="24"/>
          <w:shd w:val="clear" w:color="auto" w:fill="FFFFFF"/>
        </w:rPr>
        <w:t xml:space="preserve"> with the regulator.</w:t>
      </w:r>
    </w:p>
    <w:p w:rsidR="00F07D1B" w:rsidRDefault="00F07D1B" w:rsidP="00F07D1B">
      <w:pPr>
        <w:autoSpaceDE w:val="0"/>
        <w:autoSpaceDN w:val="0"/>
        <w:adjustRightInd w:val="0"/>
        <w:spacing w:after="0" w:line="240" w:lineRule="auto"/>
        <w:jc w:val="center"/>
        <w:rPr>
          <w:rFonts w:asciiTheme="majorBidi" w:hAnsiTheme="majorBidi" w:cstheme="majorBidi"/>
          <w:color w:val="FF0000"/>
          <w:sz w:val="24"/>
          <w:szCs w:val="24"/>
        </w:rPr>
      </w:pPr>
      <w:r w:rsidRPr="00F07D1B">
        <w:rPr>
          <w:rFonts w:asciiTheme="majorBidi" w:hAnsiTheme="majorBidi" w:cstheme="majorBidi"/>
          <w:color w:val="000000"/>
          <w:sz w:val="24"/>
          <w:szCs w:val="24"/>
        </w:rPr>
        <w:br/>
      </w:r>
      <w:r>
        <w:rPr>
          <w:rFonts w:ascii="Arial" w:hAnsi="Arial" w:cs="Arial"/>
          <w:color w:val="000000"/>
          <w:sz w:val="14"/>
          <w:szCs w:val="14"/>
        </w:rPr>
        <w:br/>
      </w:r>
      <w:r>
        <w:rPr>
          <w:rFonts w:asciiTheme="majorBidi" w:hAnsiTheme="majorBidi" w:cstheme="majorBidi"/>
          <w:color w:val="FF0000"/>
          <w:sz w:val="24"/>
          <w:szCs w:val="24"/>
        </w:rPr>
        <w:t>THANK YOU!</w:t>
      </w:r>
    </w:p>
    <w:p w:rsidR="00F07D1B" w:rsidRDefault="00F07D1B" w:rsidP="00F07D1B">
      <w:pPr>
        <w:autoSpaceDE w:val="0"/>
        <w:autoSpaceDN w:val="0"/>
        <w:adjustRightInd w:val="0"/>
        <w:spacing w:after="0" w:line="240" w:lineRule="auto"/>
        <w:jc w:val="center"/>
        <w:rPr>
          <w:rFonts w:asciiTheme="majorBidi" w:hAnsiTheme="majorBidi" w:cstheme="majorBidi"/>
          <w:color w:val="FF0000"/>
          <w:sz w:val="24"/>
          <w:szCs w:val="24"/>
        </w:rPr>
      </w:pPr>
      <w:r>
        <w:rPr>
          <w:rFonts w:asciiTheme="majorBidi" w:hAnsiTheme="majorBidi" w:cstheme="majorBidi"/>
          <w:color w:val="FF0000"/>
          <w:sz w:val="24"/>
          <w:szCs w:val="24"/>
        </w:rPr>
        <w:t>KEEP ON SMILING!</w:t>
      </w:r>
    </w:p>
    <w:p w:rsidR="00496A33" w:rsidRDefault="00496A33" w:rsidP="00496A33">
      <w:pPr>
        <w:autoSpaceDE w:val="0"/>
        <w:autoSpaceDN w:val="0"/>
        <w:adjustRightInd w:val="0"/>
        <w:spacing w:after="0" w:line="240" w:lineRule="auto"/>
        <w:rPr>
          <w:rFonts w:asciiTheme="majorBidi" w:hAnsiTheme="majorBidi" w:cstheme="majorBidi"/>
          <w:color w:val="FF0000"/>
          <w:sz w:val="24"/>
          <w:szCs w:val="24"/>
        </w:rPr>
      </w:pPr>
    </w:p>
    <w:p w:rsidR="00496A33" w:rsidRDefault="00496A33" w:rsidP="00496A33">
      <w:pPr>
        <w:autoSpaceDE w:val="0"/>
        <w:autoSpaceDN w:val="0"/>
        <w:adjustRightInd w:val="0"/>
        <w:spacing w:after="0" w:line="240" w:lineRule="auto"/>
        <w:rPr>
          <w:rFonts w:asciiTheme="majorBidi" w:hAnsiTheme="majorBidi" w:cstheme="majorBidi"/>
          <w:color w:val="FF0000"/>
          <w:sz w:val="24"/>
          <w:szCs w:val="24"/>
        </w:rPr>
      </w:pPr>
    </w:p>
    <w:p w:rsidR="00496A33" w:rsidRPr="00496A33" w:rsidRDefault="00496A33" w:rsidP="00496A33">
      <w:pPr>
        <w:autoSpaceDE w:val="0"/>
        <w:autoSpaceDN w:val="0"/>
        <w:adjustRightInd w:val="0"/>
        <w:spacing w:after="0" w:line="240" w:lineRule="auto"/>
        <w:rPr>
          <w:rFonts w:asciiTheme="majorBidi" w:hAnsiTheme="majorBidi" w:cstheme="majorBidi"/>
          <w:sz w:val="24"/>
          <w:szCs w:val="24"/>
        </w:rPr>
      </w:pPr>
      <w:r w:rsidRPr="00496A33">
        <w:rPr>
          <w:rFonts w:asciiTheme="majorBidi" w:hAnsiTheme="majorBidi" w:cstheme="majorBidi"/>
          <w:sz w:val="24"/>
          <w:szCs w:val="24"/>
        </w:rPr>
        <w:t>With Thanks &amp; Regards,</w:t>
      </w:r>
    </w:p>
    <w:p w:rsidR="00496A33" w:rsidRPr="00496A33" w:rsidRDefault="00496A33" w:rsidP="00496A33">
      <w:pPr>
        <w:autoSpaceDE w:val="0"/>
        <w:autoSpaceDN w:val="0"/>
        <w:adjustRightInd w:val="0"/>
        <w:spacing w:after="0" w:line="240" w:lineRule="auto"/>
        <w:rPr>
          <w:rFonts w:asciiTheme="majorBidi" w:hAnsiTheme="majorBidi" w:cstheme="majorBidi"/>
          <w:sz w:val="24"/>
          <w:szCs w:val="24"/>
        </w:rPr>
      </w:pPr>
      <w:proofErr w:type="spellStart"/>
      <w:r w:rsidRPr="00496A33">
        <w:rPr>
          <w:rFonts w:asciiTheme="majorBidi" w:hAnsiTheme="majorBidi" w:cstheme="majorBidi"/>
          <w:sz w:val="24"/>
          <w:szCs w:val="24"/>
        </w:rPr>
        <w:t>Subash</w:t>
      </w:r>
      <w:proofErr w:type="spellEnd"/>
      <w:r w:rsidRPr="00496A33">
        <w:rPr>
          <w:rFonts w:asciiTheme="majorBidi" w:hAnsiTheme="majorBidi" w:cstheme="majorBidi"/>
          <w:sz w:val="24"/>
          <w:szCs w:val="24"/>
        </w:rPr>
        <w:t xml:space="preserve"> </w:t>
      </w:r>
      <w:proofErr w:type="spellStart"/>
      <w:r w:rsidRPr="00496A33">
        <w:rPr>
          <w:rFonts w:asciiTheme="majorBidi" w:hAnsiTheme="majorBidi" w:cstheme="majorBidi"/>
          <w:sz w:val="24"/>
          <w:szCs w:val="24"/>
        </w:rPr>
        <w:t>Thakuri</w:t>
      </w:r>
      <w:proofErr w:type="spellEnd"/>
    </w:p>
    <w:p w:rsidR="00943850" w:rsidRDefault="00943850" w:rsidP="00496A33">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CRO 0409639</w:t>
      </w:r>
    </w:p>
    <w:p w:rsidR="00943850" w:rsidRDefault="00943850" w:rsidP="00496A33">
      <w:pPr>
        <w:autoSpaceDE w:val="0"/>
        <w:autoSpaceDN w:val="0"/>
        <w:adjustRightInd w:val="0"/>
        <w:spacing w:after="0" w:line="240" w:lineRule="auto"/>
        <w:rPr>
          <w:rFonts w:asciiTheme="majorBidi" w:hAnsiTheme="majorBidi" w:cstheme="majorBidi"/>
          <w:sz w:val="24"/>
          <w:szCs w:val="24"/>
        </w:rPr>
      </w:pPr>
      <w:r>
        <w:rPr>
          <w:rFonts w:asciiTheme="majorBidi" w:hAnsiTheme="majorBidi" w:cstheme="majorBidi"/>
          <w:sz w:val="24"/>
          <w:szCs w:val="24"/>
        </w:rPr>
        <w:t>CA FINAL STUDENT</w:t>
      </w:r>
    </w:p>
    <w:p w:rsidR="00496A33" w:rsidRPr="00496A33" w:rsidRDefault="00496A33" w:rsidP="00496A33">
      <w:pPr>
        <w:autoSpaceDE w:val="0"/>
        <w:autoSpaceDN w:val="0"/>
        <w:adjustRightInd w:val="0"/>
        <w:spacing w:after="0" w:line="240" w:lineRule="auto"/>
        <w:rPr>
          <w:rFonts w:asciiTheme="majorBidi" w:hAnsiTheme="majorBidi" w:cstheme="majorBidi"/>
          <w:sz w:val="24"/>
          <w:szCs w:val="24"/>
        </w:rPr>
      </w:pPr>
      <w:r w:rsidRPr="00496A33">
        <w:rPr>
          <w:rFonts w:asciiTheme="majorBidi" w:hAnsiTheme="majorBidi" w:cstheme="majorBidi"/>
          <w:sz w:val="24"/>
          <w:szCs w:val="24"/>
        </w:rPr>
        <w:t>Your Friend</w:t>
      </w:r>
      <w:r w:rsidR="00943850">
        <w:rPr>
          <w:rFonts w:asciiTheme="majorBidi" w:hAnsiTheme="majorBidi" w:cstheme="majorBidi"/>
          <w:sz w:val="24"/>
          <w:szCs w:val="24"/>
        </w:rPr>
        <w:t xml:space="preserve"> on Professional Career</w:t>
      </w:r>
      <w:r w:rsidRPr="00496A33">
        <w:rPr>
          <w:rFonts w:asciiTheme="majorBidi" w:hAnsiTheme="majorBidi" w:cstheme="majorBidi"/>
          <w:sz w:val="24"/>
          <w:szCs w:val="24"/>
        </w:rPr>
        <w:t xml:space="preserve"> </w:t>
      </w:r>
    </w:p>
    <w:p w:rsidR="00496A33" w:rsidRDefault="00496A33" w:rsidP="00496A33">
      <w:pPr>
        <w:autoSpaceDE w:val="0"/>
        <w:autoSpaceDN w:val="0"/>
        <w:adjustRightInd w:val="0"/>
        <w:spacing w:after="0" w:line="240" w:lineRule="auto"/>
        <w:rPr>
          <w:rFonts w:asciiTheme="majorBidi" w:hAnsiTheme="majorBidi" w:cstheme="majorBidi"/>
          <w:color w:val="FF0000"/>
          <w:sz w:val="24"/>
          <w:szCs w:val="24"/>
        </w:rPr>
      </w:pPr>
    </w:p>
    <w:sectPr w:rsidR="00496A33" w:rsidSect="00BF0F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751FC"/>
    <w:multiLevelType w:val="hybridMultilevel"/>
    <w:tmpl w:val="DE7A8D88"/>
    <w:lvl w:ilvl="0" w:tplc="CEE48634">
      <w:start w:val="2007"/>
      <w:numFmt w:val="bullet"/>
      <w:lvlText w:val=""/>
      <w:lvlJc w:val="left"/>
      <w:pPr>
        <w:ind w:left="720" w:hanging="360"/>
      </w:pPr>
      <w:rPr>
        <w:rFonts w:ascii="Symbol" w:eastAsiaTheme="minorHAnsi" w:hAnsi="Symbol" w:cstheme="majorBidi"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AC67E5"/>
    <w:multiLevelType w:val="hybridMultilevel"/>
    <w:tmpl w:val="C53C0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15B5C83"/>
    <w:multiLevelType w:val="hybridMultilevel"/>
    <w:tmpl w:val="C0D400C0"/>
    <w:lvl w:ilvl="0" w:tplc="8D56AF9E">
      <w:start w:val="200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A90F1F"/>
    <w:multiLevelType w:val="hybridMultilevel"/>
    <w:tmpl w:val="8070BE68"/>
    <w:lvl w:ilvl="0" w:tplc="D4A0B5B6">
      <w:start w:val="2007"/>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43E74"/>
    <w:rsid w:val="00006CAB"/>
    <w:rsid w:val="000A4EC6"/>
    <w:rsid w:val="000B2566"/>
    <w:rsid w:val="000D2E88"/>
    <w:rsid w:val="00496A33"/>
    <w:rsid w:val="00543E74"/>
    <w:rsid w:val="006A3989"/>
    <w:rsid w:val="006F579D"/>
    <w:rsid w:val="00723D59"/>
    <w:rsid w:val="0089063C"/>
    <w:rsid w:val="008D78DD"/>
    <w:rsid w:val="0092495A"/>
    <w:rsid w:val="00943850"/>
    <w:rsid w:val="009F3350"/>
    <w:rsid w:val="00A6261B"/>
    <w:rsid w:val="00BF0F21"/>
    <w:rsid w:val="00F07D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F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E74"/>
    <w:pPr>
      <w:ind w:left="720"/>
      <w:contextualSpacing/>
    </w:pPr>
  </w:style>
  <w:style w:type="character" w:customStyle="1" w:styleId="apple-converted-space">
    <w:name w:val="apple-converted-space"/>
    <w:basedOn w:val="DefaultParagraphFont"/>
    <w:rsid w:val="00F07D1B"/>
  </w:style>
  <w:style w:type="character" w:styleId="Hyperlink">
    <w:name w:val="Hyperlink"/>
    <w:basedOn w:val="DefaultParagraphFont"/>
    <w:uiPriority w:val="99"/>
    <w:semiHidden/>
    <w:unhideWhenUsed/>
    <w:rsid w:val="00F07D1B"/>
    <w:rPr>
      <w:color w:val="0000FF"/>
      <w:u w:val="single"/>
    </w:rPr>
  </w:style>
</w:styles>
</file>

<file path=word/webSettings.xml><?xml version="1.0" encoding="utf-8"?>
<w:webSettings xmlns:r="http://schemas.openxmlformats.org/officeDocument/2006/relationships" xmlns:w="http://schemas.openxmlformats.org/wordprocessingml/2006/main">
  <w:divs>
    <w:div w:id="32193552">
      <w:bodyDiv w:val="1"/>
      <w:marLeft w:val="0"/>
      <w:marRight w:val="0"/>
      <w:marTop w:val="0"/>
      <w:marBottom w:val="0"/>
      <w:divBdr>
        <w:top w:val="none" w:sz="0" w:space="0" w:color="auto"/>
        <w:left w:val="none" w:sz="0" w:space="0" w:color="auto"/>
        <w:bottom w:val="none" w:sz="0" w:space="0" w:color="auto"/>
        <w:right w:val="none" w:sz="0" w:space="0" w:color="auto"/>
      </w:divBdr>
    </w:div>
    <w:div w:id="529027386">
      <w:bodyDiv w:val="1"/>
      <w:marLeft w:val="0"/>
      <w:marRight w:val="0"/>
      <w:marTop w:val="0"/>
      <w:marBottom w:val="0"/>
      <w:divBdr>
        <w:top w:val="none" w:sz="0" w:space="0" w:color="auto"/>
        <w:left w:val="none" w:sz="0" w:space="0" w:color="auto"/>
        <w:bottom w:val="none" w:sz="0" w:space="0" w:color="auto"/>
        <w:right w:val="none" w:sz="0" w:space="0" w:color="auto"/>
      </w:divBdr>
    </w:div>
    <w:div w:id="535242955">
      <w:bodyDiv w:val="1"/>
      <w:marLeft w:val="0"/>
      <w:marRight w:val="0"/>
      <w:marTop w:val="0"/>
      <w:marBottom w:val="0"/>
      <w:divBdr>
        <w:top w:val="none" w:sz="0" w:space="0" w:color="auto"/>
        <w:left w:val="none" w:sz="0" w:space="0" w:color="auto"/>
        <w:bottom w:val="none" w:sz="0" w:space="0" w:color="auto"/>
        <w:right w:val="none" w:sz="0" w:space="0" w:color="auto"/>
      </w:divBdr>
    </w:div>
    <w:div w:id="731125123">
      <w:bodyDiv w:val="1"/>
      <w:marLeft w:val="0"/>
      <w:marRight w:val="0"/>
      <w:marTop w:val="0"/>
      <w:marBottom w:val="0"/>
      <w:divBdr>
        <w:top w:val="none" w:sz="0" w:space="0" w:color="auto"/>
        <w:left w:val="none" w:sz="0" w:space="0" w:color="auto"/>
        <w:bottom w:val="none" w:sz="0" w:space="0" w:color="auto"/>
        <w:right w:val="none" w:sz="0" w:space="0" w:color="auto"/>
      </w:divBdr>
    </w:div>
    <w:div w:id="770510338">
      <w:bodyDiv w:val="1"/>
      <w:marLeft w:val="0"/>
      <w:marRight w:val="0"/>
      <w:marTop w:val="0"/>
      <w:marBottom w:val="0"/>
      <w:divBdr>
        <w:top w:val="none" w:sz="0" w:space="0" w:color="auto"/>
        <w:left w:val="none" w:sz="0" w:space="0" w:color="auto"/>
        <w:bottom w:val="none" w:sz="0" w:space="0" w:color="auto"/>
        <w:right w:val="none" w:sz="0" w:space="0" w:color="auto"/>
      </w:divBdr>
    </w:div>
    <w:div w:id="143165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1400</Words>
  <Characters>7984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vkalra</dc:creator>
  <cp:keywords/>
  <dc:description/>
  <cp:lastModifiedBy>vkalra</cp:lastModifiedBy>
  <cp:revision>10</cp:revision>
  <dcterms:created xsi:type="dcterms:W3CDTF">2014-05-01T09:13:00Z</dcterms:created>
  <dcterms:modified xsi:type="dcterms:W3CDTF">2014-05-03T06:53:00Z</dcterms:modified>
</cp:coreProperties>
</file>