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A24" w:rsidRPr="003507F0" w:rsidRDefault="006B6A24" w:rsidP="00906497">
      <w:pPr>
        <w:jc w:val="center"/>
        <w:rPr>
          <w:rFonts w:ascii="Century Gothic" w:hAnsi="Century Gothic" w:cs="Tahoma"/>
          <w:b/>
          <w:caps/>
          <w:sz w:val="22"/>
          <w:szCs w:val="22"/>
          <w:u w:val="single"/>
        </w:rPr>
      </w:pPr>
      <w:r w:rsidRPr="003507F0">
        <w:rPr>
          <w:rFonts w:ascii="Century Gothic" w:hAnsi="Century Gothic" w:cs="Tahoma"/>
          <w:b/>
          <w:caps/>
          <w:sz w:val="22"/>
          <w:szCs w:val="22"/>
          <w:u w:val="single"/>
        </w:rPr>
        <w:t>Evaluation Sheet</w:t>
      </w:r>
    </w:p>
    <w:p w:rsidR="006B6A24" w:rsidRPr="00AF6CE4" w:rsidRDefault="006B6A24">
      <w:pPr>
        <w:rPr>
          <w:rFonts w:ascii="Tahoma" w:hAnsi="Tahoma" w:cs="Tahoma"/>
          <w:sz w:val="20"/>
        </w:rPr>
      </w:pPr>
    </w:p>
    <w:p w:rsidR="006B6A24" w:rsidRPr="00AF6CE4" w:rsidRDefault="006B6A24">
      <w:pPr>
        <w:rPr>
          <w:rFonts w:ascii="Tahoma" w:hAnsi="Tahoma" w:cs="Tahoma"/>
          <w:sz w:val="20"/>
        </w:rPr>
      </w:pPr>
      <w:r w:rsidRPr="00AF6CE4">
        <w:rPr>
          <w:rFonts w:ascii="Tahoma" w:hAnsi="Tahoma" w:cs="Tahoma"/>
          <w:sz w:val="20"/>
        </w:rPr>
        <w:t>Name of Candidate</w:t>
      </w:r>
      <w:r w:rsidR="003507F0">
        <w:rPr>
          <w:rFonts w:ascii="Tahoma" w:hAnsi="Tahoma" w:cs="Tahoma"/>
          <w:sz w:val="20"/>
        </w:rPr>
        <w:t>:</w:t>
      </w:r>
      <w:r w:rsidRPr="00AF6CE4">
        <w:rPr>
          <w:rFonts w:ascii="Tahoma" w:hAnsi="Tahoma" w:cs="Tahoma"/>
          <w:sz w:val="20"/>
        </w:rPr>
        <w:t xml:space="preserve"> </w:t>
      </w:r>
      <w:r w:rsidRPr="00AF6CE4">
        <w:rPr>
          <w:rFonts w:ascii="Tahoma" w:hAnsi="Tahoma" w:cs="Tahoma"/>
          <w:sz w:val="20"/>
        </w:rPr>
        <w:tab/>
      </w:r>
    </w:p>
    <w:p w:rsidR="006B6A24" w:rsidRPr="00AF6CE4" w:rsidRDefault="006B6A24">
      <w:pPr>
        <w:rPr>
          <w:rFonts w:ascii="Tahoma" w:hAnsi="Tahoma" w:cs="Tahoma"/>
          <w:sz w:val="20"/>
        </w:rPr>
      </w:pPr>
      <w:r w:rsidRPr="00AF6CE4">
        <w:rPr>
          <w:rFonts w:ascii="Tahoma" w:hAnsi="Tahoma" w:cs="Tahoma"/>
          <w:sz w:val="20"/>
        </w:rPr>
        <w:t>Date of interview</w:t>
      </w:r>
      <w:r w:rsidR="003507F0">
        <w:rPr>
          <w:rFonts w:ascii="Tahoma" w:hAnsi="Tahoma" w:cs="Tahoma"/>
          <w:sz w:val="20"/>
        </w:rPr>
        <w:t>:</w:t>
      </w:r>
    </w:p>
    <w:p w:rsidR="006B6A24" w:rsidRPr="00AF6CE4" w:rsidRDefault="006B6A24">
      <w:pPr>
        <w:rPr>
          <w:rFonts w:ascii="Tahoma" w:hAnsi="Tahoma" w:cs="Tahoma"/>
          <w:sz w:val="20"/>
        </w:rPr>
      </w:pPr>
    </w:p>
    <w:p w:rsidR="006B6A24" w:rsidRPr="00AF6CE4" w:rsidRDefault="006B6A24">
      <w:pPr>
        <w:rPr>
          <w:rFonts w:ascii="Tahoma" w:hAnsi="Tahoma" w:cs="Tahoma"/>
          <w:sz w:val="20"/>
        </w:rPr>
      </w:pPr>
      <w:r w:rsidRPr="00AF6CE4">
        <w:rPr>
          <w:rFonts w:ascii="Tahoma" w:hAnsi="Tahoma" w:cs="Tahoma"/>
          <w:sz w:val="20"/>
        </w:rPr>
        <w:t>Please answer following questions-</w:t>
      </w:r>
    </w:p>
    <w:p w:rsidR="006B6A24" w:rsidRPr="00AF6CE4" w:rsidRDefault="006B6A24">
      <w:pPr>
        <w:rPr>
          <w:rFonts w:ascii="Tahoma" w:hAnsi="Tahoma" w:cs="Tahoma"/>
          <w:sz w:val="20"/>
        </w:rPr>
      </w:pPr>
    </w:p>
    <w:p w:rsidR="00A062F7" w:rsidRPr="009D0690" w:rsidRDefault="006B6A24" w:rsidP="00A062F7">
      <w:pPr>
        <w:pStyle w:val="ListParagraph"/>
        <w:numPr>
          <w:ilvl w:val="0"/>
          <w:numId w:val="1"/>
        </w:numPr>
        <w:ind w:left="567"/>
        <w:jc w:val="both"/>
        <w:rPr>
          <w:rFonts w:ascii="Century Gothic" w:hAnsi="Century Gothic" w:cs="Tahoma"/>
          <w:b/>
          <w:color w:val="7030A0"/>
          <w:sz w:val="20"/>
        </w:rPr>
      </w:pPr>
      <w:r w:rsidRPr="009D0690">
        <w:rPr>
          <w:rFonts w:ascii="Century Gothic" w:hAnsi="Century Gothic" w:cs="Tahoma"/>
          <w:b/>
          <w:color w:val="7030A0"/>
          <w:sz w:val="20"/>
        </w:rPr>
        <w:t>What is Contingent Liability</w:t>
      </w:r>
      <w:r w:rsidR="00AF6CE4" w:rsidRPr="009D0690">
        <w:rPr>
          <w:rFonts w:ascii="Century Gothic" w:hAnsi="Century Gothic" w:cs="Tahoma"/>
          <w:b/>
          <w:color w:val="7030A0"/>
          <w:sz w:val="20"/>
        </w:rPr>
        <w:t>?</w:t>
      </w:r>
    </w:p>
    <w:p w:rsidR="006B6A24" w:rsidRPr="00A062F7" w:rsidRDefault="0083335F" w:rsidP="00A062F7">
      <w:pPr>
        <w:pStyle w:val="ListParagraph"/>
        <w:ind w:left="567"/>
        <w:jc w:val="both"/>
        <w:rPr>
          <w:rFonts w:ascii="Century Gothic" w:hAnsi="Century Gothic" w:cs="Tahoma"/>
          <w:sz w:val="20"/>
        </w:rPr>
      </w:pPr>
      <w:r w:rsidRPr="00A062F7">
        <w:rPr>
          <w:rFonts w:ascii="Tahoma" w:hAnsi="Tahoma" w:cs="Tahoma"/>
          <w:sz w:val="20"/>
        </w:rPr>
        <w:t>It is a liability which is dependent on happening or non happening of an event</w:t>
      </w:r>
    </w:p>
    <w:p w:rsidR="006B6A24" w:rsidRPr="00AF6CE4" w:rsidRDefault="006B6A24" w:rsidP="006B6A24">
      <w:pPr>
        <w:rPr>
          <w:rFonts w:ascii="Tahoma" w:hAnsi="Tahoma" w:cs="Tahoma"/>
          <w:sz w:val="20"/>
        </w:rPr>
      </w:pPr>
    </w:p>
    <w:p w:rsidR="003173CC" w:rsidRPr="00102C7B" w:rsidRDefault="003173CC" w:rsidP="003173CC">
      <w:pPr>
        <w:pStyle w:val="ListParagraph"/>
        <w:numPr>
          <w:ilvl w:val="0"/>
          <w:numId w:val="1"/>
        </w:numPr>
        <w:ind w:left="567"/>
        <w:jc w:val="both"/>
        <w:rPr>
          <w:rFonts w:ascii="Century Gothic" w:hAnsi="Century Gothic" w:cs="Tahoma"/>
          <w:b/>
          <w:color w:val="7030A0"/>
          <w:sz w:val="20"/>
        </w:rPr>
      </w:pPr>
      <w:proofErr w:type="gramStart"/>
      <w:r w:rsidRPr="00102C7B">
        <w:rPr>
          <w:rFonts w:ascii="Century Gothic" w:hAnsi="Century Gothic" w:cs="Tahoma"/>
          <w:b/>
          <w:color w:val="7030A0"/>
          <w:sz w:val="20"/>
        </w:rPr>
        <w:t>A</w:t>
      </w:r>
      <w:proofErr w:type="gramEnd"/>
      <w:r w:rsidRPr="00102C7B">
        <w:rPr>
          <w:rFonts w:ascii="Century Gothic" w:hAnsi="Century Gothic" w:cs="Tahoma"/>
          <w:b/>
          <w:color w:val="7030A0"/>
          <w:sz w:val="20"/>
        </w:rPr>
        <w:t xml:space="preserve"> L</w:t>
      </w:r>
      <w:r w:rsidR="00892EF9" w:rsidRPr="00102C7B">
        <w:rPr>
          <w:rFonts w:ascii="Century Gothic" w:hAnsi="Century Gothic" w:cs="Tahoma"/>
          <w:b/>
          <w:color w:val="7030A0"/>
          <w:sz w:val="20"/>
        </w:rPr>
        <w:t>td</w:t>
      </w:r>
      <w:r w:rsidRPr="00102C7B">
        <w:rPr>
          <w:rFonts w:ascii="Century Gothic" w:hAnsi="Century Gothic" w:cs="Tahoma"/>
          <w:b/>
          <w:color w:val="7030A0"/>
          <w:sz w:val="20"/>
        </w:rPr>
        <w:t xml:space="preserve"> sold goods worth Rs.</w:t>
      </w:r>
      <w:r w:rsidR="00892EF9" w:rsidRPr="00102C7B">
        <w:rPr>
          <w:rFonts w:ascii="Century Gothic" w:hAnsi="Century Gothic" w:cs="Tahoma"/>
          <w:b/>
          <w:color w:val="7030A0"/>
          <w:sz w:val="20"/>
        </w:rPr>
        <w:t xml:space="preserve"> </w:t>
      </w:r>
      <w:r w:rsidR="006B6A24" w:rsidRPr="00102C7B">
        <w:rPr>
          <w:rFonts w:ascii="Century Gothic" w:hAnsi="Century Gothic" w:cs="Tahoma"/>
          <w:b/>
          <w:color w:val="7030A0"/>
          <w:sz w:val="20"/>
        </w:rPr>
        <w:t>50,000 to B L</w:t>
      </w:r>
      <w:r w:rsidR="00892EF9" w:rsidRPr="00102C7B">
        <w:rPr>
          <w:rFonts w:ascii="Century Gothic" w:hAnsi="Century Gothic" w:cs="Tahoma"/>
          <w:b/>
          <w:color w:val="7030A0"/>
          <w:sz w:val="20"/>
        </w:rPr>
        <w:t>td</w:t>
      </w:r>
      <w:r w:rsidR="006B6A24" w:rsidRPr="00102C7B">
        <w:rPr>
          <w:rFonts w:ascii="Century Gothic" w:hAnsi="Century Gothic" w:cs="Tahoma"/>
          <w:b/>
          <w:color w:val="7030A0"/>
          <w:sz w:val="20"/>
        </w:rPr>
        <w:t xml:space="preserve"> </w:t>
      </w:r>
      <w:r w:rsidR="00AF6CE4" w:rsidRPr="00102C7B">
        <w:rPr>
          <w:rFonts w:ascii="Century Gothic" w:hAnsi="Century Gothic" w:cs="Tahoma"/>
          <w:b/>
          <w:color w:val="7030A0"/>
          <w:sz w:val="20"/>
        </w:rPr>
        <w:t>plus</w:t>
      </w:r>
      <w:r w:rsidRPr="00102C7B">
        <w:rPr>
          <w:rFonts w:ascii="Century Gothic" w:hAnsi="Century Gothic" w:cs="Tahoma"/>
          <w:b/>
          <w:color w:val="7030A0"/>
          <w:sz w:val="20"/>
        </w:rPr>
        <w:t xml:space="preserve"> s</w:t>
      </w:r>
      <w:r w:rsidR="006B6A24" w:rsidRPr="00102C7B">
        <w:rPr>
          <w:rFonts w:ascii="Century Gothic" w:hAnsi="Century Gothic" w:cs="Tahoma"/>
          <w:b/>
          <w:color w:val="7030A0"/>
          <w:sz w:val="20"/>
        </w:rPr>
        <w:t xml:space="preserve">ales </w:t>
      </w:r>
      <w:r w:rsidRPr="00102C7B">
        <w:rPr>
          <w:rFonts w:ascii="Century Gothic" w:hAnsi="Century Gothic" w:cs="Tahoma"/>
          <w:b/>
          <w:color w:val="7030A0"/>
          <w:sz w:val="20"/>
        </w:rPr>
        <w:t>tax on sale Rs.</w:t>
      </w:r>
      <w:r w:rsidR="00892EF9" w:rsidRPr="00102C7B">
        <w:rPr>
          <w:rFonts w:ascii="Century Gothic" w:hAnsi="Century Gothic" w:cs="Tahoma"/>
          <w:b/>
          <w:color w:val="7030A0"/>
          <w:sz w:val="20"/>
        </w:rPr>
        <w:t xml:space="preserve"> </w:t>
      </w:r>
      <w:r w:rsidR="006B6A24" w:rsidRPr="00102C7B">
        <w:rPr>
          <w:rFonts w:ascii="Century Gothic" w:hAnsi="Century Gothic" w:cs="Tahoma"/>
          <w:b/>
          <w:color w:val="7030A0"/>
          <w:sz w:val="20"/>
        </w:rPr>
        <w:t>10,000.</w:t>
      </w:r>
      <w:r w:rsidRPr="00102C7B">
        <w:rPr>
          <w:rFonts w:ascii="Century Gothic" w:hAnsi="Century Gothic" w:cs="Tahoma"/>
          <w:b/>
          <w:color w:val="7030A0"/>
          <w:sz w:val="20"/>
        </w:rPr>
        <w:t xml:space="preserve"> Please make a</w:t>
      </w:r>
      <w:r w:rsidR="006B6A24" w:rsidRPr="00102C7B">
        <w:rPr>
          <w:rFonts w:ascii="Century Gothic" w:hAnsi="Century Gothic" w:cs="Tahoma"/>
          <w:b/>
          <w:color w:val="7030A0"/>
          <w:sz w:val="20"/>
        </w:rPr>
        <w:t>ccounting entry in books of A L</w:t>
      </w:r>
      <w:r w:rsidR="00892EF9" w:rsidRPr="00102C7B">
        <w:rPr>
          <w:rFonts w:ascii="Century Gothic" w:hAnsi="Century Gothic" w:cs="Tahoma"/>
          <w:b/>
          <w:color w:val="7030A0"/>
          <w:sz w:val="20"/>
        </w:rPr>
        <w:t>td</w:t>
      </w:r>
      <w:r w:rsidR="006B6A24" w:rsidRPr="00102C7B">
        <w:rPr>
          <w:rFonts w:ascii="Century Gothic" w:hAnsi="Century Gothic" w:cs="Tahoma"/>
          <w:b/>
          <w:color w:val="7030A0"/>
          <w:sz w:val="20"/>
        </w:rPr>
        <w:t>.</w:t>
      </w:r>
    </w:p>
    <w:p w:rsidR="003173CC" w:rsidRDefault="0083335F" w:rsidP="003173CC">
      <w:pPr>
        <w:pStyle w:val="ListParagraph"/>
        <w:ind w:left="567"/>
        <w:jc w:val="both"/>
        <w:rPr>
          <w:rFonts w:ascii="Tahoma" w:hAnsi="Tahoma" w:cs="Tahoma"/>
          <w:sz w:val="20"/>
        </w:rPr>
      </w:pPr>
      <w:r w:rsidRPr="003173CC">
        <w:rPr>
          <w:rFonts w:ascii="Tahoma" w:hAnsi="Tahoma" w:cs="Tahoma"/>
          <w:sz w:val="20"/>
        </w:rPr>
        <w:t>B L</w:t>
      </w:r>
      <w:r w:rsidR="00892EF9">
        <w:rPr>
          <w:rFonts w:ascii="Tahoma" w:hAnsi="Tahoma" w:cs="Tahoma"/>
          <w:sz w:val="20"/>
        </w:rPr>
        <w:t>td</w:t>
      </w:r>
      <w:r w:rsidR="003173CC">
        <w:rPr>
          <w:rFonts w:ascii="Tahoma" w:hAnsi="Tahoma" w:cs="Tahoma"/>
          <w:sz w:val="20"/>
        </w:rPr>
        <w:tab/>
      </w:r>
      <w:r w:rsidR="003173CC">
        <w:rPr>
          <w:rFonts w:ascii="Tahoma" w:hAnsi="Tahoma" w:cs="Tahoma"/>
          <w:sz w:val="20"/>
        </w:rPr>
        <w:tab/>
      </w:r>
      <w:r w:rsidR="003173CC">
        <w:rPr>
          <w:rFonts w:ascii="Tahoma" w:hAnsi="Tahoma" w:cs="Tahoma"/>
          <w:sz w:val="20"/>
        </w:rPr>
        <w:tab/>
        <w:t>Dr.</w:t>
      </w:r>
      <w:r w:rsidR="003173CC">
        <w:rPr>
          <w:rFonts w:ascii="Tahoma" w:hAnsi="Tahoma" w:cs="Tahoma"/>
          <w:sz w:val="20"/>
        </w:rPr>
        <w:tab/>
      </w:r>
      <w:r w:rsidR="003173CC">
        <w:rPr>
          <w:rFonts w:ascii="Tahoma" w:hAnsi="Tahoma" w:cs="Tahoma"/>
          <w:sz w:val="20"/>
        </w:rPr>
        <w:tab/>
      </w:r>
      <w:r w:rsidR="003173CC">
        <w:rPr>
          <w:rFonts w:ascii="Tahoma" w:hAnsi="Tahoma" w:cs="Tahoma"/>
          <w:sz w:val="20"/>
        </w:rPr>
        <w:tab/>
      </w:r>
      <w:r w:rsidR="003173CC">
        <w:rPr>
          <w:rFonts w:ascii="Tahoma" w:hAnsi="Tahoma" w:cs="Tahoma"/>
          <w:sz w:val="20"/>
        </w:rPr>
        <w:tab/>
      </w:r>
      <w:r w:rsidR="003173CC">
        <w:rPr>
          <w:rFonts w:ascii="Tahoma" w:hAnsi="Tahoma" w:cs="Tahoma"/>
          <w:sz w:val="20"/>
        </w:rPr>
        <w:tab/>
      </w:r>
      <w:r w:rsidR="003173CC">
        <w:rPr>
          <w:rFonts w:ascii="Tahoma" w:hAnsi="Tahoma" w:cs="Tahoma"/>
          <w:sz w:val="20"/>
        </w:rPr>
        <w:tab/>
      </w:r>
      <w:r w:rsidR="003173CC">
        <w:rPr>
          <w:rFonts w:ascii="Tahoma" w:hAnsi="Tahoma" w:cs="Tahoma"/>
          <w:sz w:val="20"/>
        </w:rPr>
        <w:tab/>
      </w:r>
      <w:r w:rsidRPr="003173CC">
        <w:rPr>
          <w:rFonts w:ascii="Tahoma" w:hAnsi="Tahoma" w:cs="Tahoma"/>
          <w:sz w:val="20"/>
        </w:rPr>
        <w:t>60,000</w:t>
      </w:r>
    </w:p>
    <w:p w:rsidR="003173CC" w:rsidRDefault="003173CC" w:rsidP="003173CC">
      <w:pPr>
        <w:pStyle w:val="ListParagraph"/>
        <w:jc w:val="both"/>
        <w:rPr>
          <w:rFonts w:ascii="Tahoma" w:hAnsi="Tahoma" w:cs="Tahoma"/>
          <w:sz w:val="20"/>
        </w:rPr>
      </w:pPr>
      <w:r>
        <w:rPr>
          <w:rFonts w:ascii="Tahoma" w:hAnsi="Tahoma" w:cs="Tahoma"/>
          <w:sz w:val="20"/>
        </w:rPr>
        <w:t>To Sales</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sidR="0083335F" w:rsidRPr="003173CC">
        <w:rPr>
          <w:rFonts w:ascii="Tahoma" w:hAnsi="Tahoma" w:cs="Tahoma"/>
          <w:sz w:val="20"/>
        </w:rPr>
        <w:t>50,000</w:t>
      </w:r>
    </w:p>
    <w:p w:rsidR="0083335F" w:rsidRPr="003173CC" w:rsidRDefault="003173CC" w:rsidP="003173CC">
      <w:pPr>
        <w:pStyle w:val="ListParagraph"/>
        <w:jc w:val="both"/>
        <w:rPr>
          <w:rFonts w:ascii="Tahoma" w:hAnsi="Tahoma" w:cs="Tahoma"/>
          <w:sz w:val="20"/>
        </w:rPr>
      </w:pPr>
      <w:r>
        <w:rPr>
          <w:rFonts w:ascii="Tahoma" w:hAnsi="Tahoma" w:cs="Tahoma"/>
          <w:sz w:val="20"/>
        </w:rPr>
        <w:t>To Sales Tax</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sidR="0083335F" w:rsidRPr="003173CC">
        <w:rPr>
          <w:rFonts w:ascii="Tahoma" w:hAnsi="Tahoma" w:cs="Tahoma"/>
          <w:sz w:val="20"/>
        </w:rPr>
        <w:t>10,000</w:t>
      </w:r>
    </w:p>
    <w:p w:rsidR="0083335F" w:rsidRPr="00AF6CE4" w:rsidRDefault="0083335F" w:rsidP="00EF38C7">
      <w:pPr>
        <w:pStyle w:val="ListParagraph"/>
        <w:rPr>
          <w:rFonts w:ascii="Tahoma" w:hAnsi="Tahoma" w:cs="Tahoma"/>
          <w:sz w:val="20"/>
        </w:rPr>
      </w:pPr>
    </w:p>
    <w:p w:rsidR="008C2665" w:rsidRPr="00102C7B" w:rsidRDefault="00EF38C7" w:rsidP="008C2665">
      <w:pPr>
        <w:pStyle w:val="ListParagraph"/>
        <w:numPr>
          <w:ilvl w:val="0"/>
          <w:numId w:val="1"/>
        </w:numPr>
        <w:ind w:left="567"/>
        <w:jc w:val="both"/>
        <w:rPr>
          <w:rFonts w:ascii="Century Gothic" w:hAnsi="Century Gothic" w:cs="Tahoma"/>
          <w:b/>
          <w:color w:val="7030A0"/>
          <w:sz w:val="20"/>
        </w:rPr>
      </w:pPr>
      <w:r w:rsidRPr="00102C7B">
        <w:rPr>
          <w:rFonts w:ascii="Century Gothic" w:hAnsi="Century Gothic" w:cs="Tahoma"/>
          <w:b/>
          <w:color w:val="7030A0"/>
          <w:sz w:val="20"/>
        </w:rPr>
        <w:t>Make accounting entr</w:t>
      </w:r>
      <w:r w:rsidR="00102C7B" w:rsidRPr="00102C7B">
        <w:rPr>
          <w:rFonts w:ascii="Century Gothic" w:hAnsi="Century Gothic" w:cs="Tahoma"/>
          <w:b/>
          <w:color w:val="7030A0"/>
          <w:sz w:val="20"/>
        </w:rPr>
        <w:t>ies</w:t>
      </w:r>
      <w:r w:rsidRPr="00102C7B">
        <w:rPr>
          <w:rFonts w:ascii="Century Gothic" w:hAnsi="Century Gothic" w:cs="Tahoma"/>
          <w:b/>
          <w:color w:val="7030A0"/>
          <w:sz w:val="20"/>
        </w:rPr>
        <w:t xml:space="preserve"> </w:t>
      </w:r>
      <w:r w:rsidR="00102C7B" w:rsidRPr="00102C7B">
        <w:rPr>
          <w:rFonts w:ascii="Century Gothic" w:hAnsi="Century Gothic" w:cs="Tahoma"/>
          <w:b/>
          <w:color w:val="7030A0"/>
          <w:sz w:val="20"/>
        </w:rPr>
        <w:t>for</w:t>
      </w:r>
      <w:r w:rsidRPr="00102C7B">
        <w:rPr>
          <w:rFonts w:ascii="Century Gothic" w:hAnsi="Century Gothic" w:cs="Tahoma"/>
          <w:b/>
          <w:color w:val="7030A0"/>
          <w:sz w:val="20"/>
        </w:rPr>
        <w:t xml:space="preserve"> </w:t>
      </w:r>
      <w:r w:rsidR="008C2665" w:rsidRPr="00102C7B">
        <w:rPr>
          <w:rFonts w:ascii="Century Gothic" w:hAnsi="Century Gothic" w:cs="Tahoma"/>
          <w:b/>
          <w:color w:val="7030A0"/>
          <w:sz w:val="20"/>
        </w:rPr>
        <w:t>P</w:t>
      </w:r>
      <w:r w:rsidRPr="00102C7B">
        <w:rPr>
          <w:rFonts w:ascii="Century Gothic" w:hAnsi="Century Gothic" w:cs="Tahoma"/>
          <w:b/>
          <w:color w:val="7030A0"/>
          <w:sz w:val="20"/>
        </w:rPr>
        <w:t xml:space="preserve">rovisions for </w:t>
      </w:r>
      <w:r w:rsidR="008C2665" w:rsidRPr="00102C7B">
        <w:rPr>
          <w:rFonts w:ascii="Century Gothic" w:hAnsi="Century Gothic" w:cs="Tahoma"/>
          <w:b/>
          <w:color w:val="7030A0"/>
          <w:sz w:val="20"/>
        </w:rPr>
        <w:t>B</w:t>
      </w:r>
      <w:r w:rsidRPr="00102C7B">
        <w:rPr>
          <w:rFonts w:ascii="Century Gothic" w:hAnsi="Century Gothic" w:cs="Tahoma"/>
          <w:b/>
          <w:color w:val="7030A0"/>
          <w:sz w:val="20"/>
        </w:rPr>
        <w:t xml:space="preserve">ad </w:t>
      </w:r>
      <w:r w:rsidR="008C2665" w:rsidRPr="00102C7B">
        <w:rPr>
          <w:rFonts w:ascii="Century Gothic" w:hAnsi="Century Gothic" w:cs="Tahoma"/>
          <w:b/>
          <w:color w:val="7030A0"/>
          <w:sz w:val="20"/>
        </w:rPr>
        <w:t>D</w:t>
      </w:r>
      <w:r w:rsidRPr="00102C7B">
        <w:rPr>
          <w:rFonts w:ascii="Century Gothic" w:hAnsi="Century Gothic" w:cs="Tahoma"/>
          <w:b/>
          <w:color w:val="7030A0"/>
          <w:sz w:val="20"/>
        </w:rPr>
        <w:t>ebts and Depreciation</w:t>
      </w:r>
      <w:r w:rsidR="008C2665" w:rsidRPr="00102C7B">
        <w:rPr>
          <w:rFonts w:ascii="Century Gothic" w:hAnsi="Century Gothic" w:cs="Tahoma"/>
          <w:b/>
          <w:color w:val="7030A0"/>
          <w:sz w:val="20"/>
        </w:rPr>
        <w:t>.</w:t>
      </w:r>
    </w:p>
    <w:p w:rsidR="008C2665" w:rsidRDefault="0083335F" w:rsidP="008C2665">
      <w:pPr>
        <w:pStyle w:val="ListParagraph"/>
        <w:ind w:left="567"/>
        <w:jc w:val="both"/>
        <w:rPr>
          <w:rFonts w:ascii="Tahoma" w:hAnsi="Tahoma" w:cs="Tahoma"/>
          <w:sz w:val="20"/>
        </w:rPr>
      </w:pPr>
      <w:r w:rsidRPr="008C2665">
        <w:rPr>
          <w:rFonts w:ascii="Tahoma" w:hAnsi="Tahoma" w:cs="Tahoma"/>
          <w:sz w:val="20"/>
        </w:rPr>
        <w:t>Bad Debts</w:t>
      </w:r>
      <w:r w:rsidR="008C2665">
        <w:rPr>
          <w:rFonts w:ascii="Tahoma" w:hAnsi="Tahoma" w:cs="Tahoma"/>
          <w:sz w:val="20"/>
        </w:rPr>
        <w:tab/>
      </w:r>
      <w:r w:rsidR="008C2665">
        <w:rPr>
          <w:rFonts w:ascii="Tahoma" w:hAnsi="Tahoma" w:cs="Tahoma"/>
          <w:sz w:val="20"/>
        </w:rPr>
        <w:tab/>
        <w:t>Dr.</w:t>
      </w:r>
      <w:r w:rsidR="008C2665">
        <w:rPr>
          <w:rFonts w:ascii="Tahoma" w:hAnsi="Tahoma" w:cs="Tahoma"/>
          <w:sz w:val="20"/>
        </w:rPr>
        <w:tab/>
      </w:r>
      <w:r w:rsidR="008C2665">
        <w:rPr>
          <w:rFonts w:ascii="Tahoma" w:hAnsi="Tahoma" w:cs="Tahoma"/>
          <w:sz w:val="20"/>
        </w:rPr>
        <w:tab/>
      </w:r>
      <w:r w:rsidR="008C2665">
        <w:rPr>
          <w:rFonts w:ascii="Tahoma" w:hAnsi="Tahoma" w:cs="Tahoma"/>
          <w:sz w:val="20"/>
        </w:rPr>
        <w:tab/>
      </w:r>
      <w:r w:rsidR="008C2665">
        <w:rPr>
          <w:rFonts w:ascii="Tahoma" w:hAnsi="Tahoma" w:cs="Tahoma"/>
          <w:sz w:val="20"/>
        </w:rPr>
        <w:tab/>
      </w:r>
      <w:r w:rsidR="008C2665">
        <w:rPr>
          <w:rFonts w:ascii="Tahoma" w:hAnsi="Tahoma" w:cs="Tahoma"/>
          <w:sz w:val="20"/>
        </w:rPr>
        <w:tab/>
      </w:r>
      <w:r w:rsidR="008C2665">
        <w:rPr>
          <w:rFonts w:ascii="Tahoma" w:hAnsi="Tahoma" w:cs="Tahoma"/>
          <w:sz w:val="20"/>
        </w:rPr>
        <w:tab/>
      </w:r>
      <w:r w:rsidR="008C2665">
        <w:rPr>
          <w:rFonts w:ascii="Tahoma" w:hAnsi="Tahoma" w:cs="Tahoma"/>
          <w:sz w:val="20"/>
        </w:rPr>
        <w:tab/>
      </w:r>
      <w:proofErr w:type="spellStart"/>
      <w:proofErr w:type="gramStart"/>
      <w:r w:rsidR="008C2665">
        <w:rPr>
          <w:rFonts w:ascii="Tahoma" w:hAnsi="Tahoma" w:cs="Tahoma"/>
          <w:sz w:val="20"/>
        </w:rPr>
        <w:t>xxxxxx</w:t>
      </w:r>
      <w:proofErr w:type="spellEnd"/>
      <w:proofErr w:type="gramEnd"/>
    </w:p>
    <w:p w:rsidR="008C2665" w:rsidRDefault="008C2665" w:rsidP="008C2665">
      <w:pPr>
        <w:pStyle w:val="ListParagraph"/>
        <w:ind w:left="567" w:firstLine="153"/>
        <w:jc w:val="both"/>
        <w:rPr>
          <w:rFonts w:ascii="Tahoma" w:hAnsi="Tahoma" w:cs="Tahoma"/>
          <w:sz w:val="20"/>
        </w:rPr>
      </w:pPr>
      <w:r>
        <w:rPr>
          <w:rFonts w:ascii="Tahoma" w:hAnsi="Tahoma" w:cs="Tahoma"/>
          <w:sz w:val="20"/>
        </w:rPr>
        <w:t xml:space="preserve">To </w:t>
      </w:r>
      <w:r w:rsidRPr="008C2665">
        <w:rPr>
          <w:rFonts w:ascii="Tahoma" w:hAnsi="Tahoma" w:cs="Tahoma"/>
          <w:sz w:val="20"/>
        </w:rPr>
        <w:t>Debtor</w:t>
      </w:r>
      <w:r>
        <w:rPr>
          <w:rFonts w:ascii="Tahoma" w:hAnsi="Tahoma" w:cs="Tahoma"/>
          <w:sz w:val="20"/>
        </w:rPr>
        <w:t>/Provision for Bad Debt</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proofErr w:type="spellStart"/>
      <w:r>
        <w:rPr>
          <w:rFonts w:ascii="Tahoma" w:hAnsi="Tahoma" w:cs="Tahoma"/>
          <w:sz w:val="20"/>
        </w:rPr>
        <w:t>xxxxxx</w:t>
      </w:r>
      <w:proofErr w:type="spellEnd"/>
    </w:p>
    <w:p w:rsidR="008C2665" w:rsidRDefault="008C2665" w:rsidP="008C2665">
      <w:pPr>
        <w:ind w:firstLine="567"/>
        <w:jc w:val="both"/>
        <w:rPr>
          <w:rFonts w:ascii="Tahoma" w:hAnsi="Tahoma" w:cs="Tahoma"/>
          <w:sz w:val="20"/>
        </w:rPr>
      </w:pPr>
    </w:p>
    <w:p w:rsidR="008C2665" w:rsidRDefault="00BB3B1C" w:rsidP="008C2665">
      <w:pPr>
        <w:ind w:firstLine="567"/>
        <w:jc w:val="both"/>
        <w:rPr>
          <w:rFonts w:ascii="Tahoma" w:hAnsi="Tahoma" w:cs="Tahoma"/>
          <w:sz w:val="20"/>
        </w:rPr>
      </w:pPr>
      <w:r w:rsidRPr="008C2665">
        <w:rPr>
          <w:rFonts w:ascii="Tahoma" w:hAnsi="Tahoma" w:cs="Tahoma"/>
          <w:sz w:val="20"/>
        </w:rPr>
        <w:t>Depreciation</w:t>
      </w:r>
      <w:r w:rsidR="008C2665">
        <w:rPr>
          <w:rFonts w:ascii="Tahoma" w:hAnsi="Tahoma" w:cs="Tahoma"/>
          <w:sz w:val="20"/>
        </w:rPr>
        <w:tab/>
      </w:r>
      <w:r w:rsidR="008C2665">
        <w:rPr>
          <w:rFonts w:ascii="Tahoma" w:hAnsi="Tahoma" w:cs="Tahoma"/>
          <w:sz w:val="20"/>
        </w:rPr>
        <w:tab/>
        <w:t>Dr.</w:t>
      </w:r>
      <w:r w:rsidR="008C2665">
        <w:rPr>
          <w:rFonts w:ascii="Tahoma" w:hAnsi="Tahoma" w:cs="Tahoma"/>
          <w:sz w:val="20"/>
        </w:rPr>
        <w:tab/>
      </w:r>
      <w:r w:rsidR="008C2665">
        <w:rPr>
          <w:rFonts w:ascii="Tahoma" w:hAnsi="Tahoma" w:cs="Tahoma"/>
          <w:sz w:val="20"/>
        </w:rPr>
        <w:tab/>
      </w:r>
      <w:r w:rsidR="008C2665">
        <w:rPr>
          <w:rFonts w:ascii="Tahoma" w:hAnsi="Tahoma" w:cs="Tahoma"/>
          <w:sz w:val="20"/>
        </w:rPr>
        <w:tab/>
      </w:r>
      <w:r w:rsidR="008C2665">
        <w:rPr>
          <w:rFonts w:ascii="Tahoma" w:hAnsi="Tahoma" w:cs="Tahoma"/>
          <w:sz w:val="20"/>
        </w:rPr>
        <w:tab/>
      </w:r>
      <w:r w:rsidR="008C2665">
        <w:rPr>
          <w:rFonts w:ascii="Tahoma" w:hAnsi="Tahoma" w:cs="Tahoma"/>
          <w:sz w:val="20"/>
        </w:rPr>
        <w:tab/>
      </w:r>
      <w:r w:rsidR="008C2665">
        <w:rPr>
          <w:rFonts w:ascii="Tahoma" w:hAnsi="Tahoma" w:cs="Tahoma"/>
          <w:sz w:val="20"/>
        </w:rPr>
        <w:tab/>
      </w:r>
      <w:r w:rsidR="008C2665">
        <w:rPr>
          <w:rFonts w:ascii="Tahoma" w:hAnsi="Tahoma" w:cs="Tahoma"/>
          <w:sz w:val="20"/>
        </w:rPr>
        <w:tab/>
      </w:r>
      <w:proofErr w:type="spellStart"/>
      <w:proofErr w:type="gramStart"/>
      <w:r w:rsidR="008C2665">
        <w:rPr>
          <w:rFonts w:ascii="Tahoma" w:hAnsi="Tahoma" w:cs="Tahoma"/>
          <w:sz w:val="20"/>
        </w:rPr>
        <w:t>xxxxxx</w:t>
      </w:r>
      <w:proofErr w:type="spellEnd"/>
      <w:proofErr w:type="gramEnd"/>
    </w:p>
    <w:p w:rsidR="00BB3B1C" w:rsidRPr="008C2665" w:rsidRDefault="008C2665" w:rsidP="008C2665">
      <w:pPr>
        <w:ind w:firstLine="720"/>
        <w:jc w:val="both"/>
        <w:rPr>
          <w:rFonts w:ascii="Tahoma" w:hAnsi="Tahoma" w:cs="Tahoma"/>
          <w:sz w:val="20"/>
        </w:rPr>
      </w:pPr>
      <w:r>
        <w:rPr>
          <w:rFonts w:ascii="Tahoma" w:hAnsi="Tahoma" w:cs="Tahoma"/>
          <w:sz w:val="20"/>
        </w:rPr>
        <w:t>To Asset/</w:t>
      </w:r>
      <w:r w:rsidR="00BB3B1C" w:rsidRPr="008C2665">
        <w:rPr>
          <w:rFonts w:ascii="Tahoma" w:hAnsi="Tahoma" w:cs="Tahoma"/>
          <w:sz w:val="20"/>
        </w:rPr>
        <w:t>Accumulated Depreciation</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proofErr w:type="spellStart"/>
      <w:r>
        <w:rPr>
          <w:rFonts w:ascii="Tahoma" w:hAnsi="Tahoma" w:cs="Tahoma"/>
          <w:sz w:val="20"/>
        </w:rPr>
        <w:t>xxxxxx</w:t>
      </w:r>
      <w:proofErr w:type="spellEnd"/>
    </w:p>
    <w:p w:rsidR="00BB3B1C" w:rsidRPr="008C2665" w:rsidRDefault="00BB3B1C" w:rsidP="008C2665">
      <w:pPr>
        <w:pStyle w:val="ListParagraph"/>
        <w:jc w:val="both"/>
        <w:rPr>
          <w:rFonts w:ascii="Tahoma" w:hAnsi="Tahoma" w:cs="Tahoma"/>
          <w:sz w:val="20"/>
        </w:rPr>
      </w:pPr>
    </w:p>
    <w:p w:rsidR="006B6A24" w:rsidRPr="009A630A" w:rsidRDefault="006B6A24" w:rsidP="006B6A24">
      <w:pPr>
        <w:pStyle w:val="ListParagraph"/>
        <w:numPr>
          <w:ilvl w:val="0"/>
          <w:numId w:val="1"/>
        </w:numPr>
        <w:ind w:left="567"/>
        <w:jc w:val="both"/>
        <w:rPr>
          <w:rFonts w:ascii="Century Gothic" w:hAnsi="Century Gothic" w:cs="Tahoma"/>
          <w:b/>
          <w:color w:val="7030A0"/>
          <w:sz w:val="20"/>
        </w:rPr>
      </w:pPr>
      <w:r w:rsidRPr="009A630A">
        <w:rPr>
          <w:rFonts w:ascii="Century Gothic" w:hAnsi="Century Gothic" w:cs="Tahoma"/>
          <w:b/>
          <w:color w:val="7030A0"/>
          <w:sz w:val="20"/>
        </w:rPr>
        <w:t>Z L</w:t>
      </w:r>
      <w:r w:rsidR="00892EF9" w:rsidRPr="009A630A">
        <w:rPr>
          <w:rFonts w:ascii="Century Gothic" w:hAnsi="Century Gothic" w:cs="Tahoma"/>
          <w:b/>
          <w:color w:val="7030A0"/>
          <w:sz w:val="20"/>
        </w:rPr>
        <w:t>td</w:t>
      </w:r>
      <w:r w:rsidRPr="009A630A">
        <w:rPr>
          <w:rFonts w:ascii="Century Gothic" w:hAnsi="Century Gothic" w:cs="Tahoma"/>
          <w:b/>
          <w:color w:val="7030A0"/>
          <w:sz w:val="20"/>
        </w:rPr>
        <w:t xml:space="preserve"> </w:t>
      </w:r>
      <w:r w:rsidR="00892EF9" w:rsidRPr="009A630A">
        <w:rPr>
          <w:rFonts w:ascii="Century Gothic" w:hAnsi="Century Gothic" w:cs="Tahoma"/>
          <w:b/>
          <w:color w:val="7030A0"/>
          <w:sz w:val="20"/>
        </w:rPr>
        <w:t>r</w:t>
      </w:r>
      <w:r w:rsidRPr="009A630A">
        <w:rPr>
          <w:rFonts w:ascii="Century Gothic" w:hAnsi="Century Gothic" w:cs="Tahoma"/>
          <w:b/>
          <w:color w:val="7030A0"/>
          <w:sz w:val="20"/>
        </w:rPr>
        <w:t>eceived services from Y L</w:t>
      </w:r>
      <w:r w:rsidR="00892EF9" w:rsidRPr="009A630A">
        <w:rPr>
          <w:rFonts w:ascii="Century Gothic" w:hAnsi="Century Gothic" w:cs="Tahoma"/>
          <w:b/>
          <w:color w:val="7030A0"/>
          <w:sz w:val="20"/>
        </w:rPr>
        <w:t>td</w:t>
      </w:r>
      <w:r w:rsidRPr="009A630A">
        <w:rPr>
          <w:rFonts w:ascii="Century Gothic" w:hAnsi="Century Gothic" w:cs="Tahoma"/>
          <w:b/>
          <w:color w:val="7030A0"/>
          <w:sz w:val="20"/>
        </w:rPr>
        <w:t xml:space="preserve"> </w:t>
      </w:r>
      <w:r w:rsidR="00892EF9" w:rsidRPr="009A630A">
        <w:rPr>
          <w:rFonts w:ascii="Century Gothic" w:hAnsi="Century Gothic" w:cs="Tahoma"/>
          <w:b/>
          <w:color w:val="7030A0"/>
          <w:sz w:val="20"/>
        </w:rPr>
        <w:t>f</w:t>
      </w:r>
      <w:r w:rsidRPr="009A630A">
        <w:rPr>
          <w:rFonts w:ascii="Century Gothic" w:hAnsi="Century Gothic" w:cs="Tahoma"/>
          <w:b/>
          <w:color w:val="7030A0"/>
          <w:sz w:val="20"/>
        </w:rPr>
        <w:t>or Rs.</w:t>
      </w:r>
      <w:r w:rsidR="00892EF9" w:rsidRPr="009A630A">
        <w:rPr>
          <w:rFonts w:ascii="Century Gothic" w:hAnsi="Century Gothic" w:cs="Tahoma"/>
          <w:b/>
          <w:color w:val="7030A0"/>
          <w:sz w:val="20"/>
        </w:rPr>
        <w:t xml:space="preserve"> </w:t>
      </w:r>
      <w:r w:rsidRPr="009A630A">
        <w:rPr>
          <w:rFonts w:ascii="Century Gothic" w:hAnsi="Century Gothic" w:cs="Tahoma"/>
          <w:b/>
          <w:color w:val="7030A0"/>
          <w:sz w:val="20"/>
        </w:rPr>
        <w:t>30,000. Z L</w:t>
      </w:r>
      <w:r w:rsidR="00892EF9" w:rsidRPr="009A630A">
        <w:rPr>
          <w:rFonts w:ascii="Century Gothic" w:hAnsi="Century Gothic" w:cs="Tahoma"/>
          <w:b/>
          <w:color w:val="7030A0"/>
          <w:sz w:val="20"/>
        </w:rPr>
        <w:t>td</w:t>
      </w:r>
      <w:r w:rsidRPr="009A630A">
        <w:rPr>
          <w:rFonts w:ascii="Century Gothic" w:hAnsi="Century Gothic" w:cs="Tahoma"/>
          <w:b/>
          <w:color w:val="7030A0"/>
          <w:sz w:val="20"/>
        </w:rPr>
        <w:t xml:space="preserve"> paid Rs. 2</w:t>
      </w:r>
      <w:r w:rsidR="00670A8B">
        <w:rPr>
          <w:rFonts w:ascii="Century Gothic" w:hAnsi="Century Gothic" w:cs="Tahoma"/>
          <w:b/>
          <w:color w:val="7030A0"/>
          <w:sz w:val="20"/>
        </w:rPr>
        <w:t>7</w:t>
      </w:r>
      <w:r w:rsidRPr="009A630A">
        <w:rPr>
          <w:rFonts w:ascii="Century Gothic" w:hAnsi="Century Gothic" w:cs="Tahoma"/>
          <w:b/>
          <w:color w:val="7030A0"/>
          <w:sz w:val="20"/>
        </w:rPr>
        <w:t>,</w:t>
      </w:r>
      <w:r w:rsidR="00670A8B">
        <w:rPr>
          <w:rFonts w:ascii="Century Gothic" w:hAnsi="Century Gothic" w:cs="Tahoma"/>
          <w:b/>
          <w:color w:val="7030A0"/>
          <w:sz w:val="20"/>
        </w:rPr>
        <w:t>0</w:t>
      </w:r>
      <w:r w:rsidRPr="009A630A">
        <w:rPr>
          <w:rFonts w:ascii="Century Gothic" w:hAnsi="Century Gothic" w:cs="Tahoma"/>
          <w:b/>
          <w:color w:val="7030A0"/>
          <w:sz w:val="20"/>
        </w:rPr>
        <w:t>00 and d</w:t>
      </w:r>
      <w:r w:rsidR="006158BC">
        <w:rPr>
          <w:rFonts w:ascii="Century Gothic" w:hAnsi="Century Gothic" w:cs="Tahoma"/>
          <w:b/>
          <w:color w:val="7030A0"/>
          <w:sz w:val="20"/>
        </w:rPr>
        <w:t xml:space="preserve">educted TDS for Rs. </w:t>
      </w:r>
      <w:r w:rsidR="00670A8B">
        <w:rPr>
          <w:rFonts w:ascii="Century Gothic" w:hAnsi="Century Gothic" w:cs="Tahoma"/>
          <w:b/>
          <w:color w:val="7030A0"/>
          <w:sz w:val="20"/>
        </w:rPr>
        <w:t>3</w:t>
      </w:r>
      <w:r w:rsidR="006158BC">
        <w:rPr>
          <w:rFonts w:ascii="Century Gothic" w:hAnsi="Century Gothic" w:cs="Tahoma"/>
          <w:b/>
          <w:color w:val="7030A0"/>
          <w:sz w:val="20"/>
        </w:rPr>
        <w:t>,000</w:t>
      </w:r>
      <w:r w:rsidRPr="009A630A">
        <w:rPr>
          <w:rFonts w:ascii="Century Gothic" w:hAnsi="Century Gothic" w:cs="Tahoma"/>
          <w:b/>
          <w:color w:val="7030A0"/>
          <w:sz w:val="20"/>
        </w:rPr>
        <w:t>. Please make accounting entries when services received and when payment made to Y L</w:t>
      </w:r>
      <w:r w:rsidR="00892EF9" w:rsidRPr="009A630A">
        <w:rPr>
          <w:rFonts w:ascii="Century Gothic" w:hAnsi="Century Gothic" w:cs="Tahoma"/>
          <w:b/>
          <w:color w:val="7030A0"/>
          <w:sz w:val="20"/>
        </w:rPr>
        <w:t>td</w:t>
      </w:r>
      <w:r w:rsidRPr="009A630A">
        <w:rPr>
          <w:rFonts w:ascii="Century Gothic" w:hAnsi="Century Gothic" w:cs="Tahoma"/>
          <w:b/>
          <w:color w:val="7030A0"/>
          <w:sz w:val="20"/>
        </w:rPr>
        <w:t xml:space="preserve"> in books of Z L</w:t>
      </w:r>
      <w:r w:rsidR="00892EF9" w:rsidRPr="009A630A">
        <w:rPr>
          <w:rFonts w:ascii="Century Gothic" w:hAnsi="Century Gothic" w:cs="Tahoma"/>
          <w:b/>
          <w:color w:val="7030A0"/>
          <w:sz w:val="20"/>
        </w:rPr>
        <w:t>td</w:t>
      </w:r>
      <w:r w:rsidRPr="009A630A">
        <w:rPr>
          <w:rFonts w:ascii="Century Gothic" w:hAnsi="Century Gothic" w:cs="Tahoma"/>
          <w:b/>
          <w:color w:val="7030A0"/>
          <w:sz w:val="20"/>
        </w:rPr>
        <w:t>.</w:t>
      </w:r>
    </w:p>
    <w:p w:rsidR="00617AE6" w:rsidRPr="00617AE6" w:rsidRDefault="00617AE6" w:rsidP="00617AE6">
      <w:pPr>
        <w:pStyle w:val="ListParagraph"/>
        <w:ind w:left="567"/>
        <w:jc w:val="both"/>
        <w:rPr>
          <w:rFonts w:ascii="Tahoma" w:hAnsi="Tahoma" w:cs="Tahoma"/>
          <w:sz w:val="20"/>
        </w:rPr>
      </w:pPr>
    </w:p>
    <w:p w:rsidR="00617AE6" w:rsidRPr="008373EC" w:rsidRDefault="00617AE6" w:rsidP="00316C12">
      <w:pPr>
        <w:pStyle w:val="ListParagraph"/>
        <w:numPr>
          <w:ilvl w:val="0"/>
          <w:numId w:val="2"/>
        </w:numPr>
        <w:ind w:left="567"/>
        <w:rPr>
          <w:rFonts w:ascii="Century Gothic" w:hAnsi="Century Gothic" w:cs="Tahoma"/>
          <w:sz w:val="20"/>
        </w:rPr>
      </w:pPr>
      <w:r w:rsidRPr="008373EC">
        <w:rPr>
          <w:rFonts w:ascii="Century Gothic" w:hAnsi="Century Gothic" w:cs="Tahoma"/>
          <w:sz w:val="20"/>
        </w:rPr>
        <w:t>When services are received</w:t>
      </w:r>
    </w:p>
    <w:p w:rsidR="00617AE6" w:rsidRDefault="00617AE6" w:rsidP="00617AE6">
      <w:pPr>
        <w:pStyle w:val="ListParagraph"/>
        <w:ind w:left="567"/>
        <w:rPr>
          <w:rFonts w:ascii="Tahoma" w:hAnsi="Tahoma" w:cs="Tahoma"/>
          <w:sz w:val="20"/>
        </w:rPr>
      </w:pPr>
      <w:r>
        <w:rPr>
          <w:rFonts w:ascii="Tahoma" w:hAnsi="Tahoma" w:cs="Tahoma"/>
          <w:sz w:val="20"/>
        </w:rPr>
        <w:t>Services/Expense</w:t>
      </w:r>
      <w:r>
        <w:rPr>
          <w:rFonts w:ascii="Tahoma" w:hAnsi="Tahoma" w:cs="Tahoma"/>
          <w:sz w:val="20"/>
        </w:rPr>
        <w:tab/>
      </w:r>
      <w:r>
        <w:rPr>
          <w:rFonts w:ascii="Tahoma" w:hAnsi="Tahoma" w:cs="Tahoma"/>
          <w:sz w:val="20"/>
        </w:rPr>
        <w:tab/>
        <w:t>Dr.</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sidR="0083335F" w:rsidRPr="00617AE6">
        <w:rPr>
          <w:rFonts w:ascii="Tahoma" w:hAnsi="Tahoma" w:cs="Tahoma"/>
          <w:sz w:val="20"/>
        </w:rPr>
        <w:t>30,000</w:t>
      </w:r>
    </w:p>
    <w:p w:rsidR="00617AE6" w:rsidRDefault="00617AE6" w:rsidP="00617AE6">
      <w:pPr>
        <w:pStyle w:val="ListParagraph"/>
        <w:ind w:left="567" w:firstLine="153"/>
        <w:rPr>
          <w:rFonts w:ascii="Tahoma" w:hAnsi="Tahoma" w:cs="Tahoma"/>
          <w:sz w:val="20"/>
        </w:rPr>
      </w:pPr>
      <w:r>
        <w:rPr>
          <w:rFonts w:ascii="Tahoma" w:hAnsi="Tahoma" w:cs="Tahoma"/>
          <w:sz w:val="20"/>
        </w:rPr>
        <w:t>To Y</w:t>
      </w:r>
      <w:r w:rsidR="0083335F" w:rsidRPr="00617AE6">
        <w:rPr>
          <w:rFonts w:ascii="Tahoma" w:hAnsi="Tahoma" w:cs="Tahoma"/>
          <w:sz w:val="20"/>
        </w:rPr>
        <w:t xml:space="preserve"> L</w:t>
      </w:r>
      <w:r>
        <w:rPr>
          <w:rFonts w:ascii="Tahoma" w:hAnsi="Tahoma" w:cs="Tahoma"/>
          <w:sz w:val="20"/>
        </w:rPr>
        <w:t>td</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sidR="0083335F" w:rsidRPr="00617AE6">
        <w:rPr>
          <w:rFonts w:ascii="Tahoma" w:hAnsi="Tahoma" w:cs="Tahoma"/>
          <w:sz w:val="20"/>
        </w:rPr>
        <w:t>2</w:t>
      </w:r>
      <w:r w:rsidR="00670A8B">
        <w:rPr>
          <w:rFonts w:ascii="Tahoma" w:hAnsi="Tahoma" w:cs="Tahoma"/>
          <w:sz w:val="20"/>
        </w:rPr>
        <w:t>7</w:t>
      </w:r>
      <w:r w:rsidR="0083335F" w:rsidRPr="00617AE6">
        <w:rPr>
          <w:rFonts w:ascii="Tahoma" w:hAnsi="Tahoma" w:cs="Tahoma"/>
          <w:sz w:val="20"/>
        </w:rPr>
        <w:t>,000</w:t>
      </w:r>
    </w:p>
    <w:p w:rsidR="0083335F" w:rsidRPr="00617AE6" w:rsidRDefault="00617AE6" w:rsidP="00617AE6">
      <w:pPr>
        <w:pStyle w:val="ListParagraph"/>
        <w:ind w:left="567" w:firstLine="153"/>
        <w:rPr>
          <w:rFonts w:ascii="Tahoma" w:hAnsi="Tahoma" w:cs="Tahoma"/>
          <w:sz w:val="20"/>
        </w:rPr>
      </w:pPr>
      <w:r>
        <w:rPr>
          <w:rFonts w:ascii="Tahoma" w:hAnsi="Tahoma" w:cs="Tahoma"/>
          <w:sz w:val="20"/>
        </w:rPr>
        <w:t>To TDS Payable</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t xml:space="preserve">  </w:t>
      </w:r>
      <w:r w:rsidR="00670A8B">
        <w:rPr>
          <w:rFonts w:ascii="Tahoma" w:hAnsi="Tahoma" w:cs="Tahoma"/>
          <w:sz w:val="20"/>
        </w:rPr>
        <w:t>3</w:t>
      </w:r>
      <w:r w:rsidR="0083335F" w:rsidRPr="00617AE6">
        <w:rPr>
          <w:rFonts w:ascii="Tahoma" w:hAnsi="Tahoma" w:cs="Tahoma"/>
          <w:sz w:val="20"/>
        </w:rPr>
        <w:t>,000</w:t>
      </w:r>
    </w:p>
    <w:p w:rsidR="00617AE6" w:rsidRPr="00AF6CE4" w:rsidRDefault="00617AE6" w:rsidP="006B6A24">
      <w:pPr>
        <w:pStyle w:val="ListParagraph"/>
        <w:ind w:left="1080"/>
        <w:rPr>
          <w:rFonts w:ascii="Tahoma" w:hAnsi="Tahoma" w:cs="Tahoma"/>
          <w:sz w:val="20"/>
        </w:rPr>
      </w:pPr>
    </w:p>
    <w:p w:rsidR="00316C12" w:rsidRPr="008373EC" w:rsidRDefault="00617AE6" w:rsidP="00316C12">
      <w:pPr>
        <w:pStyle w:val="ListParagraph"/>
        <w:numPr>
          <w:ilvl w:val="0"/>
          <w:numId w:val="2"/>
        </w:numPr>
        <w:ind w:left="567"/>
        <w:rPr>
          <w:rFonts w:ascii="Century Gothic" w:hAnsi="Century Gothic" w:cs="Tahoma"/>
          <w:sz w:val="20"/>
        </w:rPr>
      </w:pPr>
      <w:r w:rsidRPr="008373EC">
        <w:rPr>
          <w:rFonts w:ascii="Century Gothic" w:hAnsi="Century Gothic" w:cs="Tahoma"/>
          <w:sz w:val="20"/>
        </w:rPr>
        <w:t>When payment is made</w:t>
      </w:r>
    </w:p>
    <w:p w:rsidR="00316C12" w:rsidRDefault="0083335F" w:rsidP="00316C12">
      <w:pPr>
        <w:pStyle w:val="ListParagraph"/>
        <w:ind w:left="567"/>
        <w:rPr>
          <w:rFonts w:ascii="Tahoma" w:hAnsi="Tahoma" w:cs="Tahoma"/>
          <w:sz w:val="20"/>
        </w:rPr>
      </w:pPr>
      <w:r w:rsidRPr="00316C12">
        <w:rPr>
          <w:rFonts w:ascii="Tahoma" w:hAnsi="Tahoma" w:cs="Tahoma"/>
          <w:sz w:val="20"/>
        </w:rPr>
        <w:t>Y</w:t>
      </w:r>
      <w:r w:rsidR="00316C12">
        <w:rPr>
          <w:rFonts w:ascii="Tahoma" w:hAnsi="Tahoma" w:cs="Tahoma"/>
          <w:sz w:val="20"/>
        </w:rPr>
        <w:t xml:space="preserve"> Ltd</w:t>
      </w:r>
      <w:r w:rsidR="00316C12">
        <w:rPr>
          <w:rFonts w:ascii="Tahoma" w:hAnsi="Tahoma" w:cs="Tahoma"/>
          <w:sz w:val="20"/>
        </w:rPr>
        <w:tab/>
      </w:r>
      <w:r w:rsidR="00316C12">
        <w:rPr>
          <w:rFonts w:ascii="Tahoma" w:hAnsi="Tahoma" w:cs="Tahoma"/>
          <w:sz w:val="20"/>
        </w:rPr>
        <w:tab/>
      </w:r>
      <w:r w:rsidR="00316C12">
        <w:rPr>
          <w:rFonts w:ascii="Tahoma" w:hAnsi="Tahoma" w:cs="Tahoma"/>
          <w:sz w:val="20"/>
        </w:rPr>
        <w:tab/>
        <w:t>Dr.</w:t>
      </w:r>
      <w:r w:rsidR="00316C12">
        <w:rPr>
          <w:rFonts w:ascii="Tahoma" w:hAnsi="Tahoma" w:cs="Tahoma"/>
          <w:sz w:val="20"/>
        </w:rPr>
        <w:tab/>
      </w:r>
      <w:r w:rsidR="00316C12">
        <w:rPr>
          <w:rFonts w:ascii="Tahoma" w:hAnsi="Tahoma" w:cs="Tahoma"/>
          <w:sz w:val="20"/>
        </w:rPr>
        <w:tab/>
      </w:r>
      <w:r w:rsidR="00316C12">
        <w:rPr>
          <w:rFonts w:ascii="Tahoma" w:hAnsi="Tahoma" w:cs="Tahoma"/>
          <w:sz w:val="20"/>
        </w:rPr>
        <w:tab/>
      </w:r>
      <w:r w:rsidR="00316C12">
        <w:rPr>
          <w:rFonts w:ascii="Tahoma" w:hAnsi="Tahoma" w:cs="Tahoma"/>
          <w:sz w:val="20"/>
        </w:rPr>
        <w:tab/>
      </w:r>
      <w:r w:rsidR="00316C12">
        <w:rPr>
          <w:rFonts w:ascii="Tahoma" w:hAnsi="Tahoma" w:cs="Tahoma"/>
          <w:sz w:val="20"/>
        </w:rPr>
        <w:tab/>
      </w:r>
      <w:r w:rsidR="00316C12">
        <w:rPr>
          <w:rFonts w:ascii="Tahoma" w:hAnsi="Tahoma" w:cs="Tahoma"/>
          <w:sz w:val="20"/>
        </w:rPr>
        <w:tab/>
      </w:r>
      <w:r w:rsidR="00316C12">
        <w:rPr>
          <w:rFonts w:ascii="Tahoma" w:hAnsi="Tahoma" w:cs="Tahoma"/>
          <w:sz w:val="20"/>
        </w:rPr>
        <w:tab/>
      </w:r>
      <w:r w:rsidRPr="00316C12">
        <w:rPr>
          <w:rFonts w:ascii="Tahoma" w:hAnsi="Tahoma" w:cs="Tahoma"/>
          <w:sz w:val="20"/>
        </w:rPr>
        <w:t>2</w:t>
      </w:r>
      <w:r w:rsidR="00670A8B">
        <w:rPr>
          <w:rFonts w:ascii="Tahoma" w:hAnsi="Tahoma" w:cs="Tahoma"/>
          <w:sz w:val="20"/>
        </w:rPr>
        <w:t>7</w:t>
      </w:r>
      <w:r w:rsidRPr="00316C12">
        <w:rPr>
          <w:rFonts w:ascii="Tahoma" w:hAnsi="Tahoma" w:cs="Tahoma"/>
          <w:sz w:val="20"/>
        </w:rPr>
        <w:t>,000</w:t>
      </w:r>
    </w:p>
    <w:p w:rsidR="0083335F" w:rsidRPr="00316C12" w:rsidRDefault="00316C12" w:rsidP="00316C12">
      <w:pPr>
        <w:pStyle w:val="ListParagraph"/>
        <w:ind w:left="567" w:firstLine="153"/>
        <w:rPr>
          <w:rFonts w:ascii="Tahoma" w:hAnsi="Tahoma" w:cs="Tahoma"/>
          <w:sz w:val="20"/>
        </w:rPr>
      </w:pPr>
      <w:r>
        <w:rPr>
          <w:rFonts w:ascii="Tahoma" w:hAnsi="Tahoma" w:cs="Tahoma"/>
          <w:sz w:val="20"/>
        </w:rPr>
        <w:t>To Cash/B</w:t>
      </w:r>
      <w:r w:rsidR="0083335F" w:rsidRPr="00316C12">
        <w:rPr>
          <w:rFonts w:ascii="Tahoma" w:hAnsi="Tahoma" w:cs="Tahoma"/>
          <w:sz w:val="20"/>
        </w:rPr>
        <w:t>ank</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sidR="0083335F" w:rsidRPr="00316C12">
        <w:rPr>
          <w:rFonts w:ascii="Tahoma" w:hAnsi="Tahoma" w:cs="Tahoma"/>
          <w:sz w:val="20"/>
        </w:rPr>
        <w:t>2</w:t>
      </w:r>
      <w:r w:rsidR="00670A8B">
        <w:rPr>
          <w:rFonts w:ascii="Tahoma" w:hAnsi="Tahoma" w:cs="Tahoma"/>
          <w:sz w:val="20"/>
        </w:rPr>
        <w:t>7</w:t>
      </w:r>
      <w:r w:rsidR="0083335F" w:rsidRPr="00316C12">
        <w:rPr>
          <w:rFonts w:ascii="Tahoma" w:hAnsi="Tahoma" w:cs="Tahoma"/>
          <w:sz w:val="20"/>
        </w:rPr>
        <w:t>,000</w:t>
      </w:r>
    </w:p>
    <w:p w:rsidR="006B6A24" w:rsidRPr="00316C12" w:rsidRDefault="006B6A24" w:rsidP="006B6A24">
      <w:pPr>
        <w:rPr>
          <w:rFonts w:ascii="Tahoma" w:hAnsi="Tahoma" w:cs="Tahoma"/>
          <w:sz w:val="20"/>
        </w:rPr>
      </w:pPr>
    </w:p>
    <w:p w:rsidR="00A37526" w:rsidRPr="009A630A" w:rsidRDefault="006B6A24" w:rsidP="00A37526">
      <w:pPr>
        <w:pStyle w:val="ListParagraph"/>
        <w:numPr>
          <w:ilvl w:val="0"/>
          <w:numId w:val="1"/>
        </w:numPr>
        <w:ind w:left="567"/>
        <w:jc w:val="both"/>
        <w:rPr>
          <w:rFonts w:ascii="Century Gothic" w:hAnsi="Century Gothic" w:cs="Tahoma"/>
          <w:b/>
          <w:color w:val="7030A0"/>
          <w:sz w:val="20"/>
        </w:rPr>
      </w:pPr>
      <w:r w:rsidRPr="009A630A">
        <w:rPr>
          <w:rFonts w:ascii="Century Gothic" w:hAnsi="Century Gothic" w:cs="Tahoma"/>
          <w:b/>
          <w:color w:val="7030A0"/>
          <w:sz w:val="20"/>
        </w:rPr>
        <w:t>What is difference between Direct Tax and Indirect Tax</w:t>
      </w:r>
      <w:r w:rsidR="008373EC" w:rsidRPr="009A630A">
        <w:rPr>
          <w:rFonts w:ascii="Century Gothic" w:hAnsi="Century Gothic" w:cs="Tahoma"/>
          <w:b/>
          <w:color w:val="7030A0"/>
          <w:sz w:val="20"/>
        </w:rPr>
        <w:t>?</w:t>
      </w:r>
      <w:r w:rsidRPr="009A630A">
        <w:rPr>
          <w:rFonts w:ascii="Century Gothic" w:hAnsi="Century Gothic" w:cs="Tahoma"/>
          <w:b/>
          <w:color w:val="7030A0"/>
          <w:sz w:val="20"/>
        </w:rPr>
        <w:t xml:space="preserve"> </w:t>
      </w:r>
      <w:r w:rsidR="008373EC" w:rsidRPr="009A630A">
        <w:rPr>
          <w:rFonts w:ascii="Century Gothic" w:hAnsi="Century Gothic" w:cs="Tahoma"/>
          <w:b/>
          <w:color w:val="7030A0"/>
          <w:sz w:val="20"/>
        </w:rPr>
        <w:t>G</w:t>
      </w:r>
      <w:r w:rsidRPr="009A630A">
        <w:rPr>
          <w:rFonts w:ascii="Century Gothic" w:hAnsi="Century Gothic" w:cs="Tahoma"/>
          <w:b/>
          <w:color w:val="7030A0"/>
          <w:sz w:val="20"/>
        </w:rPr>
        <w:t xml:space="preserve">ive examples of Tax laws which </w:t>
      </w:r>
      <w:r w:rsidR="008373EC" w:rsidRPr="009A630A">
        <w:rPr>
          <w:rFonts w:ascii="Century Gothic" w:hAnsi="Century Gothic" w:cs="Tahoma"/>
          <w:b/>
          <w:color w:val="7030A0"/>
          <w:sz w:val="20"/>
        </w:rPr>
        <w:t>come</w:t>
      </w:r>
      <w:r w:rsidRPr="009A630A">
        <w:rPr>
          <w:rFonts w:ascii="Century Gothic" w:hAnsi="Century Gothic" w:cs="Tahoma"/>
          <w:b/>
          <w:color w:val="7030A0"/>
          <w:sz w:val="20"/>
        </w:rPr>
        <w:t xml:space="preserve"> under direct tax laws and indirect tax laws</w:t>
      </w:r>
      <w:r w:rsidR="008373EC" w:rsidRPr="009A630A">
        <w:rPr>
          <w:rFonts w:ascii="Century Gothic" w:hAnsi="Century Gothic" w:cs="Tahoma"/>
          <w:b/>
          <w:color w:val="7030A0"/>
          <w:sz w:val="20"/>
        </w:rPr>
        <w:t>.</w:t>
      </w:r>
    </w:p>
    <w:p w:rsidR="00BB3B1C" w:rsidRPr="00A37526" w:rsidRDefault="00BB3B1C" w:rsidP="00A37526">
      <w:pPr>
        <w:pStyle w:val="ListParagraph"/>
        <w:ind w:left="567"/>
        <w:jc w:val="both"/>
        <w:rPr>
          <w:rFonts w:ascii="Tahoma" w:hAnsi="Tahoma" w:cs="Tahoma"/>
          <w:sz w:val="20"/>
        </w:rPr>
      </w:pPr>
      <w:r w:rsidRPr="00A37526">
        <w:rPr>
          <w:rFonts w:ascii="Tahoma" w:hAnsi="Tahoma" w:cs="Tahoma"/>
          <w:sz w:val="20"/>
        </w:rPr>
        <w:t xml:space="preserve">Direct Tax is </w:t>
      </w:r>
      <w:r w:rsidR="00A37526">
        <w:rPr>
          <w:rFonts w:ascii="Tahoma" w:hAnsi="Tahoma" w:cs="Tahoma"/>
          <w:sz w:val="20"/>
        </w:rPr>
        <w:t>tax</w:t>
      </w:r>
      <w:r w:rsidRPr="00A37526">
        <w:rPr>
          <w:rFonts w:ascii="Tahoma" w:hAnsi="Tahoma" w:cs="Tahoma"/>
          <w:sz w:val="20"/>
        </w:rPr>
        <w:t xml:space="preserve"> where </w:t>
      </w:r>
      <w:r w:rsidR="00A37526">
        <w:rPr>
          <w:rFonts w:ascii="Tahoma" w:hAnsi="Tahoma" w:cs="Tahoma"/>
          <w:sz w:val="20"/>
        </w:rPr>
        <w:t>t</w:t>
      </w:r>
      <w:r w:rsidR="009B2CC8" w:rsidRPr="00A37526">
        <w:rPr>
          <w:rFonts w:ascii="Tahoma" w:hAnsi="Tahoma" w:cs="Tahoma"/>
          <w:sz w:val="20"/>
        </w:rPr>
        <w:t xml:space="preserve">ax payer </w:t>
      </w:r>
      <w:r w:rsidR="00A37526">
        <w:rPr>
          <w:rFonts w:ascii="Tahoma" w:hAnsi="Tahoma" w:cs="Tahoma"/>
          <w:sz w:val="20"/>
        </w:rPr>
        <w:t xml:space="preserve">(assessee) </w:t>
      </w:r>
      <w:r w:rsidRPr="00A37526">
        <w:rPr>
          <w:rFonts w:ascii="Tahoma" w:hAnsi="Tahoma" w:cs="Tahoma"/>
          <w:sz w:val="20"/>
        </w:rPr>
        <w:t xml:space="preserve">pays tax </w:t>
      </w:r>
      <w:r w:rsidR="00A37526" w:rsidRPr="00A37526">
        <w:rPr>
          <w:rFonts w:ascii="Tahoma" w:hAnsi="Tahoma" w:cs="Tahoma"/>
          <w:sz w:val="20"/>
        </w:rPr>
        <w:t xml:space="preserve">directly </w:t>
      </w:r>
      <w:r w:rsidRPr="00A37526">
        <w:rPr>
          <w:rFonts w:ascii="Tahoma" w:hAnsi="Tahoma" w:cs="Tahoma"/>
          <w:sz w:val="20"/>
        </w:rPr>
        <w:t xml:space="preserve">to </w:t>
      </w:r>
      <w:r w:rsidR="00A37526">
        <w:rPr>
          <w:rFonts w:ascii="Tahoma" w:hAnsi="Tahoma" w:cs="Tahoma"/>
          <w:sz w:val="20"/>
        </w:rPr>
        <w:t>G</w:t>
      </w:r>
      <w:r w:rsidRPr="00A37526">
        <w:rPr>
          <w:rFonts w:ascii="Tahoma" w:hAnsi="Tahoma" w:cs="Tahoma"/>
          <w:sz w:val="20"/>
        </w:rPr>
        <w:t xml:space="preserve">overnment </w:t>
      </w:r>
      <w:r w:rsidR="00523BCA">
        <w:rPr>
          <w:rFonts w:ascii="Tahoma" w:hAnsi="Tahoma" w:cs="Tahoma"/>
          <w:sz w:val="20"/>
        </w:rPr>
        <w:t>such as</w:t>
      </w:r>
      <w:r w:rsidRPr="00A37526">
        <w:rPr>
          <w:rFonts w:ascii="Tahoma" w:hAnsi="Tahoma" w:cs="Tahoma"/>
          <w:sz w:val="20"/>
        </w:rPr>
        <w:t xml:space="preserve"> Income </w:t>
      </w:r>
      <w:r w:rsidR="00A37526">
        <w:rPr>
          <w:rFonts w:ascii="Tahoma" w:hAnsi="Tahoma" w:cs="Tahoma"/>
          <w:sz w:val="20"/>
        </w:rPr>
        <w:t>t</w:t>
      </w:r>
      <w:r w:rsidRPr="00A37526">
        <w:rPr>
          <w:rFonts w:ascii="Tahoma" w:hAnsi="Tahoma" w:cs="Tahoma"/>
          <w:sz w:val="20"/>
        </w:rPr>
        <w:t xml:space="preserve">ax, </w:t>
      </w:r>
      <w:r w:rsidR="00A37526">
        <w:rPr>
          <w:rFonts w:ascii="Tahoma" w:hAnsi="Tahoma" w:cs="Tahoma"/>
          <w:sz w:val="20"/>
        </w:rPr>
        <w:t>W</w:t>
      </w:r>
      <w:r w:rsidRPr="00A37526">
        <w:rPr>
          <w:rFonts w:ascii="Tahoma" w:hAnsi="Tahoma" w:cs="Tahoma"/>
          <w:sz w:val="20"/>
        </w:rPr>
        <w:t xml:space="preserve">ealth </w:t>
      </w:r>
      <w:r w:rsidR="00A37526">
        <w:rPr>
          <w:rFonts w:ascii="Tahoma" w:hAnsi="Tahoma" w:cs="Tahoma"/>
          <w:sz w:val="20"/>
        </w:rPr>
        <w:t>t</w:t>
      </w:r>
      <w:r w:rsidRPr="00A37526">
        <w:rPr>
          <w:rFonts w:ascii="Tahoma" w:hAnsi="Tahoma" w:cs="Tahoma"/>
          <w:sz w:val="20"/>
        </w:rPr>
        <w:t>ax</w:t>
      </w:r>
      <w:r w:rsidR="00A37526">
        <w:rPr>
          <w:rFonts w:ascii="Tahoma" w:hAnsi="Tahoma" w:cs="Tahoma"/>
          <w:sz w:val="20"/>
        </w:rPr>
        <w:t xml:space="preserve"> etc.</w:t>
      </w:r>
      <w:r w:rsidR="00732235">
        <w:rPr>
          <w:rFonts w:ascii="Tahoma" w:hAnsi="Tahoma" w:cs="Tahoma"/>
          <w:sz w:val="20"/>
        </w:rPr>
        <w:t xml:space="preserve"> </w:t>
      </w:r>
      <w:r w:rsidRPr="00A37526">
        <w:rPr>
          <w:rFonts w:ascii="Tahoma" w:hAnsi="Tahoma" w:cs="Tahoma"/>
          <w:sz w:val="20"/>
        </w:rPr>
        <w:t xml:space="preserve">Indirect Tax is tax where </w:t>
      </w:r>
      <w:r w:rsidR="009B2CC8" w:rsidRPr="00A37526">
        <w:rPr>
          <w:rFonts w:ascii="Tahoma" w:hAnsi="Tahoma" w:cs="Tahoma"/>
          <w:sz w:val="20"/>
        </w:rPr>
        <w:t>consumer</w:t>
      </w:r>
      <w:r w:rsidRPr="00A37526">
        <w:rPr>
          <w:rFonts w:ascii="Tahoma" w:hAnsi="Tahoma" w:cs="Tahoma"/>
          <w:sz w:val="20"/>
        </w:rPr>
        <w:t xml:space="preserve"> pays tax to dealer which ultimately reaches to Government like VAT, Service </w:t>
      </w:r>
      <w:r w:rsidR="00A37526">
        <w:rPr>
          <w:rFonts w:ascii="Tahoma" w:hAnsi="Tahoma" w:cs="Tahoma"/>
          <w:sz w:val="20"/>
        </w:rPr>
        <w:t>t</w:t>
      </w:r>
      <w:r w:rsidRPr="00A37526">
        <w:rPr>
          <w:rFonts w:ascii="Tahoma" w:hAnsi="Tahoma" w:cs="Tahoma"/>
          <w:sz w:val="20"/>
        </w:rPr>
        <w:t>ax</w:t>
      </w:r>
      <w:r w:rsidR="00A37526">
        <w:rPr>
          <w:rFonts w:ascii="Tahoma" w:hAnsi="Tahoma" w:cs="Tahoma"/>
          <w:sz w:val="20"/>
        </w:rPr>
        <w:t>, Excise etc.</w:t>
      </w:r>
    </w:p>
    <w:p w:rsidR="00BB3B1C" w:rsidRPr="00AF6CE4" w:rsidRDefault="00BB3B1C" w:rsidP="00EF38C7">
      <w:pPr>
        <w:pStyle w:val="ListParagraph"/>
        <w:rPr>
          <w:rFonts w:ascii="Tahoma" w:hAnsi="Tahoma" w:cs="Tahoma"/>
          <w:sz w:val="20"/>
        </w:rPr>
      </w:pPr>
    </w:p>
    <w:p w:rsidR="00A37526" w:rsidRPr="00C24B00" w:rsidRDefault="00EF38C7" w:rsidP="00A37526">
      <w:pPr>
        <w:pStyle w:val="ListParagraph"/>
        <w:numPr>
          <w:ilvl w:val="0"/>
          <w:numId w:val="1"/>
        </w:numPr>
        <w:ind w:left="567"/>
        <w:jc w:val="both"/>
        <w:rPr>
          <w:rFonts w:ascii="Century Gothic" w:hAnsi="Century Gothic" w:cs="Tahoma"/>
          <w:b/>
          <w:color w:val="7030A0"/>
          <w:sz w:val="20"/>
        </w:rPr>
      </w:pPr>
      <w:r w:rsidRPr="00C24B00">
        <w:rPr>
          <w:rFonts w:ascii="Century Gothic" w:hAnsi="Century Gothic" w:cs="Tahoma"/>
          <w:b/>
          <w:color w:val="7030A0"/>
          <w:sz w:val="20"/>
        </w:rPr>
        <w:t xml:space="preserve">What is the basic difference between Finance </w:t>
      </w:r>
      <w:r w:rsidR="00BC64CE">
        <w:rPr>
          <w:rFonts w:ascii="Century Gothic" w:hAnsi="Century Gothic" w:cs="Tahoma"/>
          <w:b/>
          <w:color w:val="7030A0"/>
          <w:sz w:val="20"/>
        </w:rPr>
        <w:t>and</w:t>
      </w:r>
      <w:r w:rsidRPr="00C24B00">
        <w:rPr>
          <w:rFonts w:ascii="Century Gothic" w:hAnsi="Century Gothic" w:cs="Tahoma"/>
          <w:b/>
          <w:color w:val="7030A0"/>
          <w:sz w:val="20"/>
        </w:rPr>
        <w:t xml:space="preserve"> Accounts</w:t>
      </w:r>
      <w:r w:rsidR="00A37526" w:rsidRPr="00C24B00">
        <w:rPr>
          <w:rFonts w:ascii="Century Gothic" w:hAnsi="Century Gothic" w:cs="Tahoma"/>
          <w:b/>
          <w:color w:val="7030A0"/>
          <w:sz w:val="20"/>
        </w:rPr>
        <w:t>?</w:t>
      </w:r>
    </w:p>
    <w:p w:rsidR="00EF38C7" w:rsidRPr="00A37526" w:rsidRDefault="00945124" w:rsidP="00A37526">
      <w:pPr>
        <w:pStyle w:val="ListParagraph"/>
        <w:ind w:left="567"/>
        <w:jc w:val="both"/>
        <w:rPr>
          <w:rFonts w:ascii="Tahoma" w:hAnsi="Tahoma" w:cs="Tahoma"/>
          <w:sz w:val="20"/>
        </w:rPr>
      </w:pPr>
      <w:r w:rsidRPr="00A37526">
        <w:rPr>
          <w:rFonts w:ascii="Tahoma" w:hAnsi="Tahoma" w:cs="Tahoma"/>
          <w:sz w:val="20"/>
        </w:rPr>
        <w:t>Accounting is maintenance of transactions; however, Finance is to make future decisions on the basis of accounting results.</w:t>
      </w:r>
    </w:p>
    <w:p w:rsidR="000466C1" w:rsidRPr="00A37526" w:rsidRDefault="000466C1" w:rsidP="00EF38C7">
      <w:pPr>
        <w:pStyle w:val="ListParagraph"/>
        <w:rPr>
          <w:rFonts w:ascii="Tahoma" w:hAnsi="Tahoma" w:cs="Tahoma"/>
          <w:sz w:val="20"/>
        </w:rPr>
      </w:pPr>
    </w:p>
    <w:p w:rsidR="00010A27" w:rsidRPr="00C24B00" w:rsidRDefault="000466C1" w:rsidP="00010A27">
      <w:pPr>
        <w:pStyle w:val="ListParagraph"/>
        <w:numPr>
          <w:ilvl w:val="0"/>
          <w:numId w:val="1"/>
        </w:numPr>
        <w:ind w:left="567"/>
        <w:rPr>
          <w:rFonts w:ascii="Century Gothic" w:hAnsi="Century Gothic" w:cs="Tahoma"/>
          <w:b/>
          <w:color w:val="7030A0"/>
          <w:sz w:val="20"/>
        </w:rPr>
      </w:pPr>
      <w:r w:rsidRPr="00C24B00">
        <w:rPr>
          <w:rFonts w:ascii="Century Gothic" w:hAnsi="Century Gothic" w:cs="Tahoma"/>
          <w:b/>
          <w:color w:val="7030A0"/>
          <w:sz w:val="20"/>
        </w:rPr>
        <w:t xml:space="preserve">Does closing stock </w:t>
      </w:r>
      <w:r w:rsidR="00A37526" w:rsidRPr="00C24B00">
        <w:rPr>
          <w:rFonts w:ascii="Century Gothic" w:hAnsi="Century Gothic" w:cs="Tahoma"/>
          <w:b/>
          <w:color w:val="7030A0"/>
          <w:sz w:val="20"/>
        </w:rPr>
        <w:t>come</w:t>
      </w:r>
      <w:r w:rsidRPr="00C24B00">
        <w:rPr>
          <w:rFonts w:ascii="Century Gothic" w:hAnsi="Century Gothic" w:cs="Tahoma"/>
          <w:b/>
          <w:color w:val="7030A0"/>
          <w:sz w:val="20"/>
        </w:rPr>
        <w:t xml:space="preserve"> in Tri</w:t>
      </w:r>
      <w:r w:rsidR="00A37526" w:rsidRPr="00C24B00">
        <w:rPr>
          <w:rFonts w:ascii="Century Gothic" w:hAnsi="Century Gothic" w:cs="Tahoma"/>
          <w:b/>
          <w:color w:val="7030A0"/>
          <w:sz w:val="20"/>
        </w:rPr>
        <w:t>al Balance? Explain with reason.</w:t>
      </w:r>
    </w:p>
    <w:p w:rsidR="00732235" w:rsidRDefault="000466C1" w:rsidP="00732235">
      <w:pPr>
        <w:pStyle w:val="ListParagraph"/>
        <w:ind w:left="567"/>
        <w:rPr>
          <w:rFonts w:ascii="Tahoma" w:hAnsi="Tahoma" w:cs="Tahoma"/>
          <w:sz w:val="20"/>
        </w:rPr>
      </w:pPr>
      <w:r w:rsidRPr="00010A27">
        <w:rPr>
          <w:rFonts w:ascii="Tahoma" w:hAnsi="Tahoma" w:cs="Tahoma"/>
          <w:sz w:val="20"/>
        </w:rPr>
        <w:t xml:space="preserve">No, it is generally shown in adjustments and goes to Trading account and </w:t>
      </w:r>
      <w:r w:rsidR="00FF4274">
        <w:rPr>
          <w:rFonts w:ascii="Tahoma" w:hAnsi="Tahoma" w:cs="Tahoma"/>
          <w:sz w:val="20"/>
        </w:rPr>
        <w:t>B</w:t>
      </w:r>
      <w:r w:rsidRPr="00010A27">
        <w:rPr>
          <w:rFonts w:ascii="Tahoma" w:hAnsi="Tahoma" w:cs="Tahoma"/>
          <w:sz w:val="20"/>
        </w:rPr>
        <w:t xml:space="preserve">alance </w:t>
      </w:r>
      <w:r w:rsidR="00FF4274">
        <w:rPr>
          <w:rFonts w:ascii="Tahoma" w:hAnsi="Tahoma" w:cs="Tahoma"/>
          <w:sz w:val="20"/>
        </w:rPr>
        <w:t>S</w:t>
      </w:r>
      <w:r w:rsidRPr="00010A27">
        <w:rPr>
          <w:rFonts w:ascii="Tahoma" w:hAnsi="Tahoma" w:cs="Tahoma"/>
          <w:sz w:val="20"/>
        </w:rPr>
        <w:t>heet</w:t>
      </w:r>
      <w:r w:rsidR="00FF4274">
        <w:rPr>
          <w:rFonts w:ascii="Tahoma" w:hAnsi="Tahoma" w:cs="Tahoma"/>
          <w:sz w:val="20"/>
        </w:rPr>
        <w:t>.</w:t>
      </w:r>
    </w:p>
    <w:p w:rsidR="00732235" w:rsidRDefault="00732235" w:rsidP="00732235">
      <w:pPr>
        <w:rPr>
          <w:rFonts w:ascii="Tahoma" w:hAnsi="Tahoma" w:cs="Tahoma"/>
          <w:sz w:val="20"/>
        </w:rPr>
      </w:pPr>
    </w:p>
    <w:p w:rsidR="00732235" w:rsidRPr="008B604B" w:rsidRDefault="00821778" w:rsidP="00732235">
      <w:pPr>
        <w:pStyle w:val="ListParagraph"/>
        <w:numPr>
          <w:ilvl w:val="0"/>
          <w:numId w:val="1"/>
        </w:numPr>
        <w:ind w:left="567"/>
        <w:rPr>
          <w:rFonts w:ascii="Century Gothic" w:hAnsi="Century Gothic" w:cs="Tahoma"/>
          <w:b/>
          <w:color w:val="7030A0"/>
          <w:sz w:val="20"/>
        </w:rPr>
      </w:pPr>
      <w:r w:rsidRPr="008B604B">
        <w:rPr>
          <w:rFonts w:ascii="Century Gothic" w:hAnsi="Century Gothic" w:cs="Tahoma"/>
          <w:b/>
          <w:color w:val="7030A0"/>
          <w:sz w:val="20"/>
        </w:rPr>
        <w:t>What is difference between</w:t>
      </w:r>
      <w:r w:rsidR="00732235" w:rsidRPr="008B604B">
        <w:rPr>
          <w:rFonts w:ascii="Century Gothic" w:hAnsi="Century Gothic" w:cs="Tahoma"/>
          <w:b/>
          <w:color w:val="7030A0"/>
          <w:sz w:val="20"/>
        </w:rPr>
        <w:t xml:space="preserve"> Book income and Taxable income</w:t>
      </w:r>
      <w:r w:rsidRPr="008B604B">
        <w:rPr>
          <w:rFonts w:ascii="Century Gothic" w:hAnsi="Century Gothic" w:cs="Tahoma"/>
          <w:b/>
          <w:color w:val="7030A0"/>
          <w:sz w:val="20"/>
        </w:rPr>
        <w:t>?</w:t>
      </w:r>
    </w:p>
    <w:p w:rsidR="001C6ED3" w:rsidRDefault="009B2CC8" w:rsidP="001C6ED3">
      <w:pPr>
        <w:pStyle w:val="ListParagraph"/>
        <w:ind w:left="567"/>
        <w:jc w:val="both"/>
        <w:rPr>
          <w:rFonts w:ascii="Tahoma" w:hAnsi="Tahoma" w:cs="Tahoma"/>
          <w:sz w:val="20"/>
        </w:rPr>
      </w:pPr>
      <w:r w:rsidRPr="00732235">
        <w:rPr>
          <w:rFonts w:ascii="Tahoma" w:hAnsi="Tahoma" w:cs="Tahoma"/>
          <w:sz w:val="20"/>
        </w:rPr>
        <w:t>Book income is income as per financial statement</w:t>
      </w:r>
      <w:r w:rsidR="001C6ED3">
        <w:rPr>
          <w:rFonts w:ascii="Tahoma" w:hAnsi="Tahoma" w:cs="Tahoma"/>
          <w:sz w:val="20"/>
        </w:rPr>
        <w:t xml:space="preserve">s whereas </w:t>
      </w:r>
      <w:r w:rsidR="00C24B00">
        <w:rPr>
          <w:rFonts w:ascii="Tahoma" w:hAnsi="Tahoma" w:cs="Tahoma"/>
          <w:sz w:val="20"/>
        </w:rPr>
        <w:t>Taxable income is the income derived after making tax adjustments to</w:t>
      </w:r>
      <w:r w:rsidRPr="00732235">
        <w:rPr>
          <w:rFonts w:ascii="Tahoma" w:hAnsi="Tahoma" w:cs="Tahoma"/>
          <w:sz w:val="20"/>
        </w:rPr>
        <w:t xml:space="preserve"> Book </w:t>
      </w:r>
      <w:r w:rsidR="008B604B">
        <w:rPr>
          <w:rFonts w:ascii="Tahoma" w:hAnsi="Tahoma" w:cs="Tahoma"/>
          <w:sz w:val="20"/>
        </w:rPr>
        <w:t>i</w:t>
      </w:r>
      <w:r w:rsidRPr="00732235">
        <w:rPr>
          <w:rFonts w:ascii="Tahoma" w:hAnsi="Tahoma" w:cs="Tahoma"/>
          <w:sz w:val="20"/>
        </w:rPr>
        <w:t>ncome</w:t>
      </w:r>
      <w:r w:rsidR="001C6ED3">
        <w:rPr>
          <w:rFonts w:ascii="Tahoma" w:hAnsi="Tahoma" w:cs="Tahoma"/>
          <w:sz w:val="20"/>
        </w:rPr>
        <w:t>. Book i</w:t>
      </w:r>
      <w:r w:rsidRPr="00732235">
        <w:rPr>
          <w:rFonts w:ascii="Tahoma" w:hAnsi="Tahoma" w:cs="Tahoma"/>
          <w:sz w:val="20"/>
        </w:rPr>
        <w:t>ncome is based on GAAP concepts (Generally accepted accounting principles) and Tax income is based on Tax laws</w:t>
      </w:r>
      <w:r w:rsidR="001C6ED3">
        <w:rPr>
          <w:rFonts w:ascii="Tahoma" w:hAnsi="Tahoma" w:cs="Tahoma"/>
          <w:sz w:val="20"/>
        </w:rPr>
        <w:t>.</w:t>
      </w:r>
    </w:p>
    <w:p w:rsidR="001C6ED3" w:rsidRPr="001C6ED3" w:rsidRDefault="001C6ED3" w:rsidP="001C6ED3">
      <w:pPr>
        <w:pStyle w:val="ListParagraph"/>
        <w:ind w:left="567"/>
        <w:jc w:val="both"/>
        <w:rPr>
          <w:rFonts w:ascii="Century Gothic" w:hAnsi="Century Gothic" w:cs="Tahoma"/>
          <w:sz w:val="20"/>
        </w:rPr>
      </w:pPr>
    </w:p>
    <w:p w:rsidR="00906497" w:rsidRPr="00124A5F" w:rsidRDefault="00821778" w:rsidP="00906497">
      <w:pPr>
        <w:pStyle w:val="ListParagraph"/>
        <w:numPr>
          <w:ilvl w:val="0"/>
          <w:numId w:val="1"/>
        </w:numPr>
        <w:ind w:left="567"/>
        <w:jc w:val="both"/>
        <w:rPr>
          <w:rFonts w:ascii="Century Gothic" w:hAnsi="Century Gothic" w:cs="Tahoma"/>
          <w:b/>
          <w:color w:val="7030A0"/>
          <w:sz w:val="20"/>
        </w:rPr>
      </w:pPr>
      <w:r w:rsidRPr="00124A5F">
        <w:rPr>
          <w:rFonts w:ascii="Century Gothic" w:hAnsi="Century Gothic" w:cs="Tahoma"/>
          <w:b/>
          <w:color w:val="7030A0"/>
          <w:sz w:val="20"/>
        </w:rPr>
        <w:t>Give Examples of disallowable and allowable expenses under Indian Income Tax Act</w:t>
      </w:r>
      <w:r w:rsidR="001C6ED3" w:rsidRPr="00124A5F">
        <w:rPr>
          <w:rFonts w:ascii="Century Gothic" w:hAnsi="Century Gothic" w:cs="Tahoma"/>
          <w:b/>
          <w:color w:val="7030A0"/>
          <w:sz w:val="20"/>
        </w:rPr>
        <w:t>,</w:t>
      </w:r>
      <w:r w:rsidRPr="00124A5F">
        <w:rPr>
          <w:rFonts w:ascii="Century Gothic" w:hAnsi="Century Gothic" w:cs="Tahoma"/>
          <w:b/>
          <w:color w:val="7030A0"/>
          <w:sz w:val="20"/>
        </w:rPr>
        <w:t xml:space="preserve"> 1961</w:t>
      </w:r>
      <w:r w:rsidR="001C6ED3" w:rsidRPr="00124A5F">
        <w:rPr>
          <w:rFonts w:ascii="Century Gothic" w:hAnsi="Century Gothic" w:cs="Tahoma"/>
          <w:b/>
          <w:color w:val="7030A0"/>
          <w:sz w:val="20"/>
        </w:rPr>
        <w:t>.</w:t>
      </w:r>
    </w:p>
    <w:p w:rsidR="003507F0" w:rsidRDefault="004B7FFD" w:rsidP="003507F0">
      <w:pPr>
        <w:pStyle w:val="ListParagraph"/>
        <w:ind w:left="567"/>
        <w:jc w:val="both"/>
        <w:rPr>
          <w:rFonts w:ascii="Tahoma" w:hAnsi="Tahoma" w:cs="Tahoma"/>
          <w:sz w:val="20"/>
        </w:rPr>
      </w:pPr>
      <w:r w:rsidRPr="00906497">
        <w:rPr>
          <w:rFonts w:ascii="Tahoma" w:hAnsi="Tahoma" w:cs="Tahoma"/>
          <w:sz w:val="20"/>
        </w:rPr>
        <w:t xml:space="preserve">Fines and Penalties are disallowable </w:t>
      </w:r>
      <w:r w:rsidR="00906497">
        <w:rPr>
          <w:rFonts w:ascii="Tahoma" w:hAnsi="Tahoma" w:cs="Tahoma"/>
          <w:sz w:val="20"/>
        </w:rPr>
        <w:t>expenses while</w:t>
      </w:r>
      <w:r w:rsidRPr="00906497">
        <w:rPr>
          <w:rFonts w:ascii="Tahoma" w:hAnsi="Tahoma" w:cs="Tahoma"/>
          <w:sz w:val="20"/>
        </w:rPr>
        <w:t xml:space="preserve"> repair</w:t>
      </w:r>
      <w:r w:rsidR="00124A5F">
        <w:rPr>
          <w:rFonts w:ascii="Tahoma" w:hAnsi="Tahoma" w:cs="Tahoma"/>
          <w:sz w:val="20"/>
        </w:rPr>
        <w:t>s</w:t>
      </w:r>
      <w:r w:rsidRPr="00906497">
        <w:rPr>
          <w:rFonts w:ascii="Tahoma" w:hAnsi="Tahoma" w:cs="Tahoma"/>
          <w:sz w:val="20"/>
        </w:rPr>
        <w:t xml:space="preserve"> and maintenance for business purpose are allowable expenses under tax laws</w:t>
      </w:r>
      <w:r w:rsidR="003507F0">
        <w:rPr>
          <w:rFonts w:ascii="Tahoma" w:hAnsi="Tahoma" w:cs="Tahoma"/>
          <w:sz w:val="20"/>
        </w:rPr>
        <w:t>.</w:t>
      </w:r>
    </w:p>
    <w:p w:rsidR="003507F0" w:rsidRDefault="003507F0" w:rsidP="003507F0">
      <w:pPr>
        <w:pStyle w:val="ListParagraph"/>
        <w:ind w:left="567"/>
        <w:jc w:val="both"/>
        <w:rPr>
          <w:rFonts w:ascii="Tahoma" w:hAnsi="Tahoma" w:cs="Tahoma"/>
          <w:sz w:val="20"/>
        </w:rPr>
      </w:pPr>
    </w:p>
    <w:p w:rsidR="003507F0" w:rsidRPr="00124A5F" w:rsidRDefault="00821778" w:rsidP="003507F0">
      <w:pPr>
        <w:pStyle w:val="ListParagraph"/>
        <w:numPr>
          <w:ilvl w:val="0"/>
          <w:numId w:val="1"/>
        </w:numPr>
        <w:jc w:val="both"/>
        <w:rPr>
          <w:rFonts w:ascii="Century Gothic" w:hAnsi="Century Gothic" w:cs="Tahoma"/>
          <w:b/>
          <w:color w:val="7030A0"/>
          <w:sz w:val="20"/>
        </w:rPr>
      </w:pPr>
      <w:r w:rsidRPr="00124A5F">
        <w:rPr>
          <w:rFonts w:ascii="Century Gothic" w:hAnsi="Century Gothic" w:cs="Tahoma"/>
          <w:b/>
          <w:color w:val="7030A0"/>
          <w:sz w:val="20"/>
        </w:rPr>
        <w:t xml:space="preserve">What is the purpose for issue of Form </w:t>
      </w:r>
      <w:r w:rsidR="003507F0" w:rsidRPr="00124A5F">
        <w:rPr>
          <w:rFonts w:ascii="Century Gothic" w:hAnsi="Century Gothic" w:cs="Tahoma"/>
          <w:b/>
          <w:color w:val="7030A0"/>
          <w:sz w:val="20"/>
        </w:rPr>
        <w:t>C in Indian Transaction Tax law</w:t>
      </w:r>
      <w:r w:rsidRPr="00124A5F">
        <w:rPr>
          <w:rFonts w:ascii="Century Gothic" w:hAnsi="Century Gothic" w:cs="Tahoma"/>
          <w:b/>
          <w:color w:val="7030A0"/>
          <w:sz w:val="20"/>
        </w:rPr>
        <w:t>?</w:t>
      </w:r>
    </w:p>
    <w:p w:rsidR="003507F0" w:rsidRDefault="0045485F" w:rsidP="003507F0">
      <w:pPr>
        <w:pStyle w:val="ListParagraph"/>
        <w:jc w:val="both"/>
        <w:rPr>
          <w:rFonts w:ascii="Tahoma" w:hAnsi="Tahoma" w:cs="Tahoma"/>
          <w:sz w:val="20"/>
        </w:rPr>
      </w:pPr>
      <w:r w:rsidRPr="003507F0">
        <w:rPr>
          <w:rFonts w:ascii="Tahoma" w:hAnsi="Tahoma" w:cs="Tahoma"/>
          <w:sz w:val="20"/>
        </w:rPr>
        <w:t>It facilitates inter</w:t>
      </w:r>
      <w:r w:rsidR="00124A5F">
        <w:rPr>
          <w:rFonts w:ascii="Tahoma" w:hAnsi="Tahoma" w:cs="Tahoma"/>
          <w:sz w:val="20"/>
        </w:rPr>
        <w:t>-</w:t>
      </w:r>
      <w:r w:rsidRPr="003507F0">
        <w:rPr>
          <w:rFonts w:ascii="Tahoma" w:hAnsi="Tahoma" w:cs="Tahoma"/>
          <w:sz w:val="20"/>
        </w:rPr>
        <w:t xml:space="preserve">state sale at </w:t>
      </w:r>
      <w:r w:rsidR="00945124" w:rsidRPr="003507F0">
        <w:rPr>
          <w:rFonts w:ascii="Tahoma" w:hAnsi="Tahoma" w:cs="Tahoma"/>
          <w:sz w:val="20"/>
        </w:rPr>
        <w:t xml:space="preserve">concessional </w:t>
      </w:r>
      <w:r w:rsidRPr="003507F0">
        <w:rPr>
          <w:rFonts w:ascii="Tahoma" w:hAnsi="Tahoma" w:cs="Tahoma"/>
          <w:sz w:val="20"/>
        </w:rPr>
        <w:t>transaction tax rate</w:t>
      </w:r>
      <w:r w:rsidR="003507F0">
        <w:rPr>
          <w:rFonts w:ascii="Tahoma" w:hAnsi="Tahoma" w:cs="Tahoma"/>
          <w:sz w:val="20"/>
        </w:rPr>
        <w:t xml:space="preserve"> (i.e., @2% at present).</w:t>
      </w:r>
      <w:bookmarkStart w:id="0" w:name="_GoBack"/>
      <w:bookmarkEnd w:id="0"/>
    </w:p>
    <w:p w:rsidR="003507F0" w:rsidRDefault="003507F0" w:rsidP="003507F0">
      <w:pPr>
        <w:pStyle w:val="ListParagraph"/>
        <w:jc w:val="both"/>
        <w:rPr>
          <w:rFonts w:ascii="Tahoma" w:hAnsi="Tahoma" w:cs="Tahoma"/>
          <w:sz w:val="20"/>
        </w:rPr>
      </w:pPr>
    </w:p>
    <w:p w:rsidR="003507F0" w:rsidRPr="006816C8" w:rsidRDefault="00EF38C7" w:rsidP="003507F0">
      <w:pPr>
        <w:pStyle w:val="ListParagraph"/>
        <w:numPr>
          <w:ilvl w:val="0"/>
          <w:numId w:val="1"/>
        </w:numPr>
        <w:jc w:val="both"/>
        <w:rPr>
          <w:rFonts w:ascii="Century Gothic" w:hAnsi="Century Gothic" w:cs="Tahoma"/>
          <w:b/>
          <w:color w:val="7030A0"/>
          <w:sz w:val="20"/>
        </w:rPr>
      </w:pPr>
      <w:r w:rsidRPr="006816C8">
        <w:rPr>
          <w:rFonts w:ascii="Century Gothic" w:hAnsi="Century Gothic" w:cs="Tahoma"/>
          <w:b/>
          <w:color w:val="7030A0"/>
          <w:sz w:val="20"/>
        </w:rPr>
        <w:t>Explain Quote to Cash cycle</w:t>
      </w:r>
      <w:r w:rsidR="003507F0" w:rsidRPr="006816C8">
        <w:rPr>
          <w:rFonts w:ascii="Century Gothic" w:hAnsi="Century Gothic" w:cs="Tahoma"/>
          <w:b/>
          <w:color w:val="7030A0"/>
          <w:sz w:val="20"/>
        </w:rPr>
        <w:t>.</w:t>
      </w:r>
    </w:p>
    <w:p w:rsidR="0045485F" w:rsidRPr="003507F0" w:rsidRDefault="0045485F" w:rsidP="003507F0">
      <w:pPr>
        <w:pStyle w:val="ListParagraph"/>
        <w:jc w:val="both"/>
        <w:rPr>
          <w:rFonts w:ascii="Century Gothic" w:hAnsi="Century Gothic" w:cs="Tahoma"/>
          <w:sz w:val="20"/>
        </w:rPr>
      </w:pPr>
      <w:r w:rsidRPr="003507F0">
        <w:rPr>
          <w:rFonts w:ascii="Tahoma" w:hAnsi="Tahoma" w:cs="Tahoma"/>
          <w:sz w:val="20"/>
        </w:rPr>
        <w:t xml:space="preserve">For any business </w:t>
      </w:r>
      <w:r w:rsidR="003507F0">
        <w:rPr>
          <w:rFonts w:ascii="Tahoma" w:hAnsi="Tahoma" w:cs="Tahoma"/>
          <w:sz w:val="20"/>
        </w:rPr>
        <w:t>when</w:t>
      </w:r>
      <w:r w:rsidRPr="003507F0">
        <w:rPr>
          <w:rFonts w:ascii="Tahoma" w:hAnsi="Tahoma" w:cs="Tahoma"/>
          <w:sz w:val="20"/>
        </w:rPr>
        <w:t xml:space="preserve"> mak</w:t>
      </w:r>
      <w:r w:rsidR="003507F0">
        <w:rPr>
          <w:rFonts w:ascii="Tahoma" w:hAnsi="Tahoma" w:cs="Tahoma"/>
          <w:sz w:val="20"/>
        </w:rPr>
        <w:t>ing</w:t>
      </w:r>
      <w:r w:rsidRPr="003507F0">
        <w:rPr>
          <w:rFonts w:ascii="Tahoma" w:hAnsi="Tahoma" w:cs="Tahoma"/>
          <w:sz w:val="20"/>
        </w:rPr>
        <w:t xml:space="preserve"> sale to </w:t>
      </w:r>
      <w:r w:rsidR="003507F0">
        <w:rPr>
          <w:rFonts w:ascii="Tahoma" w:hAnsi="Tahoma" w:cs="Tahoma"/>
          <w:sz w:val="20"/>
        </w:rPr>
        <w:t xml:space="preserve">a </w:t>
      </w:r>
      <w:r w:rsidRPr="003507F0">
        <w:rPr>
          <w:rFonts w:ascii="Tahoma" w:hAnsi="Tahoma" w:cs="Tahoma"/>
          <w:sz w:val="20"/>
        </w:rPr>
        <w:t xml:space="preserve">customer – </w:t>
      </w:r>
    </w:p>
    <w:p w:rsidR="0045485F" w:rsidRPr="003507F0" w:rsidRDefault="0045485F" w:rsidP="003507F0">
      <w:pPr>
        <w:pStyle w:val="ListParagraph"/>
        <w:numPr>
          <w:ilvl w:val="0"/>
          <w:numId w:val="7"/>
        </w:numPr>
        <w:ind w:left="1077"/>
        <w:jc w:val="both"/>
        <w:rPr>
          <w:rFonts w:ascii="Tahoma" w:hAnsi="Tahoma" w:cs="Tahoma"/>
          <w:sz w:val="20"/>
        </w:rPr>
      </w:pPr>
      <w:r w:rsidRPr="003507F0">
        <w:rPr>
          <w:rFonts w:ascii="Tahoma" w:hAnsi="Tahoma" w:cs="Tahoma"/>
          <w:sz w:val="20"/>
        </w:rPr>
        <w:t xml:space="preserve">Quotations are given to customer  </w:t>
      </w:r>
    </w:p>
    <w:p w:rsidR="0045485F" w:rsidRPr="003507F0" w:rsidRDefault="0045485F" w:rsidP="003507F0">
      <w:pPr>
        <w:pStyle w:val="ListParagraph"/>
        <w:numPr>
          <w:ilvl w:val="0"/>
          <w:numId w:val="7"/>
        </w:numPr>
        <w:ind w:left="1077"/>
        <w:jc w:val="both"/>
        <w:rPr>
          <w:rFonts w:ascii="Tahoma" w:hAnsi="Tahoma" w:cs="Tahoma"/>
          <w:sz w:val="20"/>
        </w:rPr>
      </w:pPr>
      <w:r w:rsidRPr="003507F0">
        <w:rPr>
          <w:rFonts w:ascii="Tahoma" w:hAnsi="Tahoma" w:cs="Tahoma"/>
          <w:sz w:val="20"/>
        </w:rPr>
        <w:t>If quotations are approved then purchase order (PO) is taken from customer against quotation</w:t>
      </w:r>
    </w:p>
    <w:p w:rsidR="0045485F" w:rsidRPr="003507F0" w:rsidRDefault="0045485F" w:rsidP="003507F0">
      <w:pPr>
        <w:pStyle w:val="ListParagraph"/>
        <w:numPr>
          <w:ilvl w:val="0"/>
          <w:numId w:val="7"/>
        </w:numPr>
        <w:ind w:left="1077"/>
        <w:jc w:val="both"/>
        <w:rPr>
          <w:rFonts w:ascii="Tahoma" w:hAnsi="Tahoma" w:cs="Tahoma"/>
          <w:sz w:val="20"/>
        </w:rPr>
      </w:pPr>
      <w:r w:rsidRPr="003507F0">
        <w:rPr>
          <w:rFonts w:ascii="Tahoma" w:hAnsi="Tahoma" w:cs="Tahoma"/>
          <w:sz w:val="20"/>
        </w:rPr>
        <w:t>Then business prepares sales order (SO) against the PO</w:t>
      </w:r>
    </w:p>
    <w:p w:rsidR="0045485F" w:rsidRPr="003507F0" w:rsidRDefault="0045485F" w:rsidP="003507F0">
      <w:pPr>
        <w:pStyle w:val="ListParagraph"/>
        <w:numPr>
          <w:ilvl w:val="0"/>
          <w:numId w:val="7"/>
        </w:numPr>
        <w:ind w:left="1077"/>
        <w:jc w:val="both"/>
        <w:rPr>
          <w:rFonts w:ascii="Tahoma" w:hAnsi="Tahoma" w:cs="Tahoma"/>
          <w:sz w:val="20"/>
        </w:rPr>
      </w:pPr>
      <w:r w:rsidRPr="003507F0">
        <w:rPr>
          <w:rFonts w:ascii="Tahoma" w:hAnsi="Tahoma" w:cs="Tahoma"/>
          <w:sz w:val="20"/>
        </w:rPr>
        <w:t>After that sales invoice is issued on the basis of SO</w:t>
      </w:r>
    </w:p>
    <w:p w:rsidR="0045485F" w:rsidRDefault="0045485F" w:rsidP="00790A67">
      <w:pPr>
        <w:pStyle w:val="ListParagraph"/>
        <w:numPr>
          <w:ilvl w:val="0"/>
          <w:numId w:val="7"/>
        </w:numPr>
        <w:ind w:left="1077"/>
        <w:jc w:val="both"/>
        <w:rPr>
          <w:rFonts w:ascii="Century Gothic" w:hAnsi="Century Gothic" w:cs="Tahoma"/>
          <w:sz w:val="20"/>
        </w:rPr>
      </w:pPr>
      <w:r w:rsidRPr="003507F0">
        <w:rPr>
          <w:rFonts w:ascii="Tahoma" w:hAnsi="Tahoma" w:cs="Tahoma"/>
          <w:sz w:val="20"/>
        </w:rPr>
        <w:t>Then customer makes payment within agreed credit period a</w:t>
      </w:r>
      <w:r w:rsidR="00790A67">
        <w:rPr>
          <w:rFonts w:ascii="Tahoma" w:hAnsi="Tahoma" w:cs="Tahoma"/>
          <w:sz w:val="20"/>
        </w:rPr>
        <w:t>fter the issue of Sales invoice</w:t>
      </w:r>
      <w:r w:rsidR="00790A67" w:rsidRPr="00790A67">
        <w:rPr>
          <w:rFonts w:ascii="Century Gothic" w:hAnsi="Century Gothic" w:cs="Tahoma"/>
          <w:sz w:val="20"/>
        </w:rPr>
        <w:t>.</w:t>
      </w:r>
    </w:p>
    <w:p w:rsidR="00790A67" w:rsidRPr="00790A67" w:rsidRDefault="00790A67" w:rsidP="00790A67">
      <w:pPr>
        <w:pStyle w:val="ListParagraph"/>
        <w:ind w:left="1077"/>
        <w:jc w:val="both"/>
        <w:rPr>
          <w:rFonts w:ascii="Century Gothic" w:hAnsi="Century Gothic" w:cs="Tahoma"/>
          <w:sz w:val="20"/>
        </w:rPr>
      </w:pPr>
    </w:p>
    <w:p w:rsidR="00790A67" w:rsidRPr="006816C8" w:rsidRDefault="00EF38C7" w:rsidP="006816C8">
      <w:pPr>
        <w:pStyle w:val="ListParagraph"/>
        <w:numPr>
          <w:ilvl w:val="0"/>
          <w:numId w:val="1"/>
        </w:numPr>
        <w:jc w:val="both"/>
        <w:rPr>
          <w:rFonts w:ascii="Century Gothic" w:hAnsi="Century Gothic" w:cs="Tahoma"/>
          <w:b/>
          <w:color w:val="7030A0"/>
          <w:sz w:val="20"/>
        </w:rPr>
      </w:pPr>
      <w:r w:rsidRPr="006816C8">
        <w:rPr>
          <w:rFonts w:ascii="Century Gothic" w:hAnsi="Century Gothic" w:cs="Tahoma"/>
          <w:b/>
          <w:color w:val="7030A0"/>
          <w:sz w:val="20"/>
        </w:rPr>
        <w:t>What are the important changes in the budget that have impacted Income tax and Service tax</w:t>
      </w:r>
      <w:r w:rsidR="00790A67" w:rsidRPr="006816C8">
        <w:rPr>
          <w:rFonts w:ascii="Century Gothic" w:hAnsi="Century Gothic" w:cs="Tahoma"/>
          <w:b/>
          <w:color w:val="7030A0"/>
          <w:sz w:val="20"/>
        </w:rPr>
        <w:t>?</w:t>
      </w:r>
    </w:p>
    <w:p w:rsidR="000466C1" w:rsidRDefault="0045485F" w:rsidP="00790A67">
      <w:pPr>
        <w:pStyle w:val="ListParagraph"/>
        <w:rPr>
          <w:rFonts w:ascii="Tahoma" w:hAnsi="Tahoma" w:cs="Tahoma"/>
          <w:sz w:val="20"/>
        </w:rPr>
      </w:pPr>
      <w:r w:rsidRPr="00790A67">
        <w:rPr>
          <w:rFonts w:ascii="Tahoma" w:hAnsi="Tahoma" w:cs="Tahoma"/>
          <w:sz w:val="20"/>
        </w:rPr>
        <w:t>This is very vast question – Candidate can answer any provision on it, consultant can ignore this question</w:t>
      </w:r>
      <w:r w:rsidR="00790A67">
        <w:rPr>
          <w:rFonts w:ascii="Tahoma" w:hAnsi="Tahoma" w:cs="Tahoma"/>
          <w:sz w:val="20"/>
        </w:rPr>
        <w:t>.</w:t>
      </w:r>
    </w:p>
    <w:p w:rsidR="001E20BE" w:rsidRDefault="001E20BE" w:rsidP="001E20BE">
      <w:pPr>
        <w:rPr>
          <w:rFonts w:ascii="Century Gothic" w:hAnsi="Century Gothic" w:cs="Tahoma"/>
          <w:sz w:val="20"/>
        </w:rPr>
      </w:pPr>
    </w:p>
    <w:p w:rsidR="001E20BE" w:rsidRPr="006816C8" w:rsidRDefault="001E20BE" w:rsidP="001E20BE">
      <w:pPr>
        <w:pStyle w:val="ListParagraph"/>
        <w:numPr>
          <w:ilvl w:val="0"/>
          <w:numId w:val="1"/>
        </w:numPr>
        <w:jc w:val="both"/>
        <w:rPr>
          <w:rFonts w:ascii="Century Gothic" w:hAnsi="Century Gothic" w:cs="Tahoma"/>
          <w:b/>
          <w:color w:val="7030A0"/>
          <w:sz w:val="20"/>
        </w:rPr>
      </w:pPr>
      <w:r w:rsidRPr="006816C8">
        <w:rPr>
          <w:rFonts w:ascii="Century Gothic" w:hAnsi="Century Gothic" w:cs="Tahoma"/>
          <w:b/>
          <w:color w:val="7030A0"/>
          <w:sz w:val="20"/>
        </w:rPr>
        <w:t xml:space="preserve">What are the </w:t>
      </w:r>
      <w:r w:rsidR="00E90971">
        <w:rPr>
          <w:rFonts w:ascii="Century Gothic" w:hAnsi="Century Gothic" w:cs="Tahoma"/>
          <w:b/>
          <w:color w:val="7030A0"/>
          <w:sz w:val="20"/>
        </w:rPr>
        <w:t xml:space="preserve">three </w:t>
      </w:r>
      <w:r>
        <w:rPr>
          <w:rFonts w:ascii="Century Gothic" w:hAnsi="Century Gothic" w:cs="Tahoma"/>
          <w:b/>
          <w:color w:val="7030A0"/>
          <w:sz w:val="20"/>
        </w:rPr>
        <w:t>Golden Rules of Accounting?</w:t>
      </w:r>
    </w:p>
    <w:p w:rsidR="001E20BE" w:rsidRPr="001E20BE" w:rsidRDefault="001E20BE" w:rsidP="001E20BE">
      <w:pPr>
        <w:pStyle w:val="ListParagraph"/>
        <w:numPr>
          <w:ilvl w:val="0"/>
          <w:numId w:val="8"/>
        </w:numPr>
        <w:rPr>
          <w:rFonts w:ascii="Century Gothic" w:hAnsi="Century Gothic" w:cs="Tahoma"/>
          <w:sz w:val="20"/>
        </w:rPr>
      </w:pPr>
      <w:r>
        <w:rPr>
          <w:rFonts w:ascii="Tahoma" w:hAnsi="Tahoma" w:cs="Tahoma"/>
          <w:sz w:val="20"/>
        </w:rPr>
        <w:t>Debit what comes in, credit what goes out (Real a/c)</w:t>
      </w:r>
    </w:p>
    <w:p w:rsidR="001E20BE" w:rsidRPr="001E20BE" w:rsidRDefault="001E20BE" w:rsidP="001E20BE">
      <w:pPr>
        <w:pStyle w:val="ListParagraph"/>
        <w:numPr>
          <w:ilvl w:val="0"/>
          <w:numId w:val="8"/>
        </w:numPr>
        <w:rPr>
          <w:rFonts w:ascii="Century Gothic" w:hAnsi="Century Gothic" w:cs="Tahoma"/>
          <w:sz w:val="20"/>
        </w:rPr>
      </w:pPr>
      <w:r>
        <w:rPr>
          <w:rFonts w:ascii="Tahoma" w:hAnsi="Tahoma" w:cs="Tahoma"/>
          <w:sz w:val="20"/>
        </w:rPr>
        <w:t>Debit the receiver, credit the giver (Personal a/c)</w:t>
      </w:r>
    </w:p>
    <w:p w:rsidR="00901ED5" w:rsidRPr="00901ED5" w:rsidRDefault="001E20BE" w:rsidP="00901ED5">
      <w:pPr>
        <w:pStyle w:val="ListParagraph"/>
        <w:numPr>
          <w:ilvl w:val="0"/>
          <w:numId w:val="8"/>
        </w:numPr>
        <w:rPr>
          <w:rFonts w:ascii="Tahoma" w:hAnsi="Tahoma" w:cs="Tahoma"/>
          <w:sz w:val="20"/>
        </w:rPr>
      </w:pPr>
      <w:r>
        <w:rPr>
          <w:rFonts w:ascii="Tahoma" w:hAnsi="Tahoma" w:cs="Tahoma"/>
          <w:sz w:val="20"/>
        </w:rPr>
        <w:t>Debits are all expenses &amp; losses, credits are gains &amp; incomes (Nominal a/c</w:t>
      </w:r>
      <w:r w:rsidRPr="001E20BE">
        <w:rPr>
          <w:rFonts w:ascii="Tahoma" w:hAnsi="Tahoma" w:cs="Tahoma"/>
          <w:sz w:val="20"/>
        </w:rPr>
        <w:t>)</w:t>
      </w:r>
    </w:p>
    <w:p w:rsidR="001E20BE" w:rsidRPr="001E20BE" w:rsidRDefault="001E20BE" w:rsidP="001E20BE">
      <w:pPr>
        <w:ind w:left="720"/>
        <w:rPr>
          <w:rFonts w:ascii="Tahoma" w:hAnsi="Tahoma" w:cs="Tahoma"/>
          <w:sz w:val="20"/>
        </w:rPr>
      </w:pPr>
      <w:r w:rsidRPr="001E20BE">
        <w:rPr>
          <w:rFonts w:ascii="Tahoma" w:hAnsi="Tahoma" w:cs="Tahoma"/>
          <w:sz w:val="20"/>
        </w:rPr>
        <w:t>The rules above are also known as “Fundamental Rules of Accounting”.</w:t>
      </w:r>
    </w:p>
    <w:p w:rsidR="001E20BE" w:rsidRDefault="001E20BE" w:rsidP="001E20BE">
      <w:pPr>
        <w:rPr>
          <w:rFonts w:ascii="Century Gothic" w:hAnsi="Century Gothic" w:cs="Tahoma"/>
          <w:sz w:val="20"/>
        </w:rPr>
      </w:pPr>
    </w:p>
    <w:p w:rsidR="00BC64CE" w:rsidRPr="00C24B00" w:rsidRDefault="00BC64CE" w:rsidP="00BC64CE">
      <w:pPr>
        <w:pStyle w:val="ListParagraph"/>
        <w:numPr>
          <w:ilvl w:val="0"/>
          <w:numId w:val="1"/>
        </w:numPr>
        <w:ind w:left="567"/>
        <w:jc w:val="both"/>
        <w:rPr>
          <w:rFonts w:ascii="Century Gothic" w:hAnsi="Century Gothic" w:cs="Tahoma"/>
          <w:b/>
          <w:color w:val="7030A0"/>
          <w:sz w:val="20"/>
        </w:rPr>
      </w:pPr>
      <w:r w:rsidRPr="00C24B00">
        <w:rPr>
          <w:rFonts w:ascii="Century Gothic" w:hAnsi="Century Gothic" w:cs="Tahoma"/>
          <w:b/>
          <w:color w:val="7030A0"/>
          <w:sz w:val="20"/>
        </w:rPr>
        <w:t xml:space="preserve">What is the difference between </w:t>
      </w:r>
      <w:r>
        <w:rPr>
          <w:rFonts w:ascii="Century Gothic" w:hAnsi="Century Gothic" w:cs="Tahoma"/>
          <w:b/>
          <w:color w:val="7030A0"/>
          <w:sz w:val="20"/>
        </w:rPr>
        <w:t>Reserve</w:t>
      </w:r>
      <w:r w:rsidR="00313ADD">
        <w:rPr>
          <w:rFonts w:ascii="Century Gothic" w:hAnsi="Century Gothic" w:cs="Tahoma"/>
          <w:b/>
          <w:color w:val="7030A0"/>
          <w:sz w:val="20"/>
        </w:rPr>
        <w:t>s</w:t>
      </w:r>
      <w:r w:rsidRPr="00C24B00">
        <w:rPr>
          <w:rFonts w:ascii="Century Gothic" w:hAnsi="Century Gothic" w:cs="Tahoma"/>
          <w:b/>
          <w:color w:val="7030A0"/>
          <w:sz w:val="20"/>
        </w:rPr>
        <w:t xml:space="preserve"> </w:t>
      </w:r>
      <w:r>
        <w:rPr>
          <w:rFonts w:ascii="Century Gothic" w:hAnsi="Century Gothic" w:cs="Tahoma"/>
          <w:b/>
          <w:color w:val="7030A0"/>
          <w:sz w:val="20"/>
        </w:rPr>
        <w:t>and</w:t>
      </w:r>
      <w:r w:rsidRPr="00C24B00">
        <w:rPr>
          <w:rFonts w:ascii="Century Gothic" w:hAnsi="Century Gothic" w:cs="Tahoma"/>
          <w:b/>
          <w:color w:val="7030A0"/>
          <w:sz w:val="20"/>
        </w:rPr>
        <w:t xml:space="preserve"> </w:t>
      </w:r>
      <w:r>
        <w:rPr>
          <w:rFonts w:ascii="Century Gothic" w:hAnsi="Century Gothic" w:cs="Tahoma"/>
          <w:b/>
          <w:color w:val="7030A0"/>
          <w:sz w:val="20"/>
        </w:rPr>
        <w:t>Provision</w:t>
      </w:r>
      <w:r w:rsidRPr="00C24B00">
        <w:rPr>
          <w:rFonts w:ascii="Century Gothic" w:hAnsi="Century Gothic" w:cs="Tahoma"/>
          <w:b/>
          <w:color w:val="7030A0"/>
          <w:sz w:val="20"/>
        </w:rPr>
        <w:t>?</w:t>
      </w:r>
    </w:p>
    <w:p w:rsidR="00BC64CE" w:rsidRDefault="00313ADD" w:rsidP="00BC64CE">
      <w:pPr>
        <w:pStyle w:val="ListParagraph"/>
        <w:ind w:left="567"/>
        <w:jc w:val="both"/>
        <w:rPr>
          <w:rFonts w:ascii="Tahoma" w:hAnsi="Tahoma" w:cs="Tahoma"/>
          <w:sz w:val="20"/>
        </w:rPr>
      </w:pPr>
      <w:r>
        <w:rPr>
          <w:rFonts w:ascii="Tahoma" w:hAnsi="Tahoma" w:cs="Tahoma"/>
          <w:sz w:val="20"/>
        </w:rPr>
        <w:t xml:space="preserve">Reserves are appropriations out of profit whereas Provisions are charge to P&amp;L a/c. Provisions are amount set apart to meet specific liabilities or diminution in asset’s value. It must be provided regardless of the fact whether </w:t>
      </w:r>
      <w:r w:rsidR="00C20D6C">
        <w:rPr>
          <w:rFonts w:ascii="Tahoma" w:hAnsi="Tahoma" w:cs="Tahoma"/>
          <w:sz w:val="20"/>
        </w:rPr>
        <w:t xml:space="preserve">or </w:t>
      </w:r>
      <w:r>
        <w:rPr>
          <w:rFonts w:ascii="Tahoma" w:hAnsi="Tahoma" w:cs="Tahoma"/>
          <w:sz w:val="20"/>
        </w:rPr>
        <w:t>not any profit has been earned by the concern. Reserves are held for equalizing the dividends of the company from one period to another or for financing the expansion of the company</w:t>
      </w:r>
      <w:r w:rsidR="00DB19EB">
        <w:rPr>
          <w:rFonts w:ascii="Tahoma" w:hAnsi="Tahoma" w:cs="Tahoma"/>
          <w:sz w:val="20"/>
        </w:rPr>
        <w:t xml:space="preserve"> or generally for strengthening the company financially. The reserves are segregated as revenue or capital.</w:t>
      </w:r>
    </w:p>
    <w:p w:rsidR="0042052E" w:rsidRPr="00A37526" w:rsidRDefault="0042052E" w:rsidP="00BC64CE">
      <w:pPr>
        <w:pStyle w:val="ListParagraph"/>
        <w:ind w:left="567"/>
        <w:jc w:val="both"/>
        <w:rPr>
          <w:rFonts w:ascii="Tahoma" w:hAnsi="Tahoma" w:cs="Tahoma"/>
          <w:sz w:val="20"/>
        </w:rPr>
      </w:pPr>
    </w:p>
    <w:p w:rsidR="0042052E" w:rsidRPr="00C24B00" w:rsidRDefault="0042052E" w:rsidP="0042052E">
      <w:pPr>
        <w:pStyle w:val="ListParagraph"/>
        <w:numPr>
          <w:ilvl w:val="0"/>
          <w:numId w:val="1"/>
        </w:numPr>
        <w:ind w:left="567"/>
        <w:jc w:val="both"/>
        <w:rPr>
          <w:rFonts w:ascii="Century Gothic" w:hAnsi="Century Gothic" w:cs="Tahoma"/>
          <w:b/>
          <w:color w:val="7030A0"/>
          <w:sz w:val="20"/>
        </w:rPr>
      </w:pPr>
      <w:r w:rsidRPr="00C24B00">
        <w:rPr>
          <w:rFonts w:ascii="Century Gothic" w:hAnsi="Century Gothic" w:cs="Tahoma"/>
          <w:b/>
          <w:color w:val="7030A0"/>
          <w:sz w:val="20"/>
        </w:rPr>
        <w:t xml:space="preserve">What is the difference between </w:t>
      </w:r>
      <w:r w:rsidR="00E75AAF">
        <w:rPr>
          <w:rFonts w:ascii="Century Gothic" w:hAnsi="Century Gothic" w:cs="Tahoma"/>
          <w:b/>
          <w:color w:val="7030A0"/>
          <w:sz w:val="20"/>
        </w:rPr>
        <w:t>Accrued</w:t>
      </w:r>
      <w:r w:rsidRPr="00C24B00">
        <w:rPr>
          <w:rFonts w:ascii="Century Gothic" w:hAnsi="Century Gothic" w:cs="Tahoma"/>
          <w:b/>
          <w:color w:val="7030A0"/>
          <w:sz w:val="20"/>
        </w:rPr>
        <w:t xml:space="preserve"> </w:t>
      </w:r>
      <w:r>
        <w:rPr>
          <w:rFonts w:ascii="Century Gothic" w:hAnsi="Century Gothic" w:cs="Tahoma"/>
          <w:b/>
          <w:color w:val="7030A0"/>
          <w:sz w:val="20"/>
        </w:rPr>
        <w:t>and</w:t>
      </w:r>
      <w:r w:rsidRPr="00C24B00">
        <w:rPr>
          <w:rFonts w:ascii="Century Gothic" w:hAnsi="Century Gothic" w:cs="Tahoma"/>
          <w:b/>
          <w:color w:val="7030A0"/>
          <w:sz w:val="20"/>
        </w:rPr>
        <w:t xml:space="preserve"> </w:t>
      </w:r>
      <w:r w:rsidR="00E75AAF">
        <w:rPr>
          <w:rFonts w:ascii="Century Gothic" w:hAnsi="Century Gothic" w:cs="Tahoma"/>
          <w:b/>
          <w:color w:val="7030A0"/>
          <w:sz w:val="20"/>
        </w:rPr>
        <w:t>Outstanding</w:t>
      </w:r>
      <w:r w:rsidRPr="00C24B00">
        <w:rPr>
          <w:rFonts w:ascii="Century Gothic" w:hAnsi="Century Gothic" w:cs="Tahoma"/>
          <w:b/>
          <w:color w:val="7030A0"/>
          <w:sz w:val="20"/>
        </w:rPr>
        <w:t>?</w:t>
      </w:r>
    </w:p>
    <w:p w:rsidR="00BC64CE" w:rsidRDefault="00E75AAF" w:rsidP="00477576">
      <w:pPr>
        <w:pStyle w:val="ListParagraph"/>
        <w:ind w:left="567"/>
        <w:jc w:val="both"/>
        <w:rPr>
          <w:rFonts w:ascii="Tahoma" w:hAnsi="Tahoma" w:cs="Tahoma"/>
          <w:sz w:val="20"/>
        </w:rPr>
      </w:pPr>
      <w:r>
        <w:rPr>
          <w:rFonts w:ascii="Tahoma" w:hAnsi="Tahoma" w:cs="Tahoma"/>
          <w:sz w:val="20"/>
        </w:rPr>
        <w:t xml:space="preserve">The term “accrued” signifies that an amount has been incurred as expense or earned as income, the due date of payment of which falls in the next trading period. If the due date of payment occurs in the </w:t>
      </w:r>
      <w:r w:rsidR="00C20D6C">
        <w:rPr>
          <w:rFonts w:ascii="Tahoma" w:hAnsi="Tahoma" w:cs="Tahoma"/>
          <w:sz w:val="20"/>
        </w:rPr>
        <w:t xml:space="preserve">same </w:t>
      </w:r>
      <w:r>
        <w:rPr>
          <w:rFonts w:ascii="Tahoma" w:hAnsi="Tahoma" w:cs="Tahoma"/>
          <w:sz w:val="20"/>
        </w:rPr>
        <w:t>accounting period the term used should be “Outstanding” or Accrued and due”.</w:t>
      </w:r>
    </w:p>
    <w:p w:rsidR="00477576" w:rsidRDefault="00477576" w:rsidP="00477576">
      <w:pPr>
        <w:pStyle w:val="ListParagraph"/>
        <w:ind w:left="567"/>
        <w:jc w:val="both"/>
        <w:rPr>
          <w:rFonts w:ascii="Tahoma" w:hAnsi="Tahoma" w:cs="Tahoma"/>
          <w:sz w:val="20"/>
        </w:rPr>
      </w:pPr>
      <w:r>
        <w:rPr>
          <w:rFonts w:ascii="Tahoma" w:hAnsi="Tahoma" w:cs="Tahoma"/>
          <w:sz w:val="20"/>
        </w:rPr>
        <w:t>The expression “Accrued” and “Accruing” signifies items which though not due for payment</w:t>
      </w:r>
      <w:r w:rsidR="00D1562D">
        <w:rPr>
          <w:rFonts w:ascii="Tahoma" w:hAnsi="Tahoma" w:cs="Tahoma"/>
          <w:sz w:val="20"/>
        </w:rPr>
        <w:t xml:space="preserve"> but pertains to the period of a/c, a provision for which has been made.</w:t>
      </w:r>
    </w:p>
    <w:p w:rsidR="00F10734" w:rsidRPr="00F10734" w:rsidRDefault="00F10734" w:rsidP="00F10734">
      <w:pPr>
        <w:jc w:val="both"/>
        <w:rPr>
          <w:rFonts w:ascii="Tahoma" w:hAnsi="Tahoma" w:cs="Tahoma"/>
          <w:sz w:val="20"/>
        </w:rPr>
      </w:pPr>
    </w:p>
    <w:sectPr w:rsidR="00F10734" w:rsidRPr="00F10734" w:rsidSect="000466C1">
      <w:pgSz w:w="12240" w:h="15840"/>
      <w:pgMar w:top="81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37A8E"/>
    <w:multiLevelType w:val="hybridMultilevel"/>
    <w:tmpl w:val="FDE834D4"/>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5262F37"/>
    <w:multiLevelType w:val="hybridMultilevel"/>
    <w:tmpl w:val="12300D8C"/>
    <w:lvl w:ilvl="0" w:tplc="6756B1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4664323"/>
    <w:multiLevelType w:val="hybridMultilevel"/>
    <w:tmpl w:val="C838C7C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481D52C4"/>
    <w:multiLevelType w:val="hybridMultilevel"/>
    <w:tmpl w:val="45CE6DA4"/>
    <w:lvl w:ilvl="0" w:tplc="1EAE74E8">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2247D5F"/>
    <w:multiLevelType w:val="hybridMultilevel"/>
    <w:tmpl w:val="A7642C1E"/>
    <w:lvl w:ilvl="0" w:tplc="6B10C7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32A7B59"/>
    <w:multiLevelType w:val="hybridMultilevel"/>
    <w:tmpl w:val="B96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211C03"/>
    <w:multiLevelType w:val="hybridMultilevel"/>
    <w:tmpl w:val="38D6D7C6"/>
    <w:lvl w:ilvl="0" w:tplc="604EEB3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6F1C9D"/>
    <w:multiLevelType w:val="hybridMultilevel"/>
    <w:tmpl w:val="912CDBA4"/>
    <w:lvl w:ilvl="0" w:tplc="290CF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D0155D5"/>
    <w:multiLevelType w:val="hybridMultilevel"/>
    <w:tmpl w:val="F2BA7C74"/>
    <w:lvl w:ilvl="0" w:tplc="29980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7"/>
  </w:num>
  <w:num w:numId="4">
    <w:abstractNumId w:val="4"/>
  </w:num>
  <w:num w:numId="5">
    <w:abstractNumId w:val="1"/>
  </w:num>
  <w:num w:numId="6">
    <w:abstractNumId w:val="5"/>
  </w:num>
  <w:num w:numId="7">
    <w:abstractNumId w:val="0"/>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6A24"/>
    <w:rsid w:val="00010A27"/>
    <w:rsid w:val="000466C1"/>
    <w:rsid w:val="00102C7B"/>
    <w:rsid w:val="00124A5F"/>
    <w:rsid w:val="0014748B"/>
    <w:rsid w:val="001C2AAF"/>
    <w:rsid w:val="001C6ED3"/>
    <w:rsid w:val="001E20BE"/>
    <w:rsid w:val="001E5ABD"/>
    <w:rsid w:val="00246324"/>
    <w:rsid w:val="002A64C8"/>
    <w:rsid w:val="00313ADD"/>
    <w:rsid w:val="00316C12"/>
    <w:rsid w:val="003173CC"/>
    <w:rsid w:val="003218EA"/>
    <w:rsid w:val="003507F0"/>
    <w:rsid w:val="0042052E"/>
    <w:rsid w:val="00426A37"/>
    <w:rsid w:val="0045485F"/>
    <w:rsid w:val="00477576"/>
    <w:rsid w:val="004A3AA3"/>
    <w:rsid w:val="004B7FFD"/>
    <w:rsid w:val="00515FC8"/>
    <w:rsid w:val="00523BCA"/>
    <w:rsid w:val="005475FE"/>
    <w:rsid w:val="005B1228"/>
    <w:rsid w:val="006158BC"/>
    <w:rsid w:val="00617AE6"/>
    <w:rsid w:val="00670A8B"/>
    <w:rsid w:val="006816C8"/>
    <w:rsid w:val="006B6A24"/>
    <w:rsid w:val="00732235"/>
    <w:rsid w:val="00737313"/>
    <w:rsid w:val="00790A67"/>
    <w:rsid w:val="00821778"/>
    <w:rsid w:val="0083335F"/>
    <w:rsid w:val="008373EC"/>
    <w:rsid w:val="00892EF9"/>
    <w:rsid w:val="008B604B"/>
    <w:rsid w:val="008C2665"/>
    <w:rsid w:val="008E425D"/>
    <w:rsid w:val="008F29E6"/>
    <w:rsid w:val="00901ED5"/>
    <w:rsid w:val="00906497"/>
    <w:rsid w:val="00925650"/>
    <w:rsid w:val="00945124"/>
    <w:rsid w:val="009A18D0"/>
    <w:rsid w:val="009A630A"/>
    <w:rsid w:val="009B2CC8"/>
    <w:rsid w:val="009D0690"/>
    <w:rsid w:val="00A062F7"/>
    <w:rsid w:val="00A37526"/>
    <w:rsid w:val="00AF6CE4"/>
    <w:rsid w:val="00B47930"/>
    <w:rsid w:val="00BB3B1C"/>
    <w:rsid w:val="00BC64CE"/>
    <w:rsid w:val="00C0062F"/>
    <w:rsid w:val="00C03B10"/>
    <w:rsid w:val="00C20D6C"/>
    <w:rsid w:val="00C24B00"/>
    <w:rsid w:val="00C56BD1"/>
    <w:rsid w:val="00C60EFA"/>
    <w:rsid w:val="00C83E73"/>
    <w:rsid w:val="00D1562D"/>
    <w:rsid w:val="00DB19EB"/>
    <w:rsid w:val="00E75AAF"/>
    <w:rsid w:val="00E90971"/>
    <w:rsid w:val="00EB2658"/>
    <w:rsid w:val="00EF38C7"/>
    <w:rsid w:val="00F10734"/>
    <w:rsid w:val="00F10BF7"/>
    <w:rsid w:val="00F23A24"/>
    <w:rsid w:val="00F26072"/>
    <w:rsid w:val="00F36A28"/>
    <w:rsid w:val="00F515EB"/>
    <w:rsid w:val="00F874B5"/>
    <w:rsid w:val="00FE52CE"/>
    <w:rsid w:val="00FF42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B10"/>
    <w:rPr>
      <w:sz w:val="24"/>
    </w:rPr>
  </w:style>
  <w:style w:type="paragraph" w:styleId="Heading1">
    <w:name w:val="heading 1"/>
    <w:basedOn w:val="Normal"/>
    <w:next w:val="Normal"/>
    <w:link w:val="Heading1Char"/>
    <w:qFormat/>
    <w:rsid w:val="00C03B10"/>
    <w:pPr>
      <w:keepNext/>
      <w:outlineLvl w:val="0"/>
    </w:pPr>
    <w:rPr>
      <w:b/>
      <w:u w:val="single"/>
    </w:rPr>
  </w:style>
  <w:style w:type="paragraph" w:styleId="Heading2">
    <w:name w:val="heading 2"/>
    <w:basedOn w:val="Normal"/>
    <w:next w:val="Normal"/>
    <w:link w:val="Heading2Char"/>
    <w:qFormat/>
    <w:rsid w:val="00C03B10"/>
    <w:pPr>
      <w:keepNext/>
      <w:jc w:val="center"/>
      <w:outlineLvl w:val="1"/>
    </w:pPr>
    <w:rPr>
      <w:b/>
      <w:u w:val="single"/>
    </w:rPr>
  </w:style>
  <w:style w:type="paragraph" w:styleId="Heading3">
    <w:name w:val="heading 3"/>
    <w:basedOn w:val="Normal"/>
    <w:next w:val="Normal"/>
    <w:link w:val="Heading3Char"/>
    <w:qFormat/>
    <w:rsid w:val="00C03B10"/>
    <w:pPr>
      <w:keepNext/>
      <w:ind w:left="1440" w:firstLine="720"/>
      <w:outlineLvl w:val="2"/>
    </w:pPr>
    <w:rPr>
      <w:b/>
      <w:u w:val="single"/>
    </w:rPr>
  </w:style>
  <w:style w:type="paragraph" w:styleId="Heading4">
    <w:name w:val="heading 4"/>
    <w:basedOn w:val="Normal"/>
    <w:next w:val="Normal"/>
    <w:link w:val="Heading4Char"/>
    <w:qFormat/>
    <w:rsid w:val="00C03B10"/>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3B10"/>
    <w:rPr>
      <w:b/>
      <w:sz w:val="24"/>
      <w:u w:val="single"/>
    </w:rPr>
  </w:style>
  <w:style w:type="character" w:customStyle="1" w:styleId="Heading2Char">
    <w:name w:val="Heading 2 Char"/>
    <w:basedOn w:val="DefaultParagraphFont"/>
    <w:link w:val="Heading2"/>
    <w:rsid w:val="00C03B10"/>
    <w:rPr>
      <w:b/>
      <w:sz w:val="24"/>
      <w:u w:val="single"/>
    </w:rPr>
  </w:style>
  <w:style w:type="character" w:customStyle="1" w:styleId="Heading3Char">
    <w:name w:val="Heading 3 Char"/>
    <w:basedOn w:val="DefaultParagraphFont"/>
    <w:link w:val="Heading3"/>
    <w:rsid w:val="00C03B10"/>
    <w:rPr>
      <w:b/>
      <w:sz w:val="24"/>
      <w:u w:val="single"/>
    </w:rPr>
  </w:style>
  <w:style w:type="character" w:customStyle="1" w:styleId="Heading4Char">
    <w:name w:val="Heading 4 Char"/>
    <w:basedOn w:val="DefaultParagraphFont"/>
    <w:link w:val="Heading4"/>
    <w:rsid w:val="00C03B10"/>
    <w:rPr>
      <w:b/>
      <w:sz w:val="24"/>
    </w:rPr>
  </w:style>
  <w:style w:type="paragraph" w:styleId="ListParagraph">
    <w:name w:val="List Paragraph"/>
    <w:basedOn w:val="Normal"/>
    <w:uiPriority w:val="34"/>
    <w:qFormat/>
    <w:rsid w:val="006B6A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Agilent Technologies, Inc.</Company>
  <LinksUpToDate>false</LinksUpToDate>
  <CharactersWithSpaces>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nkhetarp</dc:creator>
  <cp:keywords/>
  <dc:description/>
  <cp:lastModifiedBy>Gaurav</cp:lastModifiedBy>
  <cp:revision>45</cp:revision>
  <cp:lastPrinted>2013-06-20T05:08:00Z</cp:lastPrinted>
  <dcterms:created xsi:type="dcterms:W3CDTF">2011-03-30T07:54:00Z</dcterms:created>
  <dcterms:modified xsi:type="dcterms:W3CDTF">2013-09-04T18:37:00Z</dcterms:modified>
</cp:coreProperties>
</file>