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81F" w:rsidRDefault="00D8181F" w:rsidP="004C4974">
      <w:pPr>
        <w:shd w:val="clear" w:color="auto" w:fill="FFFFFF"/>
        <w:spacing w:after="270" w:line="270" w:lineRule="atLeast"/>
        <w:jc w:val="both"/>
        <w:rPr>
          <w:rFonts w:ascii="Droid Sans" w:eastAsia="Times New Roman" w:hAnsi="Droid Sans" w:cs="Times New Roman"/>
          <w:sz w:val="21"/>
          <w:szCs w:val="21"/>
        </w:rPr>
      </w:pPr>
      <w:r>
        <w:rPr>
          <w:rFonts w:ascii="Droid Sans" w:eastAsia="Times New Roman" w:hAnsi="Droid Sans" w:cs="Times New Roman"/>
          <w:sz w:val="21"/>
          <w:szCs w:val="21"/>
        </w:rPr>
        <w:t>What is green field development?</w:t>
      </w:r>
    </w:p>
    <w:p w:rsidR="004C4974" w:rsidRPr="004C4974" w:rsidRDefault="004C4974" w:rsidP="004C4974">
      <w:pPr>
        <w:shd w:val="clear" w:color="auto" w:fill="FFFFFF"/>
        <w:spacing w:after="270" w:line="270" w:lineRule="atLeast"/>
        <w:jc w:val="both"/>
        <w:rPr>
          <w:rFonts w:ascii="Droid Sans" w:eastAsia="Times New Roman" w:hAnsi="Droid Sans" w:cs="Times New Roman"/>
          <w:sz w:val="21"/>
          <w:szCs w:val="21"/>
        </w:rPr>
      </w:pPr>
      <w:r w:rsidRPr="004C4974">
        <w:rPr>
          <w:rFonts w:ascii="Droid Sans" w:eastAsia="Times New Roman" w:hAnsi="Droid Sans" w:cs="Times New Roman"/>
          <w:sz w:val="21"/>
          <w:szCs w:val="21"/>
        </w:rPr>
        <w:t xml:space="preserve">Greenfield </w:t>
      </w:r>
      <w:r w:rsidRPr="004C4974">
        <w:rPr>
          <w:rFonts w:ascii="Droid Sans" w:eastAsia="Times New Roman" w:hAnsi="Droid Sans" w:cs="Times New Roman"/>
          <w:sz w:val="21"/>
        </w:rPr>
        <w:t>development</w:t>
      </w:r>
      <w:r w:rsidRPr="004C4974">
        <w:rPr>
          <w:rFonts w:ascii="Droid Sans" w:eastAsia="Times New Roman" w:hAnsi="Droid Sans" w:cs="Times New Roman"/>
          <w:sz w:val="21"/>
          <w:szCs w:val="21"/>
        </w:rPr>
        <w:t xml:space="preserve"> is the creation of planned communities on previously undeveloped land. This land may be rural, agricultural or unused areas on the outskirts of urban areas. Unlike urban sprawls, where there is little or no proper suburban planning, greenfield </w:t>
      </w:r>
      <w:r w:rsidRPr="004C4974">
        <w:rPr>
          <w:rFonts w:ascii="Droid Sans" w:eastAsia="Times New Roman" w:hAnsi="Droid Sans" w:cs="Times New Roman"/>
          <w:sz w:val="21"/>
        </w:rPr>
        <w:t>development</w:t>
      </w:r>
      <w:r w:rsidRPr="004C4974">
        <w:rPr>
          <w:rFonts w:ascii="Droid Sans" w:eastAsia="Times New Roman" w:hAnsi="Droid Sans" w:cs="Times New Roman"/>
          <w:sz w:val="21"/>
          <w:szCs w:val="21"/>
        </w:rPr>
        <w:t xml:space="preserve"> is about efficient </w:t>
      </w:r>
      <w:hyperlink r:id="rId5" w:history="1">
        <w:r w:rsidRPr="004C4974">
          <w:rPr>
            <w:rFonts w:ascii="Droid Sans" w:eastAsia="Times New Roman" w:hAnsi="Droid Sans" w:cs="Times New Roman"/>
            <w:color w:val="24364F"/>
            <w:sz w:val="21"/>
            <w:u w:val="single"/>
          </w:rPr>
          <w:t>urban planning</w:t>
        </w:r>
      </w:hyperlink>
      <w:r w:rsidRPr="004C4974">
        <w:rPr>
          <w:rFonts w:ascii="Droid Sans" w:eastAsia="Times New Roman" w:hAnsi="Droid Sans" w:cs="Times New Roman"/>
          <w:sz w:val="21"/>
          <w:szCs w:val="21"/>
        </w:rPr>
        <w:t xml:space="preserve"> that aims to provide practical, affordable and </w:t>
      </w:r>
      <w:hyperlink r:id="rId6" w:history="1">
        <w:r w:rsidRPr="004C4974">
          <w:rPr>
            <w:rFonts w:ascii="Droid Sans" w:eastAsia="Times New Roman" w:hAnsi="Droid Sans" w:cs="Times New Roman"/>
            <w:color w:val="24364F"/>
            <w:sz w:val="21"/>
            <w:u w:val="single"/>
          </w:rPr>
          <w:t>sustainable living</w:t>
        </w:r>
      </w:hyperlink>
      <w:r w:rsidRPr="004C4974">
        <w:rPr>
          <w:rFonts w:ascii="Droid Sans" w:eastAsia="Times New Roman" w:hAnsi="Droid Sans" w:cs="Times New Roman"/>
          <w:sz w:val="21"/>
          <w:szCs w:val="21"/>
        </w:rPr>
        <w:t xml:space="preserve"> spaces for growing urban populations. The planning takes future growth and </w:t>
      </w:r>
      <w:r w:rsidRPr="004C4974">
        <w:rPr>
          <w:rFonts w:ascii="Droid Sans" w:eastAsia="Times New Roman" w:hAnsi="Droid Sans" w:cs="Times New Roman"/>
          <w:sz w:val="21"/>
        </w:rPr>
        <w:t>development</w:t>
      </w:r>
      <w:r w:rsidRPr="004C4974">
        <w:rPr>
          <w:rFonts w:ascii="Droid Sans" w:eastAsia="Times New Roman" w:hAnsi="Droid Sans" w:cs="Times New Roman"/>
          <w:sz w:val="21"/>
          <w:szCs w:val="21"/>
        </w:rPr>
        <w:t xml:space="preserve"> into account as well as seeks to avoid the various infrastructure issues that plague existing urban areas.</w:t>
      </w:r>
    </w:p>
    <w:p w:rsidR="004C4974" w:rsidRPr="004C4974" w:rsidRDefault="004C4974" w:rsidP="004C4974">
      <w:pPr>
        <w:shd w:val="clear" w:color="auto" w:fill="FFFFFF"/>
        <w:spacing w:after="270" w:line="270" w:lineRule="atLeast"/>
        <w:jc w:val="both"/>
        <w:rPr>
          <w:rFonts w:ascii="Droid Sans" w:eastAsia="Times New Roman" w:hAnsi="Droid Sans" w:cs="Times New Roman"/>
          <w:sz w:val="21"/>
          <w:szCs w:val="21"/>
        </w:rPr>
      </w:pPr>
      <w:r w:rsidRPr="004C4974">
        <w:rPr>
          <w:rFonts w:ascii="Droid Sans" w:eastAsia="Times New Roman" w:hAnsi="Droid Sans" w:cs="Times New Roman"/>
          <w:sz w:val="21"/>
          <w:szCs w:val="21"/>
        </w:rPr>
        <w:t xml:space="preserve">Going for greenfield </w:t>
      </w:r>
      <w:r w:rsidRPr="004C4974">
        <w:rPr>
          <w:rFonts w:ascii="Droid Sans" w:eastAsia="Times New Roman" w:hAnsi="Droid Sans" w:cs="Times New Roman"/>
          <w:sz w:val="21"/>
        </w:rPr>
        <w:t>development</w:t>
      </w:r>
      <w:r w:rsidRPr="004C4974">
        <w:rPr>
          <w:rFonts w:ascii="Droid Sans" w:eastAsia="Times New Roman" w:hAnsi="Droid Sans" w:cs="Times New Roman"/>
          <w:sz w:val="21"/>
          <w:szCs w:val="21"/>
        </w:rPr>
        <w:t xml:space="preserve"> is actually far more convenient than attempting to develop or modify existing urban areas. The process of revitalizing old or rundown neighborhoods, which is known as </w:t>
      </w:r>
      <w:hyperlink r:id="rId7" w:history="1">
        <w:r w:rsidRPr="004C4974">
          <w:rPr>
            <w:rFonts w:ascii="Droid Sans" w:eastAsia="Times New Roman" w:hAnsi="Droid Sans" w:cs="Times New Roman"/>
            <w:color w:val="24364F"/>
            <w:sz w:val="21"/>
            <w:u w:val="single"/>
          </w:rPr>
          <w:t>brownfield remediation</w:t>
        </w:r>
      </w:hyperlink>
      <w:r w:rsidRPr="004C4974">
        <w:rPr>
          <w:rFonts w:ascii="Droid Sans" w:eastAsia="Times New Roman" w:hAnsi="Droid Sans" w:cs="Times New Roman"/>
          <w:sz w:val="21"/>
          <w:szCs w:val="21"/>
        </w:rPr>
        <w:t xml:space="preserve">, can be expensive, slow, and fraught with various social and political issues. Landlords, for instance, may not find </w:t>
      </w:r>
      <w:r w:rsidRPr="004C4974">
        <w:rPr>
          <w:rFonts w:ascii="Droid Sans" w:eastAsia="Times New Roman" w:hAnsi="Droid Sans" w:cs="Times New Roman"/>
          <w:sz w:val="21"/>
        </w:rPr>
        <w:t>development</w:t>
      </w:r>
      <w:r w:rsidRPr="004C4974">
        <w:rPr>
          <w:rFonts w:ascii="Droid Sans" w:eastAsia="Times New Roman" w:hAnsi="Droid Sans" w:cs="Times New Roman"/>
          <w:sz w:val="21"/>
          <w:szCs w:val="21"/>
        </w:rPr>
        <w:t xml:space="preserve"> in their interest or profitable. If it is a rough neighborhood with dysfunctional school systems, people may not be willing to move into it even after redevelopment. Planning and developing new communities in new areas, on the other hand, can be a comparatively faster and easier process, with no previous issues to contend with.</w:t>
      </w:r>
    </w:p>
    <w:p w:rsidR="004C4974" w:rsidRPr="004C4974" w:rsidRDefault="004C4974" w:rsidP="004C4974">
      <w:pPr>
        <w:shd w:val="clear" w:color="auto" w:fill="FFFFFF"/>
        <w:spacing w:line="270" w:lineRule="atLeast"/>
        <w:jc w:val="both"/>
        <w:rPr>
          <w:rFonts w:ascii="Droid Sans" w:eastAsia="Times New Roman" w:hAnsi="Droid Sans" w:cs="Times New Roman"/>
          <w:sz w:val="21"/>
          <w:szCs w:val="21"/>
        </w:rPr>
      </w:pPr>
      <w:r w:rsidRPr="004C4974">
        <w:rPr>
          <w:rFonts w:ascii="Droid Sans" w:eastAsia="Times New Roman" w:hAnsi="Droid Sans" w:cs="Times New Roman"/>
          <w:sz w:val="21"/>
          <w:szCs w:val="21"/>
        </w:rPr>
        <w:t xml:space="preserve">In their new community planning, the planners can iron out many of the wrinkles that made urban life difficult or unpalatable. They can plan in an environmentally responsible way to make better use of both open land and the land that will be used for commercial and residential purposes, and avoid any destruction or </w:t>
      </w:r>
      <w:hyperlink r:id="rId8" w:history="1">
        <w:r w:rsidRPr="004C4974">
          <w:rPr>
            <w:rFonts w:ascii="Droid Sans" w:eastAsia="Times New Roman" w:hAnsi="Droid Sans" w:cs="Times New Roman"/>
            <w:color w:val="24364F"/>
            <w:sz w:val="21"/>
            <w:u w:val="single"/>
          </w:rPr>
          <w:t>pollution</w:t>
        </w:r>
      </w:hyperlink>
      <w:r w:rsidRPr="004C4974">
        <w:rPr>
          <w:rFonts w:ascii="Droid Sans" w:eastAsia="Times New Roman" w:hAnsi="Droid Sans" w:cs="Times New Roman"/>
          <w:sz w:val="21"/>
          <w:szCs w:val="21"/>
        </w:rPr>
        <w:t xml:space="preserve"> of natural resources. Planners can try to avoid the social and economic segregation that is often seen in cities by ensuring that different neighborhoods have different houses and buildings of different types, sizes and levels of affordability. This way people don't have to be divided into ghettos on the basis of what they earn.</w:t>
      </w:r>
    </w:p>
    <w:p w:rsidR="00A117FD" w:rsidRDefault="00A117FD"/>
    <w:p w:rsidR="00D8181F" w:rsidRDefault="00D8181F">
      <w:r>
        <w:t>What is real estate?</w:t>
      </w:r>
    </w:p>
    <w:p w:rsidR="00D8181F" w:rsidRDefault="00D8181F">
      <w:r>
        <w:rPr>
          <w:b/>
          <w:bCs/>
        </w:rPr>
        <w:t>Real estate</w:t>
      </w:r>
      <w:r>
        <w:t xml:space="preserve"> is "Property consisting of land and the buildings on it, along with its natural resources such as crops, minerals, or water; immovable property of this nature; an interest vested in this; (also) an item of real property; (more generally) buildings or housing in general. Also: the business of real estate; the profession of buying, selling, or renting land, buildings or housing."</w:t>
      </w:r>
      <w:hyperlink r:id="rId9" w:anchor="cite_note-ReferenceA-0" w:history="1">
        <w:r>
          <w:rPr>
            <w:color w:val="0000FF"/>
            <w:u w:val="single"/>
            <w:vertAlign w:val="superscript"/>
          </w:rPr>
          <w:t>[1]</w:t>
        </w:r>
      </w:hyperlink>
    </w:p>
    <w:p w:rsidR="00D8181F" w:rsidRDefault="00C41763">
      <w:r>
        <w:t>What is lump sum turnkey projects?</w:t>
      </w:r>
    </w:p>
    <w:p w:rsidR="00D8181F" w:rsidRDefault="00C41763">
      <w:r>
        <w:t xml:space="preserve">A </w:t>
      </w:r>
      <w:r>
        <w:rPr>
          <w:rStyle w:val="yshortcuts1"/>
        </w:rPr>
        <w:t>Turnkey Contract</w:t>
      </w:r>
      <w:r>
        <w:t xml:space="preserve"> is an agreement in which a contractor designs, constructs, and manages a project until it is ready to be handed over to the client and operation can begin immediately.</w:t>
      </w:r>
      <w:r>
        <w:br/>
      </w:r>
      <w:r>
        <w:br/>
        <w:t>Lump Sum Turn Key (LSTK) projects are suited in cases where:</w:t>
      </w:r>
      <w:r>
        <w:br/>
        <w:t xml:space="preserve">- things are well known ahead of time (e.g. a </w:t>
      </w:r>
      <w:r>
        <w:rPr>
          <w:rStyle w:val="yshortcuts1"/>
        </w:rPr>
        <w:t>compressor package</w:t>
      </w:r>
      <w:r>
        <w:t xml:space="preserve"> "just like this one")</w:t>
      </w:r>
      <w:r>
        <w:br/>
        <w:t>- things are well defined and many people understand what the terms mean (e.g. a gas compressor package for "X")</w:t>
      </w:r>
      <w:r>
        <w:br/>
        <w:t>- can be quantified</w:t>
      </w:r>
      <w:r>
        <w:br/>
        <w:t>- can be measured, demonstrated</w:t>
      </w:r>
      <w:r>
        <w:br/>
        <w:t>- usually more commodity type than engineered type (e.g. more compressor package than gas plant)</w:t>
      </w:r>
      <w:r>
        <w:br/>
        <w:t>- no "Change Orders" are anticipated</w:t>
      </w:r>
      <w:r>
        <w:br/>
      </w:r>
      <w:r>
        <w:lastRenderedPageBreak/>
        <w:br/>
        <w:t xml:space="preserve">People tend to concentrate on a </w:t>
      </w:r>
      <w:r>
        <w:rPr>
          <w:rStyle w:val="yshortcuts1"/>
        </w:rPr>
        <w:t>LSTK</w:t>
      </w:r>
      <w:r>
        <w:t>'s problem of having to justify changes, additional money etc. People sometimes forget that a bidder may also have the right to refuse a Change Request.</w:t>
      </w:r>
      <w:r>
        <w:br/>
      </w:r>
      <w:r>
        <w:br/>
        <w:t>Most owners use LSTK to limit their exposure to cost and schedule overruns. The other side of this is also true for the bidder - they limit their exposure to scope changes, unreasonable delays, etc.</w:t>
      </w:r>
      <w:r>
        <w:br/>
      </w:r>
      <w:r>
        <w:br/>
        <w:t>If you can reasonably estimate the amount of work and risks involved then a turnkey or lump sum contract is appropriate. If the risks are unknown and the amount of work is unknown then a time plus disbursement type of contract is appropriate.</w:t>
      </w:r>
    </w:p>
    <w:p w:rsidR="00AD1974" w:rsidRDefault="00AD1974">
      <w:r>
        <w:t>What is cost plus contract?</w:t>
      </w:r>
    </w:p>
    <w:p w:rsidR="00AD1974" w:rsidRDefault="00AD1974" w:rsidP="00AD1974">
      <w:pPr>
        <w:pStyle w:val="NormalWeb"/>
        <w:numPr>
          <w:ilvl w:val="0"/>
          <w:numId w:val="1"/>
        </w:numPr>
        <w:shd w:val="clear" w:color="auto" w:fill="FFFFFF"/>
        <w:rPr>
          <w:rFonts w:ascii="Verdana" w:hAnsi="Verdana"/>
          <w:color w:val="000000"/>
          <w:sz w:val="20"/>
          <w:szCs w:val="20"/>
        </w:rPr>
      </w:pPr>
      <w:r>
        <w:rPr>
          <w:rFonts w:ascii="Verdana" w:hAnsi="Verdana"/>
          <w:color w:val="000000"/>
          <w:sz w:val="20"/>
          <w:szCs w:val="20"/>
        </w:rPr>
        <w:t>An agreement to pay a company for a job based on the amount of money used to buy the materials required to complete that job plus an added payment. A cost-plus contract fully reimburses a contractor for the cost of materials and then adds additional money to arrive at the total cost of the job. Cost-plus contracts are commonly used in research and development activities, where it is difficult to determine in advance how much a job should cost. For example, the U.S. government has agreed to cost-plus contracts with military defense companies that are developing new technologies for national defense.</w:t>
      </w:r>
    </w:p>
    <w:p w:rsidR="00AD1974" w:rsidRPr="00AD1974" w:rsidRDefault="00AD1974" w:rsidP="00AD1974">
      <w:pPr>
        <w:pStyle w:val="NormalWeb"/>
        <w:numPr>
          <w:ilvl w:val="0"/>
          <w:numId w:val="1"/>
        </w:numPr>
        <w:shd w:val="clear" w:color="auto" w:fill="FFFFFF"/>
        <w:rPr>
          <w:rFonts w:ascii="Verdana" w:hAnsi="Verdana"/>
          <w:color w:val="000000"/>
          <w:sz w:val="20"/>
          <w:szCs w:val="20"/>
        </w:rPr>
      </w:pPr>
      <w:r>
        <w:rPr>
          <w:rFonts w:ascii="Verdana" w:hAnsi="Verdana"/>
          <w:color w:val="333333"/>
          <w:sz w:val="18"/>
          <w:szCs w:val="18"/>
        </w:rPr>
        <w:t xml:space="preserve">A </w:t>
      </w:r>
      <w:hyperlink r:id="rId10" w:history="1">
        <w:r>
          <w:rPr>
            <w:rStyle w:val="Hyperlink"/>
            <w:rFonts w:ascii="Verdana" w:hAnsi="Verdana"/>
            <w:sz w:val="18"/>
            <w:szCs w:val="18"/>
          </w:rPr>
          <w:t>cost-plus-contract</w:t>
        </w:r>
      </w:hyperlink>
      <w:r>
        <w:rPr>
          <w:rFonts w:ascii="Verdana" w:hAnsi="Verdana"/>
          <w:color w:val="333333"/>
          <w:sz w:val="18"/>
          <w:szCs w:val="18"/>
        </w:rPr>
        <w:t xml:space="preserve"> refers to a contract when the contractor gets paid for all construction related expenses as previously agreed. Some cost-plus-contract can be drafted to set a limit that will be used to restraint the contractor on not to exceed that specified amount. The term </w:t>
      </w:r>
      <w:r>
        <w:rPr>
          <w:rFonts w:ascii="Verdana" w:hAnsi="Verdana"/>
          <w:b/>
          <w:bCs/>
          <w:color w:val="333333"/>
          <w:sz w:val="18"/>
          <w:szCs w:val="18"/>
        </w:rPr>
        <w:t>plus refers to the profit</w:t>
      </w:r>
      <w:r>
        <w:rPr>
          <w:rFonts w:ascii="Verdana" w:hAnsi="Verdana"/>
          <w:color w:val="333333"/>
          <w:sz w:val="18"/>
          <w:szCs w:val="18"/>
        </w:rPr>
        <w:t xml:space="preserve"> allowed to be earned by the contractor. A cost-plus-contract provide a win-win situation for the contractor, because all risks are basically covered, and all expenses are likely to be paid.</w:t>
      </w:r>
    </w:p>
    <w:p w:rsidR="00AD1974" w:rsidRDefault="00AD1974" w:rsidP="00AD1974">
      <w:pPr>
        <w:spacing w:before="360" w:after="360"/>
        <w:rPr>
          <w:rFonts w:ascii="Verdana" w:hAnsi="Verdana"/>
          <w:color w:val="333333"/>
          <w:sz w:val="18"/>
          <w:szCs w:val="18"/>
        </w:rPr>
      </w:pPr>
      <w:r>
        <w:rPr>
          <w:rFonts w:ascii="Verdana" w:hAnsi="Verdana"/>
          <w:color w:val="333333"/>
          <w:sz w:val="18"/>
          <w:szCs w:val="18"/>
        </w:rPr>
        <w:t xml:space="preserve">A cost-plus-contract is a tool that the contractor uses to get paid for almost every expense related to the construction job. However, </w:t>
      </w:r>
      <w:r>
        <w:rPr>
          <w:rFonts w:ascii="Verdana" w:hAnsi="Verdana"/>
          <w:b/>
          <w:bCs/>
          <w:color w:val="333333"/>
          <w:sz w:val="18"/>
          <w:szCs w:val="18"/>
        </w:rPr>
        <w:t>the contractor must justify and present evidence</w:t>
      </w:r>
      <w:r>
        <w:rPr>
          <w:rFonts w:ascii="Verdana" w:hAnsi="Verdana"/>
          <w:color w:val="333333"/>
          <w:sz w:val="18"/>
          <w:szCs w:val="18"/>
        </w:rPr>
        <w:t xml:space="preserve"> that justifies that the cost is related to the job. Furthermore, t</w:t>
      </w:r>
      <w:r>
        <w:rPr>
          <w:rFonts w:ascii="Verdana" w:hAnsi="Verdana"/>
          <w:b/>
          <w:bCs/>
          <w:color w:val="333333"/>
          <w:sz w:val="18"/>
          <w:szCs w:val="18"/>
        </w:rPr>
        <w:t>he contractor could be denied to recover associated costs if a negligence act or other relevant error is attributable to contractor's responsibility.</w:t>
      </w:r>
      <w:r>
        <w:rPr>
          <w:rFonts w:ascii="Verdana" w:hAnsi="Verdana"/>
          <w:color w:val="333333"/>
          <w:sz w:val="18"/>
          <w:szCs w:val="18"/>
        </w:rPr>
        <w:t xml:space="preserve"> </w:t>
      </w:r>
    </w:p>
    <w:p w:rsidR="00AD1974" w:rsidRDefault="00AD1974" w:rsidP="00AD1974">
      <w:pPr>
        <w:spacing w:before="360" w:after="360"/>
        <w:rPr>
          <w:rFonts w:ascii="Verdana" w:hAnsi="Verdana"/>
          <w:color w:val="333333"/>
          <w:sz w:val="18"/>
          <w:szCs w:val="18"/>
        </w:rPr>
      </w:pPr>
      <w:r>
        <w:rPr>
          <w:rFonts w:ascii="Verdana" w:hAnsi="Verdana"/>
          <w:color w:val="333333"/>
          <w:sz w:val="18"/>
          <w:szCs w:val="18"/>
        </w:rPr>
        <w:t>The three main components of a Cost-plus-contract are:</w:t>
      </w:r>
    </w:p>
    <w:p w:rsidR="00AD1974" w:rsidRDefault="00A117FD" w:rsidP="00AD1974">
      <w:pPr>
        <w:numPr>
          <w:ilvl w:val="0"/>
          <w:numId w:val="1"/>
        </w:numPr>
        <w:spacing w:before="100" w:beforeAutospacing="1" w:after="100" w:afterAutospacing="1" w:line="240" w:lineRule="auto"/>
        <w:rPr>
          <w:rFonts w:ascii="Verdana" w:hAnsi="Verdana"/>
          <w:color w:val="333333"/>
          <w:sz w:val="18"/>
          <w:szCs w:val="18"/>
        </w:rPr>
      </w:pPr>
      <w:hyperlink r:id="rId11" w:history="1">
        <w:r w:rsidR="00AD1974">
          <w:rPr>
            <w:rStyle w:val="Hyperlink"/>
            <w:rFonts w:ascii="Verdana" w:hAnsi="Verdana"/>
            <w:sz w:val="18"/>
            <w:szCs w:val="18"/>
          </w:rPr>
          <w:t>Direct Costs</w:t>
        </w:r>
      </w:hyperlink>
      <w:r w:rsidR="00AD1974">
        <w:rPr>
          <w:rFonts w:ascii="Verdana" w:hAnsi="Verdana"/>
          <w:color w:val="333333"/>
          <w:sz w:val="18"/>
          <w:szCs w:val="18"/>
        </w:rPr>
        <w:t>: Labor, materials, supplies, equipment and professional consultants being contracted by the general contractor.</w:t>
      </w:r>
    </w:p>
    <w:p w:rsidR="00AD1974" w:rsidRDefault="00A117FD" w:rsidP="00AD1974">
      <w:pPr>
        <w:numPr>
          <w:ilvl w:val="0"/>
          <w:numId w:val="1"/>
        </w:numPr>
        <w:spacing w:before="100" w:beforeAutospacing="1" w:after="100" w:afterAutospacing="1" w:line="240" w:lineRule="auto"/>
        <w:rPr>
          <w:rFonts w:ascii="Verdana" w:hAnsi="Verdana"/>
          <w:color w:val="333333"/>
          <w:sz w:val="18"/>
          <w:szCs w:val="18"/>
        </w:rPr>
      </w:pPr>
      <w:hyperlink r:id="rId12" w:history="1">
        <w:r w:rsidR="00AD1974">
          <w:rPr>
            <w:rStyle w:val="Hyperlink"/>
            <w:rFonts w:ascii="Verdana" w:hAnsi="Verdana"/>
            <w:sz w:val="18"/>
            <w:szCs w:val="18"/>
          </w:rPr>
          <w:t>Overhead Costs</w:t>
        </w:r>
      </w:hyperlink>
      <w:r w:rsidR="00AD1974">
        <w:rPr>
          <w:rFonts w:ascii="Verdana" w:hAnsi="Verdana"/>
          <w:color w:val="333333"/>
          <w:sz w:val="18"/>
          <w:szCs w:val="18"/>
        </w:rPr>
        <w:t xml:space="preserve"> (or Indirect Costs): Business related expenses that are necessary to perform the contract. Overhead costs are usually a percentage of labor costs and can include office rent, insurances, office supply, communication expenses, mileage and drawing printing or reproduction. </w:t>
      </w:r>
    </w:p>
    <w:p w:rsidR="00AD1974" w:rsidRDefault="00AD1974" w:rsidP="000C6F5D">
      <w:pPr>
        <w:pStyle w:val="NormalWeb"/>
        <w:shd w:val="clear" w:color="auto" w:fill="FFFFFF"/>
        <w:ind w:left="720"/>
        <w:rPr>
          <w:rFonts w:ascii="Verdana" w:hAnsi="Verdana"/>
          <w:color w:val="000000"/>
          <w:sz w:val="20"/>
          <w:szCs w:val="20"/>
        </w:rPr>
      </w:pPr>
    </w:p>
    <w:p w:rsidR="00AD1974" w:rsidRDefault="000C6F5D" w:rsidP="00AD1974">
      <w:pPr>
        <w:pStyle w:val="NormalWeb"/>
        <w:shd w:val="clear" w:color="auto" w:fill="FFFFFF"/>
        <w:rPr>
          <w:rFonts w:ascii="Verdana" w:hAnsi="Verdana"/>
          <w:color w:val="000000"/>
          <w:sz w:val="20"/>
          <w:szCs w:val="20"/>
        </w:rPr>
      </w:pPr>
      <w:r>
        <w:rPr>
          <w:rFonts w:ascii="Verdana" w:hAnsi="Verdana"/>
          <w:color w:val="000000"/>
          <w:sz w:val="20"/>
          <w:szCs w:val="20"/>
        </w:rPr>
        <w:t>What is item rate contract?</w:t>
      </w:r>
    </w:p>
    <w:p w:rsidR="0054641F" w:rsidRPr="007F7CD9" w:rsidRDefault="0018137F" w:rsidP="007F7CD9">
      <w:pPr>
        <w:pStyle w:val="ListParagraph"/>
        <w:numPr>
          <w:ilvl w:val="0"/>
          <w:numId w:val="3"/>
        </w:numPr>
        <w:shd w:val="clear" w:color="auto" w:fill="FFFFFF"/>
        <w:rPr>
          <w:rFonts w:ascii="Arial" w:hAnsi="Arial" w:cs="Arial"/>
          <w:color w:val="333333"/>
          <w:sz w:val="20"/>
          <w:szCs w:val="20"/>
          <w:shd w:val="clear" w:color="auto" w:fill="FFFFFF"/>
        </w:rPr>
      </w:pPr>
      <w:r w:rsidRPr="007F7CD9">
        <w:rPr>
          <w:rStyle w:val="snippet"/>
          <w:color w:val="000000"/>
        </w:rPr>
        <w:t xml:space="preserve">These contracts are also known as unit-price contracts or schedule contracts. For item rate contracts, contractors are required to quote rates for individual items of work on the basis of a </w:t>
      </w:r>
      <w:r w:rsidRPr="007F7CD9">
        <w:rPr>
          <w:rStyle w:val="snippet"/>
          <w:color w:val="000000"/>
        </w:rPr>
        <w:lastRenderedPageBreak/>
        <w:t>schedule.</w:t>
      </w:r>
      <w:r w:rsidRPr="007F7CD9">
        <w:rPr>
          <w:color w:val="000000"/>
        </w:rPr>
        <w:br/>
      </w:r>
      <w:r w:rsidR="0054641F" w:rsidRPr="007F7CD9">
        <w:rPr>
          <w:rFonts w:ascii="Arial" w:hAnsi="Arial" w:cs="Arial"/>
          <w:color w:val="333333"/>
          <w:sz w:val="20"/>
          <w:szCs w:val="20"/>
          <w:shd w:val="clear" w:color="auto" w:fill="FFFFFF"/>
        </w:rPr>
        <w:t>Build-Operate-Transfer (BOT) is a form of project financing, wherein a private entity receives a franchise from the public sector to finance, design, construct, and operate a facility for a specified period, after which ownership is transferred back to the public sector. During the time that the project proponent operates the facility, it is allowed to charge facility users appropriate tolls, fees, rentals, and charges stated in their contract to enable the project proponent to recover its investment, and operating and maintenance expenses in the project. In some countries, such as Canada, the term used is Build-Operate-Own-Transfer (BOOT)</w:t>
      </w:r>
    </w:p>
    <w:p w:rsidR="0054641F" w:rsidRPr="007F7CD9" w:rsidRDefault="007F7CD9" w:rsidP="007F7CD9">
      <w:pPr>
        <w:pStyle w:val="ListParagraph"/>
        <w:numPr>
          <w:ilvl w:val="0"/>
          <w:numId w:val="3"/>
        </w:numPr>
        <w:shd w:val="clear" w:color="auto" w:fill="FFFFFF"/>
        <w:rPr>
          <w:rFonts w:ascii="Arial" w:hAnsi="Arial" w:cs="Arial"/>
          <w:color w:val="333333"/>
          <w:sz w:val="20"/>
          <w:szCs w:val="20"/>
          <w:shd w:val="clear" w:color="auto" w:fill="FFFFFF"/>
        </w:rPr>
      </w:pPr>
      <w:r w:rsidRPr="007F7CD9">
        <w:rPr>
          <w:rFonts w:ascii="Tahoma" w:hAnsi="Tahoma" w:cs="Tahoma"/>
          <w:color w:val="333333"/>
          <w:sz w:val="18"/>
          <w:szCs w:val="18"/>
          <w:shd w:val="clear" w:color="auto" w:fill="FFFFFF"/>
        </w:rPr>
        <w:t>Have seen EPC (Engineering Procurement Construction) and EPCm (Engineering Procurement Construction Management) and EPCM (Engineering Procurement Construction Manage - I’m guessing the small "m" is to differentiate) which can be on the same lines as a BOOT (Build Operate Own Transfer) contract.</w:t>
      </w:r>
      <w:r w:rsidRPr="007F7CD9">
        <w:rPr>
          <w:rFonts w:ascii="Tahoma" w:hAnsi="Tahoma" w:cs="Tahoma"/>
          <w:color w:val="333333"/>
          <w:sz w:val="18"/>
          <w:szCs w:val="18"/>
        </w:rPr>
        <w:br/>
      </w:r>
      <w:r w:rsidRPr="007F7CD9">
        <w:rPr>
          <w:rFonts w:ascii="Tahoma" w:hAnsi="Tahoma" w:cs="Tahoma"/>
          <w:color w:val="333333"/>
          <w:sz w:val="18"/>
          <w:szCs w:val="18"/>
        </w:rPr>
        <w:br/>
      </w:r>
      <w:r w:rsidRPr="007F7CD9">
        <w:rPr>
          <w:rFonts w:ascii="Tahoma" w:hAnsi="Tahoma" w:cs="Tahoma"/>
          <w:color w:val="333333"/>
          <w:sz w:val="18"/>
          <w:szCs w:val="18"/>
          <w:shd w:val="clear" w:color="auto" w:fill="FFFFFF"/>
        </w:rPr>
        <w:t>Then there are BOOT variations, BTO (Build Tranfer Operate) or ROT (Rehablilitate Operate Transfer) which is in someways similar to PFI (Private Finance Initiative) or PPP (Public Private Partnership).</w:t>
      </w:r>
      <w:r w:rsidRPr="007F7CD9">
        <w:rPr>
          <w:rFonts w:ascii="Tahoma" w:hAnsi="Tahoma" w:cs="Tahoma"/>
          <w:color w:val="333333"/>
          <w:sz w:val="18"/>
          <w:szCs w:val="18"/>
        </w:rPr>
        <w:br/>
      </w:r>
      <w:r w:rsidRPr="007F7CD9">
        <w:rPr>
          <w:rFonts w:ascii="Tahoma" w:hAnsi="Tahoma" w:cs="Tahoma"/>
          <w:color w:val="333333"/>
          <w:sz w:val="18"/>
          <w:szCs w:val="18"/>
        </w:rPr>
        <w:br/>
      </w:r>
      <w:r w:rsidRPr="007F7CD9">
        <w:rPr>
          <w:rFonts w:ascii="Tahoma" w:hAnsi="Tahoma" w:cs="Tahoma"/>
          <w:color w:val="333333"/>
          <w:sz w:val="18"/>
          <w:szCs w:val="18"/>
          <w:shd w:val="clear" w:color="auto" w:fill="FFFFFF"/>
        </w:rPr>
        <w:t>Have also seen PMC (Project Management Contract)</w:t>
      </w:r>
      <w:r w:rsidRPr="007F7CD9">
        <w:rPr>
          <w:rFonts w:ascii="Tahoma" w:hAnsi="Tahoma" w:cs="Tahoma"/>
          <w:color w:val="333333"/>
          <w:sz w:val="18"/>
          <w:szCs w:val="18"/>
        </w:rPr>
        <w:br/>
      </w:r>
      <w:r w:rsidRPr="007F7CD9">
        <w:rPr>
          <w:rFonts w:ascii="Tahoma" w:hAnsi="Tahoma" w:cs="Tahoma"/>
          <w:color w:val="333333"/>
          <w:sz w:val="18"/>
          <w:szCs w:val="18"/>
          <w:shd w:val="clear" w:color="auto" w:fill="FFFFFF"/>
        </w:rPr>
        <w:t>and EPCS (Engineering, Procurement, Construction Supervision) and EPCC (Engineering, Procurement, Construction, and Commissioning) terms used in the oil and gas industry.</w:t>
      </w:r>
      <w:r w:rsidRPr="007F7CD9">
        <w:rPr>
          <w:rFonts w:ascii="Tahoma" w:hAnsi="Tahoma" w:cs="Tahoma"/>
          <w:color w:val="333333"/>
          <w:sz w:val="18"/>
          <w:szCs w:val="18"/>
        </w:rPr>
        <w:br/>
      </w:r>
      <w:r w:rsidRPr="007F7CD9">
        <w:rPr>
          <w:rFonts w:ascii="Tahoma" w:hAnsi="Tahoma" w:cs="Tahoma"/>
          <w:color w:val="333333"/>
          <w:sz w:val="18"/>
          <w:szCs w:val="18"/>
        </w:rPr>
        <w:br/>
      </w:r>
      <w:r w:rsidRPr="007F7CD9">
        <w:rPr>
          <w:rFonts w:ascii="Tahoma" w:hAnsi="Tahoma" w:cs="Tahoma"/>
          <w:color w:val="333333"/>
          <w:sz w:val="18"/>
          <w:szCs w:val="18"/>
          <w:shd w:val="clear" w:color="auto" w:fill="FFFFFF"/>
        </w:rPr>
        <w:t>Somehow I think people like to give their contracts a label but the differences are in the wording whatever they’re called and as alot of these types of contracts are bespoke or standard forms seriously amended to suit the project, I wouldn’t worry too much what the client has chosen to label it.</w:t>
      </w:r>
    </w:p>
    <w:p w:rsidR="0018137F" w:rsidRPr="007F7CD9" w:rsidRDefault="0018137F" w:rsidP="007F7CD9">
      <w:pPr>
        <w:pStyle w:val="ListParagraph"/>
        <w:numPr>
          <w:ilvl w:val="0"/>
          <w:numId w:val="3"/>
        </w:numPr>
        <w:shd w:val="clear" w:color="auto" w:fill="FFFFFF"/>
        <w:rPr>
          <w:rFonts w:ascii="Verdana" w:hAnsi="Verdana"/>
          <w:color w:val="000000"/>
          <w:sz w:val="20"/>
          <w:szCs w:val="20"/>
        </w:rPr>
      </w:pPr>
      <w:r w:rsidRPr="007F7CD9">
        <w:rPr>
          <w:color w:val="000000"/>
        </w:rPr>
        <w:br/>
      </w:r>
      <w:r w:rsidR="007F7CD9" w:rsidRPr="007F7CD9">
        <w:rPr>
          <w:rFonts w:ascii="Arial" w:hAnsi="Arial" w:cs="Arial"/>
          <w:color w:val="333333"/>
          <w:sz w:val="20"/>
          <w:szCs w:val="20"/>
          <w:shd w:val="clear" w:color="auto" w:fill="FFFFFF"/>
        </w:rPr>
        <w:t>In an Engineering,</w:t>
      </w:r>
      <w:r w:rsidR="007F7CD9" w:rsidRPr="007F7CD9">
        <w:rPr>
          <w:rStyle w:val="apple-converted-space"/>
          <w:rFonts w:ascii="Arial" w:hAnsi="Arial" w:cs="Arial"/>
          <w:color w:val="333333"/>
          <w:sz w:val="20"/>
          <w:szCs w:val="20"/>
          <w:shd w:val="clear" w:color="auto" w:fill="FFFFFF"/>
        </w:rPr>
        <w:t> </w:t>
      </w:r>
      <w:r w:rsidR="007F7CD9" w:rsidRPr="007F7CD9">
        <w:rPr>
          <w:rStyle w:val="yshortcuts"/>
          <w:rFonts w:ascii="Arial" w:hAnsi="Arial" w:cs="Arial"/>
          <w:color w:val="366388"/>
          <w:sz w:val="20"/>
          <w:szCs w:val="20"/>
          <w:shd w:val="clear" w:color="auto" w:fill="FFFFFF"/>
        </w:rPr>
        <w:t>Procurement</w:t>
      </w:r>
      <w:r w:rsidR="007F7CD9" w:rsidRPr="007F7CD9">
        <w:rPr>
          <w:rStyle w:val="apple-converted-space"/>
          <w:rFonts w:ascii="Arial" w:hAnsi="Arial" w:cs="Arial"/>
          <w:color w:val="333333"/>
          <w:sz w:val="20"/>
          <w:szCs w:val="20"/>
          <w:shd w:val="clear" w:color="auto" w:fill="FFFFFF"/>
        </w:rPr>
        <w:t> </w:t>
      </w:r>
      <w:r w:rsidR="007F7CD9" w:rsidRPr="007F7CD9">
        <w:rPr>
          <w:rFonts w:ascii="Arial" w:hAnsi="Arial" w:cs="Arial"/>
          <w:color w:val="333333"/>
          <w:sz w:val="20"/>
          <w:szCs w:val="20"/>
          <w:shd w:val="clear" w:color="auto" w:fill="FFFFFF"/>
        </w:rPr>
        <w:t>and Construction (EPC) contract, the</w:t>
      </w:r>
      <w:r w:rsidR="007F7CD9" w:rsidRPr="007F7CD9">
        <w:rPr>
          <w:rStyle w:val="apple-converted-space"/>
          <w:rFonts w:ascii="Arial" w:hAnsi="Arial" w:cs="Arial"/>
          <w:color w:val="333333"/>
          <w:sz w:val="20"/>
          <w:szCs w:val="20"/>
          <w:shd w:val="clear" w:color="auto" w:fill="FFFFFF"/>
        </w:rPr>
        <w:t> </w:t>
      </w:r>
      <w:r w:rsidR="007F7CD9" w:rsidRPr="007F7CD9">
        <w:rPr>
          <w:rStyle w:val="yshortcuts"/>
          <w:rFonts w:ascii="Arial" w:hAnsi="Arial" w:cs="Arial"/>
          <w:color w:val="366388"/>
          <w:sz w:val="20"/>
          <w:szCs w:val="20"/>
          <w:shd w:val="clear" w:color="auto" w:fill="FFFFFF"/>
        </w:rPr>
        <w:t>EPC contractor</w:t>
      </w:r>
      <w:r w:rsidR="007F7CD9" w:rsidRPr="007F7CD9">
        <w:rPr>
          <w:rFonts w:ascii="Arial" w:hAnsi="Arial" w:cs="Arial"/>
          <w:color w:val="333333"/>
          <w:sz w:val="20"/>
          <w:szCs w:val="20"/>
          <w:shd w:val="clear" w:color="auto" w:fill="FFFFFF"/>
        </w:rPr>
        <w:t>(</w:t>
      </w:r>
      <w:r w:rsidR="007F7CD9" w:rsidRPr="007F7CD9">
        <w:rPr>
          <w:rStyle w:val="yshortcuts"/>
          <w:rFonts w:ascii="Arial" w:hAnsi="Arial" w:cs="Arial"/>
          <w:color w:val="366388"/>
          <w:sz w:val="20"/>
          <w:szCs w:val="20"/>
          <w:shd w:val="clear" w:color="auto" w:fill="FFFFFF"/>
        </w:rPr>
        <w:t>EPCC</w:t>
      </w:r>
      <w:r w:rsidR="007F7CD9" w:rsidRPr="007F7CD9">
        <w:rPr>
          <w:rFonts w:ascii="Arial" w:hAnsi="Arial" w:cs="Arial"/>
          <w:color w:val="333333"/>
          <w:sz w:val="20"/>
          <w:szCs w:val="20"/>
          <w:shd w:val="clear" w:color="auto" w:fill="FFFFFF"/>
        </w:rPr>
        <w:t>) agrees to deliver the keys of a commissioned plant to the owner for an agreed amount, just as a builder hands over the keys to a complete house to the purchaser. It could also be called a "turnkey contract".</w:t>
      </w:r>
      <w:r w:rsidR="007F7CD9" w:rsidRPr="007F7CD9">
        <w:rPr>
          <w:rFonts w:ascii="Arial" w:hAnsi="Arial" w:cs="Arial"/>
          <w:color w:val="333333"/>
          <w:sz w:val="20"/>
          <w:szCs w:val="20"/>
        </w:rPr>
        <w:br/>
      </w:r>
      <w:r w:rsidR="007F7CD9" w:rsidRPr="007F7CD9">
        <w:rPr>
          <w:rFonts w:ascii="Arial" w:hAnsi="Arial" w:cs="Arial"/>
          <w:color w:val="333333"/>
          <w:sz w:val="20"/>
          <w:szCs w:val="20"/>
        </w:rPr>
        <w:br/>
      </w:r>
      <w:r w:rsidR="007F7CD9" w:rsidRPr="007F7CD9">
        <w:rPr>
          <w:rFonts w:ascii="Arial" w:hAnsi="Arial" w:cs="Arial"/>
          <w:color w:val="333333"/>
          <w:sz w:val="20"/>
          <w:szCs w:val="20"/>
          <w:shd w:val="clear" w:color="auto" w:fill="FFFFFF"/>
        </w:rPr>
        <w:t>In a general contract, the contractor performs a specific task, according to the terms of the contract.</w:t>
      </w:r>
    </w:p>
    <w:p w:rsidR="00AD1974" w:rsidRDefault="00AD1974" w:rsidP="00AD1974">
      <w:pPr>
        <w:shd w:val="clear" w:color="auto" w:fill="FFFFFF"/>
        <w:rPr>
          <w:rFonts w:ascii="Verdana" w:hAnsi="Verdana"/>
          <w:color w:val="000000"/>
          <w:sz w:val="20"/>
          <w:szCs w:val="20"/>
        </w:rPr>
      </w:pPr>
      <w:r>
        <w:rPr>
          <w:rFonts w:ascii="Verdana" w:hAnsi="Verdana"/>
          <w:color w:val="000000"/>
          <w:sz w:val="20"/>
          <w:szCs w:val="20"/>
        </w:rPr>
        <w:br/>
      </w:r>
    </w:p>
    <w:p w:rsidR="00AD1974" w:rsidRDefault="00AD1974"/>
    <w:sectPr w:rsidR="00AD1974" w:rsidSect="00A117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roid Sans">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8A5"/>
    <w:multiLevelType w:val="hybridMultilevel"/>
    <w:tmpl w:val="08E0E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6711C"/>
    <w:multiLevelType w:val="multilevel"/>
    <w:tmpl w:val="25C0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21273"/>
    <w:multiLevelType w:val="hybridMultilevel"/>
    <w:tmpl w:val="40EA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C4974"/>
    <w:rsid w:val="000C6F5D"/>
    <w:rsid w:val="0018137F"/>
    <w:rsid w:val="004C4974"/>
    <w:rsid w:val="0054641F"/>
    <w:rsid w:val="007F7CD9"/>
    <w:rsid w:val="00A117FD"/>
    <w:rsid w:val="00AD1974"/>
    <w:rsid w:val="00C41763"/>
    <w:rsid w:val="00D818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4974"/>
    <w:rPr>
      <w:color w:val="24364F"/>
      <w:u w:val="single"/>
    </w:rPr>
  </w:style>
  <w:style w:type="character" w:customStyle="1" w:styleId="yellowfade">
    <w:name w:val="yellowfade"/>
    <w:basedOn w:val="DefaultParagraphFont"/>
    <w:rsid w:val="004C4974"/>
  </w:style>
  <w:style w:type="character" w:customStyle="1" w:styleId="yshortcuts1">
    <w:name w:val="yshortcuts1"/>
    <w:basedOn w:val="DefaultParagraphFont"/>
    <w:rsid w:val="00C41763"/>
    <w:rPr>
      <w:color w:val="366388"/>
    </w:rPr>
  </w:style>
  <w:style w:type="paragraph" w:styleId="NormalWeb">
    <w:name w:val="Normal (Web)"/>
    <w:basedOn w:val="Normal"/>
    <w:uiPriority w:val="99"/>
    <w:semiHidden/>
    <w:unhideWhenUsed/>
    <w:rsid w:val="00AD1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nippet">
    <w:name w:val="snippet"/>
    <w:basedOn w:val="DefaultParagraphFont"/>
    <w:rsid w:val="0018137F"/>
  </w:style>
  <w:style w:type="character" w:customStyle="1" w:styleId="apple-converted-space">
    <w:name w:val="apple-converted-space"/>
    <w:basedOn w:val="DefaultParagraphFont"/>
    <w:rsid w:val="007F7CD9"/>
  </w:style>
  <w:style w:type="character" w:customStyle="1" w:styleId="yshortcuts">
    <w:name w:val="yshortcuts"/>
    <w:basedOn w:val="DefaultParagraphFont"/>
    <w:rsid w:val="007F7CD9"/>
  </w:style>
  <w:style w:type="paragraph" w:styleId="ListParagraph">
    <w:name w:val="List Paragraph"/>
    <w:basedOn w:val="Normal"/>
    <w:uiPriority w:val="34"/>
    <w:qFormat/>
    <w:rsid w:val="007F7CD9"/>
    <w:pPr>
      <w:ind w:left="720"/>
      <w:contextualSpacing/>
    </w:pPr>
  </w:style>
</w:styles>
</file>

<file path=word/webSettings.xml><?xml version="1.0" encoding="utf-8"?>
<w:webSettings xmlns:r="http://schemas.openxmlformats.org/officeDocument/2006/relationships" xmlns:w="http://schemas.openxmlformats.org/wordprocessingml/2006/main">
  <w:divs>
    <w:div w:id="228466300">
      <w:bodyDiv w:val="1"/>
      <w:marLeft w:val="0"/>
      <w:marRight w:val="0"/>
      <w:marTop w:val="0"/>
      <w:marBottom w:val="0"/>
      <w:divBdr>
        <w:top w:val="none" w:sz="0" w:space="0" w:color="auto"/>
        <w:left w:val="none" w:sz="0" w:space="0" w:color="auto"/>
        <w:bottom w:val="none" w:sz="0" w:space="0" w:color="auto"/>
        <w:right w:val="none" w:sz="0" w:space="0" w:color="auto"/>
      </w:divBdr>
      <w:divsChild>
        <w:div w:id="948242967">
          <w:marLeft w:val="0"/>
          <w:marRight w:val="0"/>
          <w:marTop w:val="0"/>
          <w:marBottom w:val="0"/>
          <w:divBdr>
            <w:top w:val="none" w:sz="0" w:space="0" w:color="auto"/>
            <w:left w:val="none" w:sz="0" w:space="0" w:color="auto"/>
            <w:bottom w:val="none" w:sz="0" w:space="0" w:color="auto"/>
            <w:right w:val="none" w:sz="0" w:space="0" w:color="auto"/>
          </w:divBdr>
        </w:div>
      </w:divsChild>
    </w:div>
    <w:div w:id="1341931085">
      <w:bodyDiv w:val="1"/>
      <w:marLeft w:val="0"/>
      <w:marRight w:val="0"/>
      <w:marTop w:val="0"/>
      <w:marBottom w:val="0"/>
      <w:divBdr>
        <w:top w:val="single" w:sz="24" w:space="0" w:color="FF3300"/>
        <w:left w:val="none" w:sz="0" w:space="0" w:color="auto"/>
        <w:bottom w:val="none" w:sz="0" w:space="0" w:color="auto"/>
        <w:right w:val="none" w:sz="0" w:space="0" w:color="auto"/>
      </w:divBdr>
      <w:divsChild>
        <w:div w:id="443500144">
          <w:marLeft w:val="0"/>
          <w:marRight w:val="0"/>
          <w:marTop w:val="0"/>
          <w:marBottom w:val="180"/>
          <w:divBdr>
            <w:top w:val="none" w:sz="0" w:space="0" w:color="auto"/>
            <w:left w:val="none" w:sz="0" w:space="0" w:color="auto"/>
            <w:bottom w:val="none" w:sz="0" w:space="0" w:color="auto"/>
            <w:right w:val="none" w:sz="0" w:space="0" w:color="auto"/>
          </w:divBdr>
          <w:divsChild>
            <w:div w:id="1451317458">
              <w:marLeft w:val="0"/>
              <w:marRight w:val="0"/>
              <w:marTop w:val="0"/>
              <w:marBottom w:val="0"/>
              <w:divBdr>
                <w:top w:val="none" w:sz="0" w:space="0" w:color="auto"/>
                <w:left w:val="none" w:sz="0" w:space="0" w:color="auto"/>
                <w:bottom w:val="none" w:sz="0" w:space="0" w:color="auto"/>
                <w:right w:val="none" w:sz="0" w:space="0" w:color="auto"/>
              </w:divBdr>
              <w:divsChild>
                <w:div w:id="605187635">
                  <w:marLeft w:val="0"/>
                  <w:marRight w:val="0"/>
                  <w:marTop w:val="0"/>
                  <w:marBottom w:val="0"/>
                  <w:divBdr>
                    <w:top w:val="none" w:sz="0" w:space="0" w:color="auto"/>
                    <w:left w:val="none" w:sz="0" w:space="0" w:color="auto"/>
                    <w:bottom w:val="none" w:sz="0" w:space="0" w:color="auto"/>
                    <w:right w:val="none" w:sz="0" w:space="0" w:color="auto"/>
                  </w:divBdr>
                  <w:divsChild>
                    <w:div w:id="1570118759">
                      <w:marLeft w:val="0"/>
                      <w:marRight w:val="-5130"/>
                      <w:marTop w:val="0"/>
                      <w:marBottom w:val="0"/>
                      <w:divBdr>
                        <w:top w:val="none" w:sz="0" w:space="0" w:color="auto"/>
                        <w:left w:val="none" w:sz="0" w:space="0" w:color="auto"/>
                        <w:bottom w:val="none" w:sz="0" w:space="0" w:color="auto"/>
                        <w:right w:val="none" w:sz="0" w:space="0" w:color="auto"/>
                      </w:divBdr>
                      <w:divsChild>
                        <w:div w:id="125319769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20662313">
      <w:bodyDiv w:val="1"/>
      <w:marLeft w:val="0"/>
      <w:marRight w:val="0"/>
      <w:marTop w:val="0"/>
      <w:marBottom w:val="0"/>
      <w:divBdr>
        <w:top w:val="none" w:sz="0" w:space="0" w:color="auto"/>
        <w:left w:val="none" w:sz="0" w:space="0" w:color="auto"/>
        <w:bottom w:val="none" w:sz="0" w:space="0" w:color="auto"/>
        <w:right w:val="none" w:sz="0" w:space="0" w:color="auto"/>
      </w:divBdr>
      <w:divsChild>
        <w:div w:id="1079407233">
          <w:marLeft w:val="0"/>
          <w:marRight w:val="0"/>
          <w:marTop w:val="0"/>
          <w:marBottom w:val="0"/>
          <w:divBdr>
            <w:top w:val="none" w:sz="0" w:space="0" w:color="auto"/>
            <w:left w:val="none" w:sz="0" w:space="0" w:color="auto"/>
            <w:bottom w:val="none" w:sz="0" w:space="0" w:color="auto"/>
            <w:right w:val="none" w:sz="0" w:space="0" w:color="auto"/>
          </w:divBdr>
        </w:div>
      </w:divsChild>
    </w:div>
    <w:div w:id="2007243578">
      <w:bodyDiv w:val="1"/>
      <w:marLeft w:val="0"/>
      <w:marRight w:val="0"/>
      <w:marTop w:val="0"/>
      <w:marBottom w:val="0"/>
      <w:divBdr>
        <w:top w:val="none" w:sz="0" w:space="0" w:color="auto"/>
        <w:left w:val="none" w:sz="0" w:space="0" w:color="auto"/>
        <w:bottom w:val="none" w:sz="0" w:space="0" w:color="auto"/>
        <w:right w:val="none" w:sz="0" w:space="0" w:color="auto"/>
      </w:divBdr>
      <w:divsChild>
        <w:div w:id="1352800935">
          <w:marLeft w:val="0"/>
          <w:marRight w:val="0"/>
          <w:marTop w:val="0"/>
          <w:marBottom w:val="0"/>
          <w:divBdr>
            <w:top w:val="none" w:sz="0" w:space="0" w:color="auto"/>
            <w:left w:val="none" w:sz="0" w:space="0" w:color="auto"/>
            <w:bottom w:val="none" w:sz="0" w:space="0" w:color="auto"/>
            <w:right w:val="none" w:sz="0" w:space="0" w:color="auto"/>
          </w:divBdr>
          <w:divsChild>
            <w:div w:id="1124693746">
              <w:marLeft w:val="0"/>
              <w:marRight w:val="0"/>
              <w:marTop w:val="0"/>
              <w:marBottom w:val="1500"/>
              <w:divBdr>
                <w:top w:val="single" w:sz="2" w:space="8" w:color="1F1A17"/>
                <w:left w:val="single" w:sz="6" w:space="13" w:color="1F1A17"/>
                <w:bottom w:val="single" w:sz="6" w:space="31" w:color="1F1A17"/>
                <w:right w:val="single" w:sz="6" w:space="13" w:color="1F1A17"/>
              </w:divBdr>
              <w:divsChild>
                <w:div w:id="212500067">
                  <w:marLeft w:val="0"/>
                  <w:marRight w:val="0"/>
                  <w:marTop w:val="0"/>
                  <w:marBottom w:val="0"/>
                  <w:divBdr>
                    <w:top w:val="none" w:sz="0" w:space="0" w:color="auto"/>
                    <w:left w:val="none" w:sz="0" w:space="0" w:color="auto"/>
                    <w:bottom w:val="none" w:sz="0" w:space="0" w:color="auto"/>
                    <w:right w:val="none" w:sz="0" w:space="0" w:color="auto"/>
                  </w:divBdr>
                  <w:divsChild>
                    <w:div w:id="5315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segeek.com/what-cities-have-the-worst-pollution.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segeek.com/what-is-brownfield-remediation.htm" TargetMode="External"/><Relationship Id="rId12" Type="http://schemas.openxmlformats.org/officeDocument/2006/relationships/hyperlink" Target="http://construction.about.com/od/Cost-Control/a/How-To-Reduce-Overhead-Cost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segeek.com/what-is-sustainable-living.htm" TargetMode="External"/><Relationship Id="rId11" Type="http://schemas.openxmlformats.org/officeDocument/2006/relationships/hyperlink" Target="http://construction.about.com/od/Cost-Control/a/Hard-Costs.htm" TargetMode="External"/><Relationship Id="rId5" Type="http://schemas.openxmlformats.org/officeDocument/2006/relationships/hyperlink" Target="http://www.wisegeek.com/what-is-urban-planning.htm" TargetMode="External"/><Relationship Id="rId10" Type="http://schemas.openxmlformats.org/officeDocument/2006/relationships/hyperlink" Target="http://construction.about.com/od/Construction-Management/a/Types-Of-Construction-Contracts.htm" TargetMode="External"/><Relationship Id="rId4" Type="http://schemas.openxmlformats.org/officeDocument/2006/relationships/webSettings" Target="webSettings.xml"/><Relationship Id="rId9" Type="http://schemas.openxmlformats.org/officeDocument/2006/relationships/hyperlink" Target="http://en.wikipedia.org/wiki/Real_est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8</cp:revision>
  <dcterms:created xsi:type="dcterms:W3CDTF">2012-08-25T07:48:00Z</dcterms:created>
  <dcterms:modified xsi:type="dcterms:W3CDTF">2012-08-25T20:41:00Z</dcterms:modified>
</cp:coreProperties>
</file>