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01" w:rsidRDefault="00751C01" w:rsidP="00751C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From   year   2000  a  new   act   has    come    to control and regulate   foreign exchange    . This  act  is  called  as  Foreign exchange  Management  Act   1999  .  The  central of   country    india   ---- Reserve  Bank of  India    is   the  controlling authority    to  regulate   foreign  exchange    transactions   in the  country   . Following forms   are   to be    submitted   to RBI  BY THE  AUTHORISED  DEALERS  OR  CONCERNED   PERSONS    FOR   FOREIGN   EXCHANGE   TARNSACTIONS </w:t>
      </w:r>
    </w:p>
    <w:tbl>
      <w:tblPr>
        <w:tblW w:w="5139" w:type="pct"/>
        <w:jc w:val="center"/>
        <w:tblCellSpacing w:w="7" w:type="dxa"/>
        <w:tblInd w:w="-249" w:type="dxa"/>
        <w:tblCellMar>
          <w:left w:w="0" w:type="dxa"/>
          <w:right w:w="0" w:type="dxa"/>
        </w:tblCellMar>
        <w:tblLook w:val="04A0"/>
      </w:tblPr>
      <w:tblGrid>
        <w:gridCol w:w="740"/>
        <w:gridCol w:w="1144"/>
        <w:gridCol w:w="5820"/>
        <w:gridCol w:w="50"/>
        <w:gridCol w:w="21"/>
        <w:gridCol w:w="19"/>
        <w:gridCol w:w="21"/>
        <w:gridCol w:w="56"/>
        <w:gridCol w:w="58"/>
        <w:gridCol w:w="762"/>
        <w:gridCol w:w="21"/>
        <w:gridCol w:w="56"/>
        <w:gridCol w:w="60"/>
        <w:gridCol w:w="687"/>
        <w:gridCol w:w="21"/>
        <w:gridCol w:w="56"/>
        <w:gridCol w:w="67"/>
      </w:tblGrid>
      <w:tr w:rsidR="00751C01" w:rsidRPr="00751C01" w:rsidTr="00751C01">
        <w:trPr>
          <w:gridAfter w:val="6"/>
          <w:wAfter w:w="453" w:type="pct"/>
          <w:tblCellSpacing w:w="7" w:type="dxa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 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PARTICULARS </w:t>
            </w:r>
          </w:p>
        </w:tc>
        <w:tc>
          <w:tcPr>
            <w:tcW w:w="10" w:type="pct"/>
            <w:gridSpan w:val="3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" name="Picture 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A1-ACU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Payment through Asian Clearing Union (Imports)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" name="Picture 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A1-FC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Remittance in Foreign Currency (Imports)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7" name="Picture 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A1-NRB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Rupees to the Account of a Non-resident Bank (Imports)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0" name="Picture 1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Remittance in Foreign Currency (Non-Imports)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3" name="Picture 1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Rupees from/to the Account of Non-Resident Bank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6" name="Picture 1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 on Non-resident Accounts (other than Accounts of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9" name="Picture 1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ADV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Remittance on Account of Advertisements Abroad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2" name="Picture 2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Annual Performance Report of Indian Joint Ventures/WOSs abroad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5" name="Picture 2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Foreign Currency Balances of Authorised Dealers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8" name="Picture 2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BBI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Shipments under Inward Air/Sea Cargo Consolidation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1" name="Picture 3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BBX1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Appointment of Break-Bulk Agents appointed abroad by Air/Sea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4" name="Picture 3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BBX2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Air Cargo Consolidation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7" name="Picture 3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BCI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of Foreign Inward Remittance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0" name="Picture 4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BEF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Details of remittances towards Imports in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3" name="Picture 4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BRT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for Remittance of Book Royalty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6" name="Picture 4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CAS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shipments made on "charges collected basis and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9" name="Picture 4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CDF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Currency Declaration Form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52" name="Picture 5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CIR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Remittance of Income/ Interest allowed to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55" name="Picture 5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Cash Memo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58" name="Picture 5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CNP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Expenditure Incurred by Correspondents etc. of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61" name="Picture 6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CTA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Foreign Exchange Earnings on Account of Foreign Tourists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64" name="Picture 6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DBS</w:t>
            </w:r>
          </w:p>
        </w:tc>
        <w:tc>
          <w:tcPr>
            <w:tcW w:w="3076" w:type="pct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Operations on Diplomatic Bond Store Accounts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2"/>
          <w:wAfter w:w="40" w:type="pct"/>
          <w:trHeight w:val="300"/>
          <w:tblCellSpacing w:w="7" w:type="dxa"/>
          <w:jc w:val="center"/>
        </w:trPr>
        <w:tc>
          <w:tcPr>
            <w:tcW w:w="379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67" name="Picture 6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DIC</w:t>
            </w:r>
          </w:p>
        </w:tc>
        <w:tc>
          <w:tcPr>
            <w:tcW w:w="307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to be furnished by Importer on goods moving in Consolidation ...</w:t>
            </w:r>
          </w:p>
        </w:tc>
        <w:tc>
          <w:tcPr>
            <w:tcW w:w="10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6675" cy="95250"/>
                  <wp:effectExtent l="19050" t="0" r="9525" b="0"/>
                  <wp:docPr id="70" name="Picture 7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</w:p>
        </w:tc>
        <w:tc>
          <w:tcPr>
            <w:tcW w:w="3080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for Direct Investment by NRIs/OCBs in Indian Firms/Companies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73" name="Picture 7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DSP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Regarding Sale Through Stock Exchange by Authorised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76" name="Picture 7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DSS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Shares Acquired by NRIs Through Subscription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79" name="Picture 7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EBW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Export Bills Permitted to be Written off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82" name="Picture 8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ECB1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 to Raise Foreign Currency Loans/ Credits or to import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85" name="Picture 8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ECB2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actual transactions of Foreign Currency Loan/Financial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88" name="Picture 8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ECB3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Repayment/Payment of Principal/Interest and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91" name="Picture 9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ECB4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 to raise Short Term Foreign Currency Loan/Credit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94" name="Picture 9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ECB5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Drawals, Utilisation, Repayments and outstandings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97" name="Picture 9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ECB6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permission to raise Foreign Currency Loan under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00" name="Picture 10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ECF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Encashment Certificate (Authorised Dealers Exchange Bureaux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03" name="Picture 10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ECR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Encashment Certificate (Restricted Money-changers)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06" name="Picture 10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ECT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Export of Commodities on Elongated Credit Terms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09" name="Picture 10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EFC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by Exporter for Opening of Foreign Currency Account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12" name="Picture 11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EFN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Practising Profession or Carrying on Occupation, Trade or Business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15" name="Picture 11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EFT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Remittance of Fees/ Remuneration to Foreign Nationals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18" name="Picture 11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EMG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Emigration Questionnaire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21" name="Picture 12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ENC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Export Bills Negotiated/ Sent for Collection Covered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24" name="Picture 12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ETX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Extension of the Period for Realisation of Export Proceeds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27" name="Picture 12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EXL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Trade-Related Advances in Foreign Currency granted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30" name="Picture 13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FAD1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Maintenance of Foreign Currency Accounts and Holding of Foreign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33" name="Picture 13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FAD2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Permission to Acquire/Hold Foreign Currency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36" name="Picture 13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FAD3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Annual Return of Foreign Currency Shares in JV/WOS abroad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39" name="Picture 13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FC(RBI)</w:t>
            </w:r>
          </w:p>
        </w:tc>
        <w:tc>
          <w:tcPr>
            <w:tcW w:w="3080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Approval of Foreign Investment and Technology ...</w:t>
            </w:r>
          </w:p>
        </w:tc>
        <w:tc>
          <w:tcPr>
            <w:tcW w:w="53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42" name="Picture 14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FLM 8</w:t>
            </w:r>
          </w:p>
        </w:tc>
        <w:tc>
          <w:tcPr>
            <w:tcW w:w="3080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Summary statement of purchases from and sales to public of foreign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6675" cy="95250"/>
                  <wp:effectExtent l="19050" t="0" r="9525" b="0"/>
                  <wp:docPr id="145" name="Picture 14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FNC1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Acting or Accepting Appointment as Agent in India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48" name="Picture 14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FNC2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Undertaking fresh business activity or Establishing Place of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51" name="Picture 15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FNC3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Undertaking Business Activity in India by Foreign Nationals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54" name="Picture 15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FNC4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 to Establish a Branch Office in India by an Overseas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57" name="Picture 15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FNC5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Establishing a Representative Office by Overseas Company for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60" name="Picture 16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FNC6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Acquisition of the Whole or Part of an Undertaking in India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63" name="Picture 16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FNC7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Purchase of Shares of Companies in India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66" name="Picture 16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FT(RBI)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Approval of Foreign Technology Transfer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69" name="Picture 16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FTD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daily turnover of foreign exchange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72" name="Picture 17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FXT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Foreign Exchange Turnover of Authorised Dealers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75" name="Picture 17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GR-ORG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Export to All Countries Otherwise than by Post (Original/Duplicate)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78" name="Picture 17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HPR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Half-yearly Progress Report on the status of implementation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81" name="Picture 18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ICP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Details of Commercial Paper (CP) Issued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84" name="Picture 18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IPI1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Fresh Acquisition and Holding of Immovable Property in India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87" name="Picture 18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IPI2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Sale/Transfer of Immovable Property in India (other than Tea/Coffee/Rubber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90" name="Picture 19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IPI3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Sale of Tea/Coffee/Rubber Plantations in India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93" name="Picture 19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IPI4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Productivity, Income etc. of Tea/Coffee/Rubber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96" name="Picture 19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IPI5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Immovable Property Acquired/Held in India under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199" name="Picture 19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IPI6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Immovable Property in India held as on 1st January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02" name="Picture 20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IPI7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Declaration of Immovable Property Acquired under General Permission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05" name="Picture 20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IPI8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 to Repatriate the Original Investment Made in Commercial/Residential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08" name="Picture 20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ISD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Issue of Shares/Debentures to Non-residents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11" name="Picture 21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ISD(R)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by NRIs/OCBs in Indian Firms/Companies on Repatriation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14" name="Picture 21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LEC(FIIs)</w:t>
            </w:r>
          </w:p>
        </w:tc>
        <w:tc>
          <w:tcPr>
            <w:tcW w:w="3080" w:type="pct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Purchases/Sales of Shares/Debentures by Foreign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1"/>
          <w:wAfter w:w="18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17" name="Picture 21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LEC(NRIs)</w:t>
            </w:r>
          </w:p>
        </w:tc>
        <w:tc>
          <w:tcPr>
            <w:tcW w:w="3080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Purchases/Sales of Shares/Debentures by NRIs/OCBs ...</w:t>
            </w:r>
          </w:p>
        </w:tc>
        <w:tc>
          <w:tcPr>
            <w:tcW w:w="29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20" name="Picture 22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LEG</w:t>
            </w:r>
          </w:p>
        </w:tc>
        <w:tc>
          <w:tcPr>
            <w:tcW w:w="3056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Legacies, Bequests and Inheritances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23" name="Picture 22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LOV1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Loans in India to (a) Non-residents Against Fixed </w:t>
            </w: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Deposits/Securities/Immovable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6675" cy="95250"/>
                  <wp:effectExtent l="19050" t="0" r="9525" b="0"/>
                  <wp:docPr id="226" name="Picture 22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LOV2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Loans/Overdrafts to Foreign Nationals for Personal Purposes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29" name="Picture 22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MAP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Maturity and Position (MAP)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32" name="Picture 23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MRR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Remittance of royalty on copy right music reproduced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35" name="Picture 23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MTR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payments to Shipping Companies towards commission,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38" name="Picture 23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NRC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Shares/Debentures Through Stock Exchange by OCBs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41" name="Picture 24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NRI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Shares/Debentures Through Stock Exchange by NRIs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44" name="Picture 24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NRU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Non-repatriation Undertaking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47" name="Picture 24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OAC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Auditor's Certificate Regarding Non-resident Holding in Overseas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50" name="Picture 25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OAC1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Auditor's Certificate Regarding Non-resident Holding in Overseas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53" name="Picture 25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OBR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Appointment of Representative or Establishment of Office/Branch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56" name="Picture 25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ODA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direct investment in JV/WOS abroad through an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59" name="Picture 25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ODA1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remittances allowed towards overseas investment out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62" name="Picture 26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ODA2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Details of remittances allowed towards overseas investment out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65" name="Picture 26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ODB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blanket approval to Indian software companies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68" name="Picture 26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ODI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Direct Investment in Joint Venture/Wholly Owned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71" name="Picture 27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ODS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supplementary proposal for Direct Investment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74" name="Picture 27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Report of Permission Granted For Opening of Non-trading Office/Posting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77" name="Picture 27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ORR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Remittances availed of out of EEFC Account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80" name="Picture 28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Positions of Authorised Dealers in various currencies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83" name="Picture 28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PP-ORG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Export by Post (Original/Duplicate)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86" name="Picture 28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QA22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Opening of Bank Accounts in India by Foreign Companies/Foreign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89" name="Picture 28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R-(NOS)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Return of foreign exchange transactions by authorised dealers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92" name="Picture 29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R-(VOS)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Return of operations on VOSTRO Accounts maintained with authorised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295" name="Picture 29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R-SUPL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Supplementary statement of Non-export Receipts equivalent of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6675" cy="95250"/>
                  <wp:effectExtent l="19050" t="0" r="9525" b="0"/>
                  <wp:docPr id="298" name="Picture 29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RBM1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Offer for spot sale of US dollars to Reserve Bank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01" name="Picture 30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RBM2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Offer for Purchase of U.S. Dollars from Reserve Bank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04" name="Picture 30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RCC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amount receivable/payable from/to the foreign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07" name="Picture 30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RCD1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Remittance of Dividend by Indian Companies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10" name="Picture 31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RCD2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Particulars of Non-resident Shareholders to whom Dividends are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13" name="Picture 31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RCI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remittance of income/interest earned by NRIs/OCBs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16" name="Picture 31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Position of unreconciled entries in Nostro Accounts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19" name="Picture 31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REM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Remittance of Gift or towards Maintenance Expenses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22" name="Picture 32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RFC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Opening of Resident Foreign Currency Account with Authorised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25" name="Picture 32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RFN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Retirement Facilities to Foreign Nationals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28" name="Picture 32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RPC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Shares/Debentures by OCBs with Repatriation Benefits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31" name="Picture 33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RPI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Shares/Debentures by NRIs with Repatriation Benefits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34" name="Picture 33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RRD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Special Report on Rupee Dealings with Overseas Banks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37" name="Picture 33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RSU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Sick Indian Companies by NRIs/OCBs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40" name="Picture 34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of remittances effected for/credits afforded to Vostro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43" name="Picture 34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of remittances effected for purposes other than imports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46" name="Picture 34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SCH3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giving particulars of GR/PP/SOFTEX forms where full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49" name="Picture 34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SCH4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giving details of GR/PP/SOFTEX forms against part payment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52" name="Picture 35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SCH5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giving details of full export proceeds received in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55" name="Picture 35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SCH6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Schedule giving details of part export proceeds received in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58" name="Picture 35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SIR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regarding Interest Rate Sensitivity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61" name="Picture 36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SOFTEX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Export of Computer Software via Satellite (Original/Duplicate/Triplicate)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64" name="Picture 36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SPG1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Earnings and Disbursements at Foreign and Indian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67" name="Picture 36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SPG2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Operations on Foreign Currency Account/s Maintained with Overseas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70" name="Picture 37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SPG3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Charter Hire Earnings and Disbursements of Indian Vessels on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73" name="Picture 37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SPG4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Foreign Exchange Receipts and Expenditure on Foreign Vessels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6675" cy="95250"/>
                  <wp:effectExtent l="19050" t="0" r="9525" b="0"/>
                  <wp:docPr id="376" name="Picture 37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SPKM1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Passage/Freight Collections and Disbursements by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79" name="Picture 37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SPM2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Passage/Freight Collections and Disbursements by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82" name="Picture 382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SPM3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Passage/Freight Collections by Indian Airline/Shipping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85" name="Picture 38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SPM4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Collection/Disbursement of Feeder Freight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88" name="Picture 38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STAT10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Inflow/Outflow of Deposits under Resident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91" name="Picture 39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STAT5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Inflow/Outflow of Deposits under FCNR (Banks) Scheme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94" name="Picture 39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STAT6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purchases of Travellers Cheques/ TCS, coins etc.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97" name="Picture 39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STAT7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Deleted</w:t>
            </w:r>
          </w:p>
        </w:tc>
        <w:tc>
          <w:tcPr>
            <w:tcW w:w="26" w:type="pct"/>
            <w:gridSpan w:val="3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398" name="Picture 39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STAT8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Inflow/Outflow of Deposits under Non-Resident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01" name="Picture 40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STAT9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showing Inflow/Outflow of Deposits under Non-Resident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04" name="Picture 40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TCD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Foreign Collaboration Agreement - Annual Return</w:t>
            </w:r>
          </w:p>
        </w:tc>
        <w:tc>
          <w:tcPr>
            <w:tcW w:w="26" w:type="pct"/>
            <w:gridSpan w:val="3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05" name="Picture 405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TCK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for Payment of Technical Know-how Fee Under Foreign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08" name="Picture 408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TCR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for Payment of Royalty Under Foreign Technical Collaboration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11" name="Picture 411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 of sale of foreign currency for travel purpose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14" name="Picture 414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TRM1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for release of Exchange for Medical Treatment Abroad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17" name="Picture 417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TRM2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from Medical Practitioner Nominated by Indian Mission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20" name="Picture 42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TRS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Exchange for Higher Studies/Training Abroad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23" name="Picture 42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TS1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Shares/Debentures by Non-residents to Residents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26" name="Picture 42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TS2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Shares/Debentures by Foreign Nationals Resident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29" name="Picture 429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TS3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Deleted</w:t>
            </w:r>
          </w:p>
        </w:tc>
        <w:tc>
          <w:tcPr>
            <w:tcW w:w="26" w:type="pct"/>
            <w:gridSpan w:val="3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30" name="Picture 430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TS4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Shares Through Stock Exchange Acquired by NRIs/OCBs ...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33" name="Picture 433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VP/COD</w:t>
            </w:r>
          </w:p>
        </w:tc>
        <w:tc>
          <w:tcPr>
            <w:tcW w:w="3056" w:type="pct"/>
            <w:tcBorders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Export by Post on 'Value Payable'/ 'Cash on Delivery' Basis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C01" w:rsidRPr="00751C01" w:rsidTr="00751C01">
        <w:trPr>
          <w:gridAfter w:val="3"/>
          <w:wAfter w:w="45" w:type="pct"/>
          <w:trHeight w:val="300"/>
          <w:tblCellSpacing w:w="7" w:type="dxa"/>
          <w:jc w:val="center"/>
        </w:trPr>
        <w:tc>
          <w:tcPr>
            <w:tcW w:w="379" w:type="pct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" cy="95250"/>
                  <wp:effectExtent l="19050" t="0" r="9525" b="0"/>
                  <wp:docPr id="436" name="Picture 436" descr="http://www.rbi.org.in/images/bullet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www.rbi.org.in/images/bullet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XOS</w:t>
            </w:r>
          </w:p>
        </w:tc>
        <w:tc>
          <w:tcPr>
            <w:tcW w:w="3056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Statement of Particulars of Outstanding Export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751C01">
              <w:rPr>
                <w:rFonts w:ascii="Times New Roman" w:eastAsia="Times New Roman" w:hAnsi="Times New Roman" w:cs="Times New Roman"/>
                <w:sz w:val="24"/>
                <w:szCs w:val="24"/>
              </w:rPr>
              <w:t>ills</w:t>
            </w:r>
          </w:p>
        </w:tc>
        <w:tc>
          <w:tcPr>
            <w:tcW w:w="26" w:type="pct"/>
            <w:gridSpan w:val="3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gridSpan w:val="4"/>
            <w:noWrap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gridSpan w:val="4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51C01" w:rsidRPr="00751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C01" w:rsidRPr="00751C01" w:rsidRDefault="00751C01" w:rsidP="00751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404B" w:rsidRDefault="0046404B"/>
    <w:sectPr w:rsidR="004640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04B" w:rsidRDefault="0046404B" w:rsidP="00751C01">
      <w:pPr>
        <w:spacing w:after="0" w:line="240" w:lineRule="auto"/>
      </w:pPr>
      <w:r>
        <w:separator/>
      </w:r>
    </w:p>
  </w:endnote>
  <w:endnote w:type="continuationSeparator" w:id="1">
    <w:p w:rsidR="0046404B" w:rsidRDefault="0046404B" w:rsidP="0075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04B" w:rsidRDefault="0046404B" w:rsidP="00751C01">
      <w:pPr>
        <w:spacing w:after="0" w:line="240" w:lineRule="auto"/>
      </w:pPr>
      <w:r>
        <w:separator/>
      </w:r>
    </w:p>
  </w:footnote>
  <w:footnote w:type="continuationSeparator" w:id="1">
    <w:p w:rsidR="0046404B" w:rsidRDefault="0046404B" w:rsidP="00751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EDB27CEBCBAA4360AC18677D1868E3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51C01" w:rsidRDefault="00751C0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RBI  FOREIGN  EXCHANGE  FORMS </w:t>
        </w:r>
      </w:p>
    </w:sdtContent>
  </w:sdt>
  <w:p w:rsidR="00751C01" w:rsidRDefault="00751C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1C01"/>
    <w:rsid w:val="0046404B"/>
    <w:rsid w:val="00751C01"/>
    <w:rsid w:val="00F3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">
    <w:name w:val="calendar"/>
    <w:basedOn w:val="Normal"/>
    <w:rsid w:val="00751C01"/>
    <w:pPr>
      <w:pBdr>
        <w:top w:val="single" w:sz="6" w:space="0" w:color="555566"/>
        <w:left w:val="single" w:sz="6" w:space="0" w:color="555566"/>
        <w:bottom w:val="single" w:sz="6" w:space="0" w:color="555566"/>
        <w:right w:val="single" w:sz="6" w:space="0" w:color="555566"/>
      </w:pBdr>
      <w:shd w:val="clear" w:color="auto" w:fill="EEEE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wrcwholewindow">
    <w:name w:val="wrc_whole_window"/>
    <w:basedOn w:val="Normal"/>
    <w:rsid w:val="0075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middlemain">
    <w:name w:val="wrc_middle_main"/>
    <w:basedOn w:val="Normal"/>
    <w:rsid w:val="00751C01"/>
    <w:pPr>
      <w:shd w:val="clear" w:color="auto" w:fill="27353E"/>
      <w:spacing w:after="100" w:afterAutospacing="1" w:line="240" w:lineRule="auto"/>
      <w:ind w:left="-4500"/>
    </w:pPr>
    <w:rPr>
      <w:rFonts w:ascii="Segoe UI" w:eastAsia="Times New Roman" w:hAnsi="Segoe UI" w:cs="Segoe UI"/>
      <w:sz w:val="21"/>
      <w:szCs w:val="21"/>
    </w:rPr>
  </w:style>
  <w:style w:type="paragraph" w:customStyle="1" w:styleId="wrcmiddlelogo">
    <w:name w:val="wrc_middle_logo"/>
    <w:basedOn w:val="Normal"/>
    <w:rsid w:val="00751C01"/>
    <w:pPr>
      <w:spacing w:before="100" w:beforeAutospacing="1" w:after="100" w:afterAutospacing="1" w:line="555" w:lineRule="atLeast"/>
      <w:jc w:val="right"/>
    </w:pPr>
    <w:rPr>
      <w:rFonts w:ascii="Times New Roman" w:eastAsia="Times New Roman" w:hAnsi="Times New Roman" w:cs="Times New Roman"/>
      <w:color w:val="FFA500"/>
      <w:sz w:val="24"/>
      <w:szCs w:val="24"/>
    </w:rPr>
  </w:style>
  <w:style w:type="paragraph" w:customStyle="1" w:styleId="wrciconwarning">
    <w:name w:val="wrc_icon_warning"/>
    <w:basedOn w:val="Normal"/>
    <w:rsid w:val="00751C01"/>
    <w:pPr>
      <w:spacing w:before="300" w:after="300" w:line="240" w:lineRule="auto"/>
      <w:ind w:left="225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middletitle">
    <w:name w:val="wrc_middle_title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B6BEC7"/>
      <w:sz w:val="53"/>
      <w:szCs w:val="53"/>
    </w:rPr>
  </w:style>
  <w:style w:type="paragraph" w:customStyle="1" w:styleId="wrcmiddlehline">
    <w:name w:val="wrc_middle_hlin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middledescription">
    <w:name w:val="wrc_middle_description"/>
    <w:basedOn w:val="Normal"/>
    <w:rsid w:val="00751C01"/>
    <w:pPr>
      <w:spacing w:before="225" w:after="225" w:line="240" w:lineRule="auto"/>
      <w:ind w:left="225" w:right="225"/>
      <w:jc w:val="center"/>
    </w:pPr>
    <w:rPr>
      <w:rFonts w:ascii="Times New Roman" w:eastAsia="Times New Roman" w:hAnsi="Times New Roman" w:cs="Times New Roman"/>
      <w:color w:val="FFFFFF"/>
      <w:sz w:val="34"/>
      <w:szCs w:val="34"/>
    </w:rPr>
  </w:style>
  <w:style w:type="paragraph" w:customStyle="1" w:styleId="wrcmiddleactionsmaindiv">
    <w:name w:val="wrc_middle_actions_main_div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middleactionsbluebutton">
    <w:name w:val="wrc_middle_actions_blue_button"/>
    <w:basedOn w:val="Normal"/>
    <w:rsid w:val="00751C01"/>
    <w:pPr>
      <w:pBdr>
        <w:top w:val="single" w:sz="12" w:space="0" w:color="00DDDD"/>
        <w:left w:val="single" w:sz="12" w:space="8" w:color="00DDDD"/>
        <w:bottom w:val="single" w:sz="12" w:space="0" w:color="00DDDD"/>
        <w:right w:val="single" w:sz="12" w:space="8" w:color="00DDDD"/>
      </w:pBdr>
      <w:shd w:val="clear" w:color="auto" w:fill="00AD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9"/>
      <w:szCs w:val="29"/>
    </w:rPr>
  </w:style>
  <w:style w:type="paragraph" w:customStyle="1" w:styleId="wrcmiddleactionsgreybutton">
    <w:name w:val="wrc_middle_actions_grey_button"/>
    <w:basedOn w:val="Normal"/>
    <w:rsid w:val="00751C01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hd w:val="clear" w:color="auto" w:fill="6464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9"/>
      <w:szCs w:val="29"/>
    </w:rPr>
  </w:style>
  <w:style w:type="paragraph" w:customStyle="1" w:styleId="wrcmiddleactionlow">
    <w:name w:val="wrc_middle_action_low"/>
    <w:basedOn w:val="Normal"/>
    <w:rsid w:val="00751C01"/>
    <w:pPr>
      <w:spacing w:before="150" w:after="0" w:line="240" w:lineRule="auto"/>
      <w:ind w:left="150" w:right="150"/>
    </w:pPr>
    <w:rPr>
      <w:rFonts w:ascii="Times New Roman" w:eastAsia="Times New Roman" w:hAnsi="Times New Roman" w:cs="Times New Roman"/>
    </w:rPr>
  </w:style>
  <w:style w:type="paragraph" w:customStyle="1" w:styleId="wrcmiddleactionsrestdiv">
    <w:name w:val="wrc_middle_actions_rest_div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middleaction">
    <w:name w:val="wrc_middle_action"/>
    <w:basedOn w:val="Normal"/>
    <w:rsid w:val="00751C01"/>
    <w:pPr>
      <w:spacing w:before="150" w:after="0" w:line="240" w:lineRule="auto"/>
      <w:ind w:left="150" w:right="150"/>
    </w:pPr>
    <w:rPr>
      <w:rFonts w:ascii="Times New Roman" w:eastAsia="Times New Roman" w:hAnsi="Times New Roman" w:cs="Times New Roman"/>
      <w:color w:val="FF0000"/>
      <w:sz w:val="29"/>
      <w:szCs w:val="29"/>
    </w:rPr>
  </w:style>
  <w:style w:type="paragraph" w:customStyle="1" w:styleId="wrcsitcormain">
    <w:name w:val="wrc_sitcor_main"/>
    <w:basedOn w:val="Normal"/>
    <w:rsid w:val="00751C01"/>
    <w:pPr>
      <w:shd w:val="clear" w:color="auto" w:fill="FFFFFF"/>
      <w:spacing w:after="100" w:afterAutospacing="1" w:line="240" w:lineRule="auto"/>
      <w:ind w:left="-4605"/>
      <w:jc w:val="center"/>
    </w:pPr>
    <w:rPr>
      <w:rFonts w:ascii="Segoe UI" w:eastAsia="Times New Roman" w:hAnsi="Segoe UI" w:cs="Segoe UI"/>
      <w:color w:val="000000"/>
      <w:sz w:val="24"/>
      <w:szCs w:val="24"/>
    </w:rPr>
  </w:style>
  <w:style w:type="paragraph" w:customStyle="1" w:styleId="wrcsitcorbar">
    <w:name w:val="wrc_sitcor_bar"/>
    <w:basedOn w:val="Normal"/>
    <w:rsid w:val="00751C01"/>
    <w:pPr>
      <w:shd w:val="clear" w:color="auto" w:fill="282828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FFFFFF"/>
      <w:sz w:val="18"/>
      <w:szCs w:val="18"/>
    </w:rPr>
  </w:style>
  <w:style w:type="paragraph" w:customStyle="1" w:styleId="wrcsitcorbarlogo">
    <w:name w:val="wrc_sitcor_bar_logo"/>
    <w:basedOn w:val="Normal"/>
    <w:rsid w:val="00751C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sitcorbarlink">
    <w:name w:val="wrc_sitcor_bar_link"/>
    <w:basedOn w:val="Normal"/>
    <w:rsid w:val="00751C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FFFFFF"/>
      <w:sz w:val="18"/>
      <w:szCs w:val="18"/>
      <w:u w:val="single"/>
    </w:rPr>
  </w:style>
  <w:style w:type="paragraph" w:customStyle="1" w:styleId="imgclose">
    <w:name w:val="imgclose"/>
    <w:basedOn w:val="Normal"/>
    <w:rsid w:val="00751C01"/>
    <w:pPr>
      <w:spacing w:before="150" w:after="75" w:line="480" w:lineRule="atLeast"/>
      <w:ind w:left="75" w:right="75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line">
    <w:name w:val="hlin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">
    <w:name w:val="nav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bo">
    <w:name w:val="combo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row">
    <w:name w:val="headrow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names">
    <w:name w:val="daynames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ekend">
    <w:name w:val="weekend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lite">
    <w:name w:val="hilit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">
    <w:name w:val="day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n">
    <w:name w:val="wn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">
    <w:name w:val="disabled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row">
    <w:name w:val="footrow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ip">
    <w:name w:val="ttip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">
    <w:name w:val="label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-iefix">
    <w:name w:val="label-iefix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ur">
    <w:name w:val="hour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te">
    <w:name w:val="minut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pm">
    <w:name w:val="ampm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n">
    <w:name w:val="colon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logo">
    <w:name w:val="wrc_logo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title">
    <w:name w:val="wrc_title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txtrating">
    <w:name w:val="wrc_txtrating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ccontainer">
    <w:name w:val="wrc_container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lite1">
    <w:name w:val="hilite1"/>
    <w:basedOn w:val="DefaultParagraphFont"/>
    <w:rsid w:val="00751C01"/>
  </w:style>
  <w:style w:type="character" w:customStyle="1" w:styleId="active1">
    <w:name w:val="active1"/>
    <w:basedOn w:val="DefaultParagraphFont"/>
    <w:rsid w:val="00751C01"/>
  </w:style>
  <w:style w:type="paragraph" w:customStyle="1" w:styleId="button1">
    <w:name w:val="button1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1">
    <w:name w:val="nav1"/>
    <w:basedOn w:val="Normal"/>
    <w:rsid w:val="00751C01"/>
    <w:pPr>
      <w:shd w:val="clear" w:color="auto" w:fill="7777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751C01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headrow1">
    <w:name w:val="headrow1"/>
    <w:basedOn w:val="Normal"/>
    <w:rsid w:val="00751C01"/>
    <w:pPr>
      <w:shd w:val="clear" w:color="auto" w:fill="7777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daynames1">
    <w:name w:val="daynames1"/>
    <w:basedOn w:val="Normal"/>
    <w:rsid w:val="00751C01"/>
    <w:pPr>
      <w:shd w:val="clear" w:color="auto" w:fill="BBDD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1">
    <w:name w:val="name1"/>
    <w:basedOn w:val="Normal"/>
    <w:rsid w:val="00751C01"/>
    <w:pPr>
      <w:pBdr>
        <w:bottom w:val="single" w:sz="6" w:space="2" w:color="55556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ekend1">
    <w:name w:val="weekend1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6666"/>
      <w:sz w:val="24"/>
      <w:szCs w:val="24"/>
    </w:rPr>
  </w:style>
  <w:style w:type="paragraph" w:customStyle="1" w:styleId="hilite2">
    <w:name w:val="hilite2"/>
    <w:basedOn w:val="Normal"/>
    <w:rsid w:val="00751C01"/>
    <w:pPr>
      <w:pBdr>
        <w:top w:val="single" w:sz="6" w:space="1" w:color="0044FF"/>
        <w:left w:val="single" w:sz="6" w:space="1" w:color="0044FF"/>
        <w:bottom w:val="single" w:sz="6" w:space="1" w:color="0044FF"/>
        <w:right w:val="single" w:sz="6" w:space="1" w:color="0044FF"/>
      </w:pBdr>
      <w:shd w:val="clear" w:color="auto" w:fill="AAAA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tive2">
    <w:name w:val="active2"/>
    <w:basedOn w:val="Normal"/>
    <w:rsid w:val="00751C01"/>
    <w:pPr>
      <w:shd w:val="clear" w:color="auto" w:fill="7777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y1">
    <w:name w:val="day1"/>
    <w:basedOn w:val="Normal"/>
    <w:rsid w:val="00751C0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445566"/>
      <w:sz w:val="24"/>
      <w:szCs w:val="24"/>
    </w:rPr>
  </w:style>
  <w:style w:type="paragraph" w:customStyle="1" w:styleId="wn1">
    <w:name w:val="wn1"/>
    <w:basedOn w:val="Normal"/>
    <w:rsid w:val="00751C01"/>
    <w:pPr>
      <w:pBdr>
        <w:right w:val="single" w:sz="6" w:space="2" w:color="000000"/>
      </w:pBdr>
      <w:shd w:val="clear" w:color="auto" w:fill="BBDD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1">
    <w:name w:val="disabled1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emptyrow1">
    <w:name w:val="emptyrow1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otrow1">
    <w:name w:val="footrow1"/>
    <w:basedOn w:val="Normal"/>
    <w:rsid w:val="00751C01"/>
    <w:pPr>
      <w:shd w:val="clear" w:color="auto" w:fill="5555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tip1">
    <w:name w:val="ttip1"/>
    <w:basedOn w:val="Normal"/>
    <w:rsid w:val="00751C01"/>
    <w:pPr>
      <w:pBdr>
        <w:top w:val="single" w:sz="6" w:space="1" w:color="55556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55"/>
      <w:sz w:val="24"/>
      <w:szCs w:val="24"/>
    </w:rPr>
  </w:style>
  <w:style w:type="paragraph" w:customStyle="1" w:styleId="hilite3">
    <w:name w:val="hilite3"/>
    <w:basedOn w:val="Normal"/>
    <w:rsid w:val="00751C01"/>
    <w:pPr>
      <w:pBdr>
        <w:top w:val="single" w:sz="6" w:space="1" w:color="0044FF"/>
        <w:left w:val="single" w:sz="6" w:space="1" w:color="0044FF"/>
        <w:bottom w:val="single" w:sz="6" w:space="1" w:color="0044FF"/>
        <w:right w:val="single" w:sz="6" w:space="1" w:color="0044FF"/>
      </w:pBdr>
      <w:shd w:val="clear" w:color="auto" w:fill="AAAA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tive3">
    <w:name w:val="active3"/>
    <w:basedOn w:val="Normal"/>
    <w:rsid w:val="00751C01"/>
    <w:pPr>
      <w:shd w:val="clear" w:color="auto" w:fill="7777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bo1">
    <w:name w:val="combo1"/>
    <w:basedOn w:val="Normal"/>
    <w:rsid w:val="00751C01"/>
    <w:pPr>
      <w:pBdr>
        <w:top w:val="single" w:sz="6" w:space="0" w:color="665555"/>
        <w:left w:val="single" w:sz="6" w:space="0" w:color="665555"/>
        <w:bottom w:val="single" w:sz="6" w:space="0" w:color="665555"/>
        <w:right w:val="single" w:sz="6" w:space="0" w:color="665555"/>
      </w:pBdr>
      <w:shd w:val="clear" w:color="auto" w:fill="DD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</w:rPr>
  </w:style>
  <w:style w:type="paragraph" w:customStyle="1" w:styleId="label1">
    <w:name w:val="label1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-iefix1">
    <w:name w:val="label-iefix1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lite4">
    <w:name w:val="hilite4"/>
    <w:basedOn w:val="Normal"/>
    <w:rsid w:val="00751C01"/>
    <w:pPr>
      <w:shd w:val="clear" w:color="auto" w:fill="AA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4">
    <w:name w:val="active4"/>
    <w:basedOn w:val="Normal"/>
    <w:rsid w:val="00751C01"/>
    <w:pPr>
      <w:pBdr>
        <w:top w:val="single" w:sz="6" w:space="0" w:color="4466AA"/>
        <w:bottom w:val="single" w:sz="6" w:space="0" w:color="4466AA"/>
      </w:pBdr>
      <w:shd w:val="clear" w:color="auto" w:fill="EE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our1">
    <w:name w:val="hour1"/>
    <w:basedOn w:val="Normal"/>
    <w:rsid w:val="00751C01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inute1">
    <w:name w:val="minute1"/>
    <w:basedOn w:val="Normal"/>
    <w:rsid w:val="00751C01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mpm1">
    <w:name w:val="ampm1"/>
    <w:basedOn w:val="Normal"/>
    <w:rsid w:val="00751C01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lon1">
    <w:name w:val="colon1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ilite5">
    <w:name w:val="hilite5"/>
    <w:basedOn w:val="DefaultParagraphFont"/>
    <w:rsid w:val="00751C01"/>
    <w:rPr>
      <w:color w:val="FFFFFF"/>
      <w:bdr w:val="none" w:sz="0" w:space="0" w:color="auto" w:frame="1"/>
      <w:shd w:val="clear" w:color="auto" w:fill="666677"/>
    </w:rPr>
  </w:style>
  <w:style w:type="character" w:customStyle="1" w:styleId="active5">
    <w:name w:val="active5"/>
    <w:basedOn w:val="DefaultParagraphFont"/>
    <w:rsid w:val="00751C01"/>
    <w:rPr>
      <w:color w:val="00FF00"/>
      <w:bdr w:val="none" w:sz="0" w:space="0" w:color="auto" w:frame="1"/>
      <w:shd w:val="clear" w:color="auto" w:fill="000000"/>
    </w:rPr>
  </w:style>
  <w:style w:type="paragraph" w:customStyle="1" w:styleId="wrclogo1">
    <w:name w:val="wrc_logo1"/>
    <w:basedOn w:val="Normal"/>
    <w:rsid w:val="00751C01"/>
    <w:pPr>
      <w:spacing w:before="100" w:beforeAutospacing="1" w:after="100" w:afterAutospacing="1" w:line="630" w:lineRule="atLeast"/>
      <w:jc w:val="right"/>
    </w:pPr>
    <w:rPr>
      <w:rFonts w:ascii="Times New Roman" w:eastAsia="Times New Roman" w:hAnsi="Times New Roman" w:cs="Times New Roman"/>
      <w:color w:val="FFA500"/>
      <w:sz w:val="24"/>
      <w:szCs w:val="24"/>
    </w:rPr>
  </w:style>
  <w:style w:type="paragraph" w:customStyle="1" w:styleId="wrctitle1">
    <w:name w:val="wrc_title1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aps/>
      <w:color w:val="B6BEC7"/>
      <w:sz w:val="24"/>
      <w:szCs w:val="24"/>
    </w:rPr>
  </w:style>
  <w:style w:type="paragraph" w:customStyle="1" w:styleId="wrctxtrating1">
    <w:name w:val="wrc_txtrating1"/>
    <w:basedOn w:val="Normal"/>
    <w:rsid w:val="00751C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wrccontainer1">
    <w:name w:val="wrc_container1"/>
    <w:basedOn w:val="Normal"/>
    <w:rsid w:val="0075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1C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1C01"/>
    <w:rPr>
      <w:rFonts w:ascii="Arial" w:eastAsia="Times New Roman" w:hAnsi="Arial" w:cs="Arial"/>
      <w:vanish/>
      <w:sz w:val="16"/>
      <w:szCs w:val="16"/>
    </w:rPr>
  </w:style>
  <w:style w:type="character" w:customStyle="1" w:styleId="text3">
    <w:name w:val="text3"/>
    <w:basedOn w:val="DefaultParagraphFont"/>
    <w:rsid w:val="00751C01"/>
  </w:style>
  <w:style w:type="character" w:styleId="Hyperlink">
    <w:name w:val="Hyperlink"/>
    <w:basedOn w:val="DefaultParagraphFont"/>
    <w:uiPriority w:val="99"/>
    <w:semiHidden/>
    <w:unhideWhenUsed/>
    <w:rsid w:val="00751C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1C01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751C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751C01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C01"/>
  </w:style>
  <w:style w:type="paragraph" w:styleId="Footer">
    <w:name w:val="footer"/>
    <w:basedOn w:val="Normal"/>
    <w:link w:val="FooterChar"/>
    <w:uiPriority w:val="99"/>
    <w:semiHidden/>
    <w:unhideWhenUsed/>
    <w:rsid w:val="00751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1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B27CEBCBAA4360AC18677D1868E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D00F2-2E1D-4CDD-8608-883CCAFCE43D}"/>
      </w:docPartPr>
      <w:docPartBody>
        <w:p w:rsidR="00000000" w:rsidRDefault="001D17F4" w:rsidP="001D17F4">
          <w:pPr>
            <w:pStyle w:val="EDB27CEBCBAA4360AC18677D1868E35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D17F4"/>
    <w:rsid w:val="001D17F4"/>
    <w:rsid w:val="007A4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B27CEBCBAA4360AC18677D1868E35D">
    <w:name w:val="EDB27CEBCBAA4360AC18677D1868E35D"/>
    <w:rsid w:val="001D17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62413-EA76-4F69-9170-1445C541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1653</Words>
  <Characters>9424</Characters>
  <Application>Microsoft Office Word</Application>
  <DocSecurity>0</DocSecurity>
  <Lines>78</Lines>
  <Paragraphs>22</Paragraphs>
  <ScaleCrop>false</ScaleCrop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RBI  FOREIGN  EXCHANGE  FORMS</dc:title>
  <dc:creator>STUDENT</dc:creator>
  <cp:lastModifiedBy>STUDENT</cp:lastModifiedBy>
  <cp:revision>2</cp:revision>
  <dcterms:created xsi:type="dcterms:W3CDTF">2012-08-28T13:27:00Z</dcterms:created>
  <dcterms:modified xsi:type="dcterms:W3CDTF">2012-08-28T13:27:00Z</dcterms:modified>
</cp:coreProperties>
</file>