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E14C0" w:rsidRDefault="00241D06">
      <w:pPr>
        <w:rPr>
          <w:rFonts w:ascii="Corbel" w:hAnsi="Corbel"/>
          <w:sz w:val="24"/>
          <w:szCs w:val="24"/>
        </w:rPr>
      </w:pPr>
    </w:p>
    <w:p w:rsidR="003E155D" w:rsidRPr="00241D06" w:rsidRDefault="009C6E61">
      <w:pPr>
        <w:rPr>
          <w:rFonts w:ascii="Corbel" w:hAnsi="Corbel"/>
          <w:b/>
          <w:color w:val="5F497A" w:themeColor="accent4" w:themeShade="BF"/>
          <w:sz w:val="28"/>
          <w:szCs w:val="28"/>
        </w:rPr>
      </w:pPr>
      <w:r w:rsidRPr="00AE14C0">
        <w:rPr>
          <w:rFonts w:ascii="Corbel" w:hAnsi="Corbel"/>
          <w:sz w:val="24"/>
          <w:szCs w:val="24"/>
        </w:rPr>
        <w:tab/>
      </w:r>
      <w:r w:rsidRPr="00AE14C0">
        <w:rPr>
          <w:rFonts w:ascii="Corbel" w:hAnsi="Corbel"/>
          <w:sz w:val="24"/>
          <w:szCs w:val="24"/>
        </w:rPr>
        <w:tab/>
      </w:r>
      <w:r w:rsidRPr="00AE14C0">
        <w:rPr>
          <w:rFonts w:ascii="Corbel" w:hAnsi="Corbel"/>
          <w:sz w:val="24"/>
          <w:szCs w:val="24"/>
        </w:rPr>
        <w:tab/>
      </w:r>
      <w:r w:rsidRPr="00AE14C0">
        <w:rPr>
          <w:rFonts w:ascii="Corbel" w:hAnsi="Corbel"/>
          <w:sz w:val="24"/>
          <w:szCs w:val="24"/>
        </w:rPr>
        <w:tab/>
      </w:r>
      <w:r w:rsidRPr="00241D06">
        <w:rPr>
          <w:rFonts w:ascii="Corbel" w:hAnsi="Corbel"/>
          <w:b/>
          <w:color w:val="5F497A" w:themeColor="accent4" w:themeShade="BF"/>
          <w:sz w:val="28"/>
          <w:szCs w:val="28"/>
        </w:rPr>
        <w:t>UNION BUDGET 2012-13</w:t>
      </w:r>
    </w:p>
    <w:p w:rsidR="009C6E61" w:rsidRPr="00241D06" w:rsidRDefault="009C6E61" w:rsidP="003E155D">
      <w:pPr>
        <w:rPr>
          <w:rFonts w:ascii="Corbel" w:hAnsi="Corbel"/>
          <w:color w:val="5F497A" w:themeColor="accent4" w:themeShade="BF"/>
          <w:sz w:val="24"/>
          <w:szCs w:val="24"/>
        </w:rPr>
      </w:pPr>
    </w:p>
    <w:p w:rsidR="003E155D" w:rsidRPr="00AE14C0" w:rsidRDefault="003E155D" w:rsidP="009C6E61">
      <w:pPr>
        <w:jc w:val="both"/>
        <w:rPr>
          <w:rFonts w:ascii="Corbel" w:hAnsi="Corbel"/>
          <w:sz w:val="24"/>
          <w:szCs w:val="24"/>
        </w:rPr>
      </w:pPr>
      <w:r w:rsidRPr="00AE14C0">
        <w:rPr>
          <w:rFonts w:ascii="Corbel" w:hAnsi="Corbel"/>
          <w:sz w:val="24"/>
          <w:szCs w:val="24"/>
        </w:rPr>
        <w:t xml:space="preserve">The </w:t>
      </w:r>
      <w:proofErr w:type="spellStart"/>
      <w:r w:rsidRPr="00AE14C0">
        <w:rPr>
          <w:rFonts w:ascii="Corbel" w:hAnsi="Corbel"/>
          <w:sz w:val="24"/>
          <w:szCs w:val="24"/>
        </w:rPr>
        <w:t>Hon’ble</w:t>
      </w:r>
      <w:proofErr w:type="spellEnd"/>
      <w:r w:rsidRPr="00AE14C0">
        <w:rPr>
          <w:rFonts w:ascii="Corbel" w:hAnsi="Corbel"/>
          <w:sz w:val="24"/>
          <w:szCs w:val="24"/>
        </w:rPr>
        <w:t xml:space="preserve"> Finance Minister </w:t>
      </w:r>
      <w:proofErr w:type="spellStart"/>
      <w:r w:rsidRPr="00AE14C0">
        <w:rPr>
          <w:rFonts w:ascii="Corbel" w:hAnsi="Corbel"/>
          <w:sz w:val="24"/>
          <w:szCs w:val="24"/>
        </w:rPr>
        <w:t>Shri</w:t>
      </w:r>
      <w:proofErr w:type="spellEnd"/>
      <w:r w:rsidRPr="00AE14C0">
        <w:rPr>
          <w:rFonts w:ascii="Corbel" w:hAnsi="Corbel"/>
          <w:sz w:val="24"/>
          <w:szCs w:val="24"/>
        </w:rPr>
        <w:t xml:space="preserve"> </w:t>
      </w:r>
      <w:proofErr w:type="spellStart"/>
      <w:r w:rsidRPr="00AE14C0">
        <w:rPr>
          <w:rFonts w:ascii="Corbel" w:hAnsi="Corbel"/>
          <w:sz w:val="24"/>
          <w:szCs w:val="24"/>
        </w:rPr>
        <w:t>Pranab</w:t>
      </w:r>
      <w:proofErr w:type="spellEnd"/>
      <w:r w:rsidRPr="00AE14C0">
        <w:rPr>
          <w:rFonts w:ascii="Corbel" w:hAnsi="Corbel"/>
          <w:sz w:val="24"/>
          <w:szCs w:val="24"/>
        </w:rPr>
        <w:t xml:space="preserve"> Mukherjee on </w:t>
      </w:r>
      <w:r w:rsidR="009C6E61" w:rsidRPr="00AE14C0">
        <w:rPr>
          <w:rFonts w:ascii="Corbel" w:hAnsi="Corbel"/>
          <w:sz w:val="24"/>
          <w:szCs w:val="24"/>
        </w:rPr>
        <w:t>March 16, 2012</w:t>
      </w:r>
      <w:r w:rsidRPr="00AE14C0">
        <w:rPr>
          <w:rFonts w:ascii="Corbel" w:hAnsi="Corbel"/>
          <w:sz w:val="24"/>
          <w:szCs w:val="24"/>
        </w:rPr>
        <w:t xml:space="preserve"> presented the Union Budget 2012.</w:t>
      </w:r>
      <w:r w:rsidR="009C6E61" w:rsidRPr="00AE14C0">
        <w:rPr>
          <w:rFonts w:ascii="Corbel" w:hAnsi="Corbel"/>
          <w:sz w:val="24"/>
          <w:szCs w:val="24"/>
        </w:rPr>
        <w:t xml:space="preserve"> At the very beginning </w:t>
      </w:r>
      <w:proofErr w:type="gramStart"/>
      <w:r w:rsidR="009C6E61" w:rsidRPr="00AE14C0">
        <w:rPr>
          <w:rFonts w:ascii="Corbel" w:hAnsi="Corbel"/>
          <w:sz w:val="24"/>
          <w:szCs w:val="24"/>
        </w:rPr>
        <w:t>of  his</w:t>
      </w:r>
      <w:proofErr w:type="gramEnd"/>
      <w:r w:rsidR="009C6E61" w:rsidRPr="00AE14C0">
        <w:rPr>
          <w:rFonts w:ascii="Corbel" w:hAnsi="Corbel"/>
          <w:sz w:val="24"/>
          <w:szCs w:val="24"/>
        </w:rPr>
        <w:t xml:space="preserve"> speech Mr. Mukherjee said that  “ Year of recovery interrupted” means  that it was time to take tough decision. The idea ahead of the budget was the fiscal deficit needed to be controlled by cutting</w:t>
      </w:r>
      <w:r w:rsidR="008A31AD" w:rsidRPr="00AE14C0">
        <w:rPr>
          <w:rFonts w:ascii="Corbel" w:hAnsi="Corbel"/>
          <w:sz w:val="24"/>
          <w:szCs w:val="24"/>
        </w:rPr>
        <w:t xml:space="preserve"> subsidies and raise taxes.</w:t>
      </w:r>
      <w:r w:rsidRPr="00AE14C0">
        <w:rPr>
          <w:rFonts w:ascii="Corbel" w:hAnsi="Corbel"/>
          <w:sz w:val="24"/>
          <w:szCs w:val="24"/>
        </w:rPr>
        <w:t xml:space="preserve"> During the Year, as the Growth moderated and fiscal deficit widened; the Minister admitted that the overall performance has been disappointing but also attributed part of it to the Global crisis, domestic inflationary pressures and weak industrial growth. It is maintained that pace of reforms needs acceleration and tough steps needs to be taken for improving macroeconomic environment and strengthen domestic growth drivers. </w:t>
      </w:r>
      <w:r w:rsidR="008A31AD" w:rsidRPr="00AE14C0">
        <w:rPr>
          <w:rFonts w:ascii="Corbel" w:hAnsi="Corbel"/>
          <w:sz w:val="24"/>
          <w:szCs w:val="24"/>
        </w:rPr>
        <w:t xml:space="preserve"> The highlights of the budget are given under.</w:t>
      </w:r>
    </w:p>
    <w:p w:rsidR="008A31AD" w:rsidRPr="00F234D7" w:rsidRDefault="00796E23" w:rsidP="009C6E61">
      <w:pPr>
        <w:jc w:val="both"/>
        <w:rPr>
          <w:rFonts w:ascii="Corbel" w:hAnsi="Corbel"/>
          <w:b/>
          <w:color w:val="C00000"/>
          <w:sz w:val="24"/>
          <w:szCs w:val="24"/>
        </w:rPr>
      </w:pPr>
      <w:r w:rsidRPr="00F234D7">
        <w:rPr>
          <w:rFonts w:ascii="Corbel" w:hAnsi="Corbel"/>
          <w:b/>
          <w:color w:val="C00000"/>
          <w:sz w:val="24"/>
          <w:szCs w:val="24"/>
        </w:rPr>
        <w:t>A.</w:t>
      </w:r>
      <w:r w:rsidRPr="00F234D7">
        <w:rPr>
          <w:rFonts w:ascii="Corbel" w:hAnsi="Corbel"/>
          <w:b/>
          <w:color w:val="C00000"/>
          <w:sz w:val="24"/>
          <w:szCs w:val="24"/>
        </w:rPr>
        <w:tab/>
        <w:t>DIRECT TAX</w:t>
      </w:r>
    </w:p>
    <w:p w:rsidR="008A31AD" w:rsidRPr="006E29DB" w:rsidRDefault="001525A2" w:rsidP="009C6E61">
      <w:pPr>
        <w:jc w:val="both"/>
        <w:rPr>
          <w:rFonts w:ascii="Corbel" w:hAnsi="Corbel"/>
          <w:b/>
          <w:color w:val="00B050"/>
          <w:sz w:val="24"/>
          <w:szCs w:val="24"/>
        </w:rPr>
      </w:pPr>
      <w:r w:rsidRPr="006E29DB">
        <w:rPr>
          <w:rFonts w:ascii="Corbel" w:hAnsi="Corbel"/>
          <w:b/>
          <w:color w:val="00B050"/>
          <w:sz w:val="24"/>
          <w:szCs w:val="24"/>
        </w:rPr>
        <w:t xml:space="preserve">1. </w:t>
      </w:r>
      <w:r w:rsidRPr="006E29DB">
        <w:rPr>
          <w:rFonts w:ascii="Corbel" w:hAnsi="Corbel"/>
          <w:b/>
          <w:color w:val="00B050"/>
          <w:sz w:val="24"/>
          <w:szCs w:val="24"/>
        </w:rPr>
        <w:tab/>
        <w:t>INDIVIDUAL TAXATION</w:t>
      </w:r>
    </w:p>
    <w:p w:rsidR="001525A2" w:rsidRPr="00AE14C0" w:rsidRDefault="00A1278C" w:rsidP="009C6E61">
      <w:pPr>
        <w:jc w:val="both"/>
        <w:rPr>
          <w:rFonts w:ascii="Corbel" w:hAnsi="Corbel"/>
          <w:sz w:val="24"/>
          <w:szCs w:val="24"/>
        </w:rPr>
      </w:pPr>
      <w:r w:rsidRPr="00AE14C0">
        <w:rPr>
          <w:rFonts w:ascii="Corbel" w:hAnsi="Corbel"/>
          <w:sz w:val="24"/>
          <w:szCs w:val="24"/>
        </w:rPr>
        <w:t>(a)  For General Tax Pay</w:t>
      </w:r>
      <w:r w:rsidR="001525A2" w:rsidRPr="00AE14C0">
        <w:rPr>
          <w:rFonts w:ascii="Corbel" w:hAnsi="Corbel"/>
          <w:sz w:val="24"/>
          <w:szCs w:val="24"/>
        </w:rPr>
        <w:t>er:</w:t>
      </w:r>
    </w:p>
    <w:tbl>
      <w:tblPr>
        <w:tblStyle w:val="TableGrid"/>
        <w:tblW w:w="0" w:type="auto"/>
        <w:tblLook w:val="04A0"/>
      </w:tblPr>
      <w:tblGrid>
        <w:gridCol w:w="5598"/>
        <w:gridCol w:w="1800"/>
      </w:tblGrid>
      <w:tr w:rsidR="00E30F6F" w:rsidRPr="00AE14C0" w:rsidTr="00F234D7">
        <w:tc>
          <w:tcPr>
            <w:tcW w:w="5598" w:type="dxa"/>
          </w:tcPr>
          <w:p w:rsidR="00E30F6F" w:rsidRPr="00F234D7" w:rsidRDefault="00E30F6F" w:rsidP="009C6E61">
            <w:pPr>
              <w:jc w:val="both"/>
              <w:rPr>
                <w:rFonts w:ascii="Corbel" w:hAnsi="Corbel"/>
                <w:b/>
                <w:sz w:val="24"/>
                <w:szCs w:val="24"/>
              </w:rPr>
            </w:pPr>
            <w:r w:rsidRPr="00F234D7">
              <w:rPr>
                <w:rFonts w:ascii="Corbel" w:hAnsi="Corbel"/>
                <w:b/>
                <w:sz w:val="24"/>
                <w:szCs w:val="24"/>
              </w:rPr>
              <w:t>Proposed</w:t>
            </w:r>
          </w:p>
        </w:tc>
        <w:tc>
          <w:tcPr>
            <w:tcW w:w="1800" w:type="dxa"/>
          </w:tcPr>
          <w:p w:rsidR="00E30F6F" w:rsidRPr="00F234D7" w:rsidRDefault="00E30F6F" w:rsidP="009C6E61">
            <w:pPr>
              <w:jc w:val="both"/>
              <w:rPr>
                <w:rFonts w:ascii="Corbel" w:hAnsi="Corbel"/>
                <w:b/>
                <w:sz w:val="24"/>
                <w:szCs w:val="24"/>
              </w:rPr>
            </w:pPr>
            <w:r w:rsidRPr="00F234D7">
              <w:rPr>
                <w:rFonts w:ascii="Corbel" w:hAnsi="Corbel"/>
                <w:b/>
                <w:sz w:val="24"/>
                <w:szCs w:val="24"/>
              </w:rPr>
              <w:t>Slab Rate</w:t>
            </w:r>
          </w:p>
        </w:tc>
      </w:tr>
      <w:tr w:rsidR="00E30F6F" w:rsidRPr="00AE14C0" w:rsidTr="00F234D7">
        <w:tc>
          <w:tcPr>
            <w:tcW w:w="5598" w:type="dxa"/>
          </w:tcPr>
          <w:p w:rsidR="00E30F6F" w:rsidRPr="00AE14C0" w:rsidRDefault="00E30F6F" w:rsidP="009C6E61">
            <w:pPr>
              <w:jc w:val="both"/>
              <w:rPr>
                <w:rFonts w:ascii="Corbel" w:hAnsi="Corbel"/>
                <w:sz w:val="24"/>
                <w:szCs w:val="24"/>
              </w:rPr>
            </w:pPr>
            <w:r w:rsidRPr="00AE14C0">
              <w:rPr>
                <w:rFonts w:ascii="Corbel" w:hAnsi="Corbel"/>
                <w:sz w:val="24"/>
                <w:szCs w:val="24"/>
              </w:rPr>
              <w:t>Income up to  Rs. 2</w:t>
            </w:r>
            <w:r w:rsidR="00480773" w:rsidRPr="00AE14C0">
              <w:rPr>
                <w:rFonts w:ascii="Corbel" w:hAnsi="Corbel"/>
                <w:sz w:val="24"/>
                <w:szCs w:val="24"/>
              </w:rPr>
              <w:t>,</w:t>
            </w:r>
            <w:r w:rsidRPr="00AE14C0">
              <w:rPr>
                <w:rFonts w:ascii="Corbel" w:hAnsi="Corbel"/>
                <w:sz w:val="24"/>
                <w:szCs w:val="24"/>
              </w:rPr>
              <w:t>00,000</w:t>
            </w:r>
          </w:p>
        </w:tc>
        <w:tc>
          <w:tcPr>
            <w:tcW w:w="1800" w:type="dxa"/>
          </w:tcPr>
          <w:p w:rsidR="00E30F6F" w:rsidRPr="00AE14C0" w:rsidRDefault="00E30F6F" w:rsidP="009C6E61">
            <w:pPr>
              <w:jc w:val="both"/>
              <w:rPr>
                <w:rFonts w:ascii="Corbel" w:hAnsi="Corbel"/>
                <w:sz w:val="24"/>
                <w:szCs w:val="24"/>
              </w:rPr>
            </w:pPr>
            <w:r w:rsidRPr="00AE14C0">
              <w:rPr>
                <w:rFonts w:ascii="Corbel" w:hAnsi="Corbel"/>
                <w:sz w:val="24"/>
                <w:szCs w:val="24"/>
              </w:rPr>
              <w:t>Nil</w:t>
            </w:r>
          </w:p>
        </w:tc>
      </w:tr>
      <w:tr w:rsidR="00E30F6F" w:rsidRPr="00AE14C0" w:rsidTr="00F234D7">
        <w:tc>
          <w:tcPr>
            <w:tcW w:w="5598" w:type="dxa"/>
          </w:tcPr>
          <w:p w:rsidR="00E30F6F" w:rsidRPr="00AE14C0" w:rsidRDefault="00E30F6F" w:rsidP="009C6E61">
            <w:pPr>
              <w:jc w:val="both"/>
              <w:rPr>
                <w:rFonts w:ascii="Corbel" w:hAnsi="Corbel"/>
                <w:sz w:val="24"/>
                <w:szCs w:val="24"/>
              </w:rPr>
            </w:pPr>
            <w:r w:rsidRPr="00AE14C0">
              <w:rPr>
                <w:rFonts w:ascii="Corbel" w:hAnsi="Corbel"/>
                <w:sz w:val="24"/>
                <w:szCs w:val="24"/>
              </w:rPr>
              <w:t>Income above Rs. 2</w:t>
            </w:r>
            <w:r w:rsidR="00480773" w:rsidRPr="00AE14C0">
              <w:rPr>
                <w:rFonts w:ascii="Corbel" w:hAnsi="Corbel"/>
                <w:sz w:val="24"/>
                <w:szCs w:val="24"/>
              </w:rPr>
              <w:t>,</w:t>
            </w:r>
            <w:r w:rsidRPr="00AE14C0">
              <w:rPr>
                <w:rFonts w:ascii="Corbel" w:hAnsi="Corbel"/>
                <w:sz w:val="24"/>
                <w:szCs w:val="24"/>
              </w:rPr>
              <w:t xml:space="preserve">00,000 and up to Rs. 500,000 </w:t>
            </w:r>
          </w:p>
        </w:tc>
        <w:tc>
          <w:tcPr>
            <w:tcW w:w="1800" w:type="dxa"/>
          </w:tcPr>
          <w:p w:rsidR="00E30F6F" w:rsidRPr="00AE14C0" w:rsidRDefault="00E30F6F" w:rsidP="009C6E61">
            <w:pPr>
              <w:jc w:val="both"/>
              <w:rPr>
                <w:rFonts w:ascii="Corbel" w:hAnsi="Corbel"/>
                <w:sz w:val="24"/>
                <w:szCs w:val="24"/>
              </w:rPr>
            </w:pPr>
            <w:r w:rsidRPr="00AE14C0">
              <w:rPr>
                <w:rFonts w:ascii="Corbel" w:hAnsi="Corbel"/>
                <w:sz w:val="24"/>
                <w:szCs w:val="24"/>
              </w:rPr>
              <w:t>10%</w:t>
            </w:r>
          </w:p>
        </w:tc>
      </w:tr>
      <w:tr w:rsidR="00E30F6F" w:rsidRPr="00AE14C0" w:rsidTr="00F234D7">
        <w:tc>
          <w:tcPr>
            <w:tcW w:w="5598" w:type="dxa"/>
          </w:tcPr>
          <w:p w:rsidR="00E30F6F" w:rsidRPr="00AE14C0" w:rsidRDefault="00E30F6F" w:rsidP="00A1278C">
            <w:pPr>
              <w:jc w:val="both"/>
              <w:rPr>
                <w:rFonts w:ascii="Corbel" w:hAnsi="Corbel"/>
                <w:sz w:val="24"/>
                <w:szCs w:val="24"/>
              </w:rPr>
            </w:pPr>
            <w:r w:rsidRPr="00AE14C0">
              <w:rPr>
                <w:rFonts w:ascii="Corbel" w:hAnsi="Corbel"/>
                <w:sz w:val="24"/>
                <w:szCs w:val="24"/>
              </w:rPr>
              <w:t>Income above Rs. 5</w:t>
            </w:r>
            <w:r w:rsidR="00480773" w:rsidRPr="00AE14C0">
              <w:rPr>
                <w:rFonts w:ascii="Corbel" w:hAnsi="Corbel"/>
                <w:sz w:val="24"/>
                <w:szCs w:val="24"/>
              </w:rPr>
              <w:t>,</w:t>
            </w:r>
            <w:r w:rsidRPr="00AE14C0">
              <w:rPr>
                <w:rFonts w:ascii="Corbel" w:hAnsi="Corbel"/>
                <w:sz w:val="24"/>
                <w:szCs w:val="24"/>
              </w:rPr>
              <w:t>00,000 and up to Rs. 10,00,000</w:t>
            </w:r>
          </w:p>
        </w:tc>
        <w:tc>
          <w:tcPr>
            <w:tcW w:w="1800" w:type="dxa"/>
          </w:tcPr>
          <w:p w:rsidR="00E30F6F" w:rsidRPr="00AE14C0" w:rsidRDefault="00E30F6F" w:rsidP="009C6E61">
            <w:pPr>
              <w:jc w:val="both"/>
              <w:rPr>
                <w:rFonts w:ascii="Corbel" w:hAnsi="Corbel"/>
                <w:sz w:val="24"/>
                <w:szCs w:val="24"/>
              </w:rPr>
            </w:pPr>
            <w:r w:rsidRPr="00AE14C0">
              <w:rPr>
                <w:rFonts w:ascii="Corbel" w:hAnsi="Corbel"/>
                <w:sz w:val="24"/>
                <w:szCs w:val="24"/>
              </w:rPr>
              <w:t>20%</w:t>
            </w:r>
          </w:p>
        </w:tc>
      </w:tr>
      <w:tr w:rsidR="00E30F6F" w:rsidRPr="00AE14C0" w:rsidTr="00F234D7">
        <w:tc>
          <w:tcPr>
            <w:tcW w:w="5598" w:type="dxa"/>
          </w:tcPr>
          <w:p w:rsidR="00E30F6F" w:rsidRPr="00AE14C0" w:rsidRDefault="00E30F6F" w:rsidP="00A1278C">
            <w:pPr>
              <w:jc w:val="both"/>
              <w:rPr>
                <w:rFonts w:ascii="Corbel" w:hAnsi="Corbel"/>
                <w:sz w:val="24"/>
                <w:szCs w:val="24"/>
              </w:rPr>
            </w:pPr>
            <w:r w:rsidRPr="00AE14C0">
              <w:rPr>
                <w:rFonts w:ascii="Corbel" w:hAnsi="Corbel"/>
                <w:sz w:val="24"/>
                <w:szCs w:val="24"/>
              </w:rPr>
              <w:t xml:space="preserve">Income above Rs. 10,00,000 </w:t>
            </w:r>
          </w:p>
        </w:tc>
        <w:tc>
          <w:tcPr>
            <w:tcW w:w="1800" w:type="dxa"/>
          </w:tcPr>
          <w:p w:rsidR="00E30F6F" w:rsidRPr="00AE14C0" w:rsidRDefault="00E30F6F" w:rsidP="009C6E61">
            <w:pPr>
              <w:jc w:val="both"/>
              <w:rPr>
                <w:rFonts w:ascii="Corbel" w:hAnsi="Corbel"/>
                <w:sz w:val="24"/>
                <w:szCs w:val="24"/>
              </w:rPr>
            </w:pPr>
            <w:r w:rsidRPr="00AE14C0">
              <w:rPr>
                <w:rFonts w:ascii="Corbel" w:hAnsi="Corbel"/>
                <w:sz w:val="24"/>
                <w:szCs w:val="24"/>
              </w:rPr>
              <w:t>30%</w:t>
            </w:r>
          </w:p>
        </w:tc>
      </w:tr>
    </w:tbl>
    <w:p w:rsidR="00C45D33" w:rsidRDefault="00C45D33" w:rsidP="00C45D33">
      <w:pPr>
        <w:spacing w:after="0"/>
        <w:jc w:val="both"/>
        <w:rPr>
          <w:rFonts w:ascii="Corbel" w:hAnsi="Corbel"/>
          <w:sz w:val="24"/>
          <w:szCs w:val="24"/>
        </w:rPr>
      </w:pPr>
    </w:p>
    <w:p w:rsidR="00480773" w:rsidRDefault="00480773" w:rsidP="00C45D33">
      <w:pPr>
        <w:spacing w:after="0"/>
        <w:jc w:val="both"/>
        <w:rPr>
          <w:rFonts w:ascii="Corbel" w:hAnsi="Corbel"/>
          <w:sz w:val="24"/>
          <w:szCs w:val="24"/>
        </w:rPr>
      </w:pPr>
      <w:r w:rsidRPr="00AE14C0">
        <w:rPr>
          <w:rFonts w:ascii="Corbel" w:hAnsi="Corbel"/>
          <w:sz w:val="24"/>
          <w:szCs w:val="24"/>
        </w:rPr>
        <w:t>(b) For Senior Citizens Tax Payers:</w:t>
      </w:r>
    </w:p>
    <w:p w:rsidR="00C45D33" w:rsidRPr="00AE14C0" w:rsidRDefault="00C45D33" w:rsidP="00C45D33">
      <w:pPr>
        <w:spacing w:after="0"/>
        <w:jc w:val="both"/>
        <w:rPr>
          <w:rFonts w:ascii="Corbel" w:hAnsi="Corbel"/>
          <w:sz w:val="24"/>
          <w:szCs w:val="24"/>
        </w:rPr>
      </w:pPr>
    </w:p>
    <w:tbl>
      <w:tblPr>
        <w:tblStyle w:val="TableGrid"/>
        <w:tblW w:w="0" w:type="auto"/>
        <w:tblLook w:val="04A0"/>
      </w:tblPr>
      <w:tblGrid>
        <w:gridCol w:w="5328"/>
        <w:gridCol w:w="2070"/>
      </w:tblGrid>
      <w:tr w:rsidR="00480773" w:rsidRPr="00AE14C0" w:rsidTr="00C45D33">
        <w:tc>
          <w:tcPr>
            <w:tcW w:w="5328" w:type="dxa"/>
          </w:tcPr>
          <w:p w:rsidR="00480773" w:rsidRPr="00C45D33" w:rsidRDefault="00480773" w:rsidP="000226CE">
            <w:pPr>
              <w:jc w:val="both"/>
              <w:rPr>
                <w:rFonts w:ascii="Corbel" w:hAnsi="Corbel"/>
                <w:b/>
                <w:sz w:val="24"/>
                <w:szCs w:val="24"/>
              </w:rPr>
            </w:pPr>
            <w:r w:rsidRPr="00C45D33">
              <w:rPr>
                <w:rFonts w:ascii="Corbel" w:hAnsi="Corbel"/>
                <w:b/>
                <w:sz w:val="24"/>
                <w:szCs w:val="24"/>
              </w:rPr>
              <w:t>Proposed</w:t>
            </w:r>
          </w:p>
        </w:tc>
        <w:tc>
          <w:tcPr>
            <w:tcW w:w="2070" w:type="dxa"/>
          </w:tcPr>
          <w:p w:rsidR="00480773" w:rsidRPr="00C45D33" w:rsidRDefault="00480773" w:rsidP="000226CE">
            <w:pPr>
              <w:jc w:val="both"/>
              <w:rPr>
                <w:rFonts w:ascii="Corbel" w:hAnsi="Corbel"/>
                <w:b/>
                <w:sz w:val="24"/>
                <w:szCs w:val="24"/>
              </w:rPr>
            </w:pPr>
            <w:r w:rsidRPr="00C45D33">
              <w:rPr>
                <w:rFonts w:ascii="Corbel" w:hAnsi="Corbel"/>
                <w:b/>
                <w:sz w:val="24"/>
                <w:szCs w:val="24"/>
              </w:rPr>
              <w:t>Slab Rate</w:t>
            </w:r>
          </w:p>
        </w:tc>
      </w:tr>
      <w:tr w:rsidR="00480773" w:rsidRPr="00AE14C0" w:rsidTr="00C45D33">
        <w:tc>
          <w:tcPr>
            <w:tcW w:w="5328" w:type="dxa"/>
          </w:tcPr>
          <w:p w:rsidR="00480773" w:rsidRPr="00AE14C0" w:rsidRDefault="00480773" w:rsidP="00480773">
            <w:pPr>
              <w:jc w:val="both"/>
              <w:rPr>
                <w:rFonts w:ascii="Corbel" w:hAnsi="Corbel"/>
                <w:sz w:val="24"/>
                <w:szCs w:val="24"/>
              </w:rPr>
            </w:pPr>
            <w:r w:rsidRPr="00AE14C0">
              <w:rPr>
                <w:rFonts w:ascii="Corbel" w:hAnsi="Corbel"/>
                <w:sz w:val="24"/>
                <w:szCs w:val="24"/>
              </w:rPr>
              <w:t>Income up to  Rs. 2</w:t>
            </w:r>
            <w:r w:rsidRPr="00AE14C0">
              <w:rPr>
                <w:rFonts w:ascii="Corbel" w:hAnsi="Corbel"/>
                <w:sz w:val="24"/>
                <w:szCs w:val="24"/>
              </w:rPr>
              <w:t>,5</w:t>
            </w:r>
            <w:r w:rsidRPr="00AE14C0">
              <w:rPr>
                <w:rFonts w:ascii="Corbel" w:hAnsi="Corbel"/>
                <w:sz w:val="24"/>
                <w:szCs w:val="24"/>
              </w:rPr>
              <w:t>0,000</w:t>
            </w:r>
          </w:p>
        </w:tc>
        <w:tc>
          <w:tcPr>
            <w:tcW w:w="2070" w:type="dxa"/>
          </w:tcPr>
          <w:p w:rsidR="00480773" w:rsidRPr="00AE14C0" w:rsidRDefault="00480773" w:rsidP="000226CE">
            <w:pPr>
              <w:jc w:val="both"/>
              <w:rPr>
                <w:rFonts w:ascii="Corbel" w:hAnsi="Corbel"/>
                <w:sz w:val="24"/>
                <w:szCs w:val="24"/>
              </w:rPr>
            </w:pPr>
            <w:r w:rsidRPr="00AE14C0">
              <w:rPr>
                <w:rFonts w:ascii="Corbel" w:hAnsi="Corbel"/>
                <w:sz w:val="24"/>
                <w:szCs w:val="24"/>
              </w:rPr>
              <w:t>Nil</w:t>
            </w:r>
          </w:p>
        </w:tc>
      </w:tr>
      <w:tr w:rsidR="00480773" w:rsidRPr="00AE14C0" w:rsidTr="00C45D33">
        <w:tc>
          <w:tcPr>
            <w:tcW w:w="5328" w:type="dxa"/>
          </w:tcPr>
          <w:p w:rsidR="00480773" w:rsidRPr="00AE14C0" w:rsidRDefault="00480773" w:rsidP="00480773">
            <w:pPr>
              <w:jc w:val="both"/>
              <w:rPr>
                <w:rFonts w:ascii="Corbel" w:hAnsi="Corbel"/>
                <w:sz w:val="24"/>
                <w:szCs w:val="24"/>
              </w:rPr>
            </w:pPr>
            <w:r w:rsidRPr="00AE14C0">
              <w:rPr>
                <w:rFonts w:ascii="Corbel" w:hAnsi="Corbel"/>
                <w:sz w:val="24"/>
                <w:szCs w:val="24"/>
              </w:rPr>
              <w:t>Income above Rs. 2</w:t>
            </w:r>
            <w:r w:rsidRPr="00AE14C0">
              <w:rPr>
                <w:rFonts w:ascii="Corbel" w:hAnsi="Corbel"/>
                <w:sz w:val="24"/>
                <w:szCs w:val="24"/>
              </w:rPr>
              <w:t>,5</w:t>
            </w:r>
            <w:r w:rsidRPr="00AE14C0">
              <w:rPr>
                <w:rFonts w:ascii="Corbel" w:hAnsi="Corbel"/>
                <w:sz w:val="24"/>
                <w:szCs w:val="24"/>
              </w:rPr>
              <w:t>0,000 and up to Rs. 5</w:t>
            </w:r>
            <w:r w:rsidRPr="00AE14C0">
              <w:rPr>
                <w:rFonts w:ascii="Corbel" w:hAnsi="Corbel"/>
                <w:sz w:val="24"/>
                <w:szCs w:val="24"/>
              </w:rPr>
              <w:t>,</w:t>
            </w:r>
            <w:r w:rsidRPr="00AE14C0">
              <w:rPr>
                <w:rFonts w:ascii="Corbel" w:hAnsi="Corbel"/>
                <w:sz w:val="24"/>
                <w:szCs w:val="24"/>
              </w:rPr>
              <w:t xml:space="preserve">00,000 </w:t>
            </w:r>
          </w:p>
        </w:tc>
        <w:tc>
          <w:tcPr>
            <w:tcW w:w="2070" w:type="dxa"/>
          </w:tcPr>
          <w:p w:rsidR="00480773" w:rsidRPr="00AE14C0" w:rsidRDefault="00480773" w:rsidP="000226CE">
            <w:pPr>
              <w:jc w:val="both"/>
              <w:rPr>
                <w:rFonts w:ascii="Corbel" w:hAnsi="Corbel"/>
                <w:sz w:val="24"/>
                <w:szCs w:val="24"/>
              </w:rPr>
            </w:pPr>
            <w:r w:rsidRPr="00AE14C0">
              <w:rPr>
                <w:rFonts w:ascii="Corbel" w:hAnsi="Corbel"/>
                <w:sz w:val="24"/>
                <w:szCs w:val="24"/>
              </w:rPr>
              <w:t>10%</w:t>
            </w:r>
          </w:p>
        </w:tc>
      </w:tr>
      <w:tr w:rsidR="00480773" w:rsidRPr="00AE14C0" w:rsidTr="00C45D33">
        <w:tc>
          <w:tcPr>
            <w:tcW w:w="5328" w:type="dxa"/>
          </w:tcPr>
          <w:p w:rsidR="00480773" w:rsidRPr="00AE14C0" w:rsidRDefault="00480773" w:rsidP="000226CE">
            <w:pPr>
              <w:jc w:val="both"/>
              <w:rPr>
                <w:rFonts w:ascii="Corbel" w:hAnsi="Corbel"/>
                <w:sz w:val="24"/>
                <w:szCs w:val="24"/>
              </w:rPr>
            </w:pPr>
            <w:r w:rsidRPr="00AE14C0">
              <w:rPr>
                <w:rFonts w:ascii="Corbel" w:hAnsi="Corbel"/>
                <w:sz w:val="24"/>
                <w:szCs w:val="24"/>
              </w:rPr>
              <w:t>Income above Rs. 5</w:t>
            </w:r>
            <w:r w:rsidRPr="00AE14C0">
              <w:rPr>
                <w:rFonts w:ascii="Corbel" w:hAnsi="Corbel"/>
                <w:sz w:val="24"/>
                <w:szCs w:val="24"/>
              </w:rPr>
              <w:t>,</w:t>
            </w:r>
            <w:r w:rsidRPr="00AE14C0">
              <w:rPr>
                <w:rFonts w:ascii="Corbel" w:hAnsi="Corbel"/>
                <w:sz w:val="24"/>
                <w:szCs w:val="24"/>
              </w:rPr>
              <w:t>00,000 and up to Rs. 10,00,000</w:t>
            </w:r>
          </w:p>
        </w:tc>
        <w:tc>
          <w:tcPr>
            <w:tcW w:w="2070" w:type="dxa"/>
          </w:tcPr>
          <w:p w:rsidR="00480773" w:rsidRPr="00AE14C0" w:rsidRDefault="00480773" w:rsidP="000226CE">
            <w:pPr>
              <w:jc w:val="both"/>
              <w:rPr>
                <w:rFonts w:ascii="Corbel" w:hAnsi="Corbel"/>
                <w:sz w:val="24"/>
                <w:szCs w:val="24"/>
              </w:rPr>
            </w:pPr>
            <w:r w:rsidRPr="00AE14C0">
              <w:rPr>
                <w:rFonts w:ascii="Corbel" w:hAnsi="Corbel"/>
                <w:sz w:val="24"/>
                <w:szCs w:val="24"/>
              </w:rPr>
              <w:t>20%</w:t>
            </w:r>
          </w:p>
        </w:tc>
      </w:tr>
      <w:tr w:rsidR="00480773" w:rsidRPr="00AE14C0" w:rsidTr="00C45D33">
        <w:tc>
          <w:tcPr>
            <w:tcW w:w="5328" w:type="dxa"/>
          </w:tcPr>
          <w:p w:rsidR="00480773" w:rsidRPr="00AE14C0" w:rsidRDefault="00480773" w:rsidP="000226CE">
            <w:pPr>
              <w:jc w:val="both"/>
              <w:rPr>
                <w:rFonts w:ascii="Corbel" w:hAnsi="Corbel"/>
                <w:sz w:val="24"/>
                <w:szCs w:val="24"/>
              </w:rPr>
            </w:pPr>
            <w:r w:rsidRPr="00AE14C0">
              <w:rPr>
                <w:rFonts w:ascii="Corbel" w:hAnsi="Corbel"/>
                <w:sz w:val="24"/>
                <w:szCs w:val="24"/>
              </w:rPr>
              <w:t xml:space="preserve">Income above Rs. 10,00,000 </w:t>
            </w:r>
          </w:p>
        </w:tc>
        <w:tc>
          <w:tcPr>
            <w:tcW w:w="2070" w:type="dxa"/>
          </w:tcPr>
          <w:p w:rsidR="00480773" w:rsidRPr="00AE14C0" w:rsidRDefault="00480773" w:rsidP="000226CE">
            <w:pPr>
              <w:jc w:val="both"/>
              <w:rPr>
                <w:rFonts w:ascii="Corbel" w:hAnsi="Corbel"/>
                <w:sz w:val="24"/>
                <w:szCs w:val="24"/>
              </w:rPr>
            </w:pPr>
            <w:r w:rsidRPr="00AE14C0">
              <w:rPr>
                <w:rFonts w:ascii="Corbel" w:hAnsi="Corbel"/>
                <w:sz w:val="24"/>
                <w:szCs w:val="24"/>
              </w:rPr>
              <w:t>30%</w:t>
            </w:r>
          </w:p>
        </w:tc>
      </w:tr>
    </w:tbl>
    <w:p w:rsidR="00480773" w:rsidRPr="00AE14C0" w:rsidRDefault="00480773" w:rsidP="009C6E61">
      <w:pPr>
        <w:jc w:val="both"/>
        <w:rPr>
          <w:rFonts w:ascii="Corbel" w:hAnsi="Corbel"/>
          <w:sz w:val="24"/>
          <w:szCs w:val="24"/>
        </w:rPr>
      </w:pPr>
    </w:p>
    <w:p w:rsidR="003A29E8" w:rsidRPr="00AE14C0" w:rsidRDefault="003A29E8" w:rsidP="003A29E8">
      <w:pPr>
        <w:spacing w:after="0"/>
        <w:rPr>
          <w:rFonts w:ascii="Corbel" w:hAnsi="Corbel"/>
          <w:sz w:val="24"/>
          <w:szCs w:val="24"/>
        </w:rPr>
      </w:pPr>
      <w:r w:rsidRPr="00AE14C0">
        <w:rPr>
          <w:rFonts w:ascii="Corbel" w:hAnsi="Corbel"/>
          <w:sz w:val="24"/>
          <w:szCs w:val="24"/>
        </w:rPr>
        <w:t xml:space="preserve">-Education </w:t>
      </w:r>
      <w:proofErr w:type="spellStart"/>
      <w:r w:rsidRPr="00AE14C0">
        <w:rPr>
          <w:rFonts w:ascii="Corbel" w:hAnsi="Corbel"/>
          <w:sz w:val="24"/>
          <w:szCs w:val="24"/>
        </w:rPr>
        <w:t>cess</w:t>
      </w:r>
      <w:proofErr w:type="spellEnd"/>
      <w:r w:rsidRPr="00AE14C0">
        <w:rPr>
          <w:rFonts w:ascii="Corbel" w:hAnsi="Corbel"/>
          <w:sz w:val="24"/>
          <w:szCs w:val="24"/>
        </w:rPr>
        <w:t xml:space="preserve"> of 3% continues. </w:t>
      </w:r>
    </w:p>
    <w:p w:rsidR="003A29E8" w:rsidRPr="00AE14C0" w:rsidRDefault="003A29E8" w:rsidP="003A29E8">
      <w:pPr>
        <w:spacing w:after="0"/>
        <w:rPr>
          <w:rFonts w:ascii="Corbel" w:hAnsi="Corbel"/>
          <w:sz w:val="24"/>
          <w:szCs w:val="24"/>
        </w:rPr>
      </w:pPr>
      <w:r w:rsidRPr="00AE14C0">
        <w:rPr>
          <w:rFonts w:ascii="Corbel" w:hAnsi="Corbel"/>
          <w:sz w:val="24"/>
          <w:szCs w:val="24"/>
        </w:rPr>
        <w:t xml:space="preserve"> -No differentiation for basic exemption limit for women. Accordingly, the additional benefit to women is lower by `1,000. </w:t>
      </w:r>
    </w:p>
    <w:p w:rsidR="003E155D" w:rsidRPr="00AE14C0" w:rsidRDefault="003A29E8" w:rsidP="003A29E8">
      <w:pPr>
        <w:spacing w:after="0"/>
        <w:rPr>
          <w:rFonts w:ascii="Corbel" w:hAnsi="Corbel"/>
          <w:sz w:val="24"/>
          <w:szCs w:val="24"/>
        </w:rPr>
      </w:pPr>
      <w:r w:rsidRPr="00AE14C0">
        <w:rPr>
          <w:rFonts w:ascii="Corbel" w:hAnsi="Corbel"/>
          <w:sz w:val="24"/>
          <w:szCs w:val="24"/>
        </w:rPr>
        <w:t>- Proposed slab rates in line with DTC Bill, 2010</w:t>
      </w:r>
    </w:p>
    <w:p w:rsidR="00813331" w:rsidRPr="00AE14C0" w:rsidRDefault="00287ECE" w:rsidP="00D11077">
      <w:pPr>
        <w:pStyle w:val="Default"/>
        <w:jc w:val="both"/>
        <w:rPr>
          <w:rFonts w:ascii="Corbel" w:hAnsi="Corbel"/>
        </w:rPr>
      </w:pPr>
      <w:r w:rsidRPr="00AE14C0">
        <w:rPr>
          <w:rFonts w:ascii="Corbel" w:hAnsi="Corbel"/>
          <w:bCs/>
        </w:rPr>
        <w:lastRenderedPageBreak/>
        <w:t>-</w:t>
      </w:r>
      <w:r w:rsidR="00813331" w:rsidRPr="00AE14C0">
        <w:rPr>
          <w:rFonts w:ascii="Corbel" w:hAnsi="Corbel"/>
          <w:bCs/>
        </w:rPr>
        <w:t xml:space="preserve">For Individual Taxpayers, exemption on Saving Bank Interest </w:t>
      </w:r>
      <w:proofErr w:type="spellStart"/>
      <w:r w:rsidR="00813331" w:rsidRPr="00AE14C0">
        <w:rPr>
          <w:rFonts w:ascii="Corbel" w:hAnsi="Corbel"/>
          <w:bCs/>
        </w:rPr>
        <w:t>upto</w:t>
      </w:r>
      <w:proofErr w:type="spellEnd"/>
      <w:r w:rsidR="00813331" w:rsidRPr="00AE14C0">
        <w:rPr>
          <w:rFonts w:ascii="Corbel" w:hAnsi="Corbel"/>
          <w:bCs/>
        </w:rPr>
        <w:t xml:space="preserve"> </w:t>
      </w:r>
      <w:r w:rsidR="00813331" w:rsidRPr="00AE14C0">
        <w:rPr>
          <w:rFonts w:ascii="Corbel" w:hAnsi="Corbel" w:cs="Rupee Foradian"/>
        </w:rPr>
        <w:t xml:space="preserve">` </w:t>
      </w:r>
      <w:r w:rsidR="00813331" w:rsidRPr="00AE14C0">
        <w:rPr>
          <w:rFonts w:ascii="Corbel" w:hAnsi="Corbel"/>
          <w:bCs/>
        </w:rPr>
        <w:t xml:space="preserve">10,000 has been provided. </w:t>
      </w:r>
      <w:r w:rsidRPr="00AE14C0">
        <w:rPr>
          <w:rFonts w:ascii="Corbel" w:hAnsi="Corbel"/>
          <w:bCs/>
        </w:rPr>
        <w:t>-</w:t>
      </w:r>
      <w:r w:rsidR="00813331" w:rsidRPr="00AE14C0">
        <w:rPr>
          <w:rFonts w:ascii="Corbel" w:hAnsi="Corbel"/>
          <w:bCs/>
        </w:rPr>
        <w:t xml:space="preserve">In case of Senior Citizens not having any Business Income, requirement of paying Advance Tax exempted. </w:t>
      </w:r>
    </w:p>
    <w:p w:rsidR="00813331" w:rsidRPr="00AE14C0" w:rsidRDefault="00287ECE" w:rsidP="00D11077">
      <w:pPr>
        <w:pStyle w:val="Default"/>
        <w:jc w:val="both"/>
        <w:rPr>
          <w:rFonts w:ascii="Corbel" w:hAnsi="Corbel"/>
        </w:rPr>
      </w:pPr>
      <w:r w:rsidRPr="00AE14C0">
        <w:rPr>
          <w:rFonts w:ascii="Corbel" w:hAnsi="Corbel"/>
          <w:bCs/>
        </w:rPr>
        <w:t>-</w:t>
      </w:r>
      <w:r w:rsidR="00813331" w:rsidRPr="00AE14C0">
        <w:rPr>
          <w:rFonts w:ascii="Corbel" w:hAnsi="Corbel"/>
          <w:bCs/>
        </w:rPr>
        <w:t xml:space="preserve"> Proposal to allow deduction of </w:t>
      </w:r>
      <w:proofErr w:type="spellStart"/>
      <w:r w:rsidR="00813331" w:rsidRPr="00AE14C0">
        <w:rPr>
          <w:rFonts w:ascii="Corbel" w:hAnsi="Corbel"/>
          <w:bCs/>
        </w:rPr>
        <w:t>upto</w:t>
      </w:r>
      <w:proofErr w:type="spellEnd"/>
      <w:r w:rsidR="00813331" w:rsidRPr="00AE14C0">
        <w:rPr>
          <w:rFonts w:ascii="Corbel" w:hAnsi="Corbel"/>
          <w:bCs/>
        </w:rPr>
        <w:t xml:space="preserve"> </w:t>
      </w:r>
      <w:r w:rsidR="00813331" w:rsidRPr="00AE14C0">
        <w:rPr>
          <w:rFonts w:ascii="Corbel" w:hAnsi="Corbel" w:cs="Rupee Foradian"/>
        </w:rPr>
        <w:t xml:space="preserve">` </w:t>
      </w:r>
      <w:r w:rsidR="00813331" w:rsidRPr="00AE14C0">
        <w:rPr>
          <w:rFonts w:ascii="Corbel" w:hAnsi="Corbel"/>
          <w:bCs/>
        </w:rPr>
        <w:t xml:space="preserve">5,000 for preventive Health check up has also been provided. </w:t>
      </w:r>
    </w:p>
    <w:p w:rsidR="00813331" w:rsidRPr="00AE14C0" w:rsidRDefault="00287ECE" w:rsidP="00813331">
      <w:pPr>
        <w:pStyle w:val="Default"/>
        <w:rPr>
          <w:rFonts w:ascii="Corbel" w:hAnsi="Corbel"/>
        </w:rPr>
      </w:pPr>
      <w:r w:rsidRPr="00AE14C0">
        <w:rPr>
          <w:rFonts w:ascii="Corbel" w:hAnsi="Corbel"/>
          <w:bCs/>
        </w:rPr>
        <w:t>-</w:t>
      </w:r>
      <w:r w:rsidR="00813331" w:rsidRPr="00AE14C0">
        <w:rPr>
          <w:rFonts w:ascii="Corbel" w:hAnsi="Corbel"/>
          <w:bCs/>
        </w:rPr>
        <w:t xml:space="preserve"> The segregation in tax slabs of Male/Female has been done away with </w:t>
      </w:r>
    </w:p>
    <w:p w:rsidR="00D11077" w:rsidRPr="00AE14C0" w:rsidRDefault="00287ECE" w:rsidP="006E29DB">
      <w:pPr>
        <w:spacing w:after="0"/>
        <w:jc w:val="both"/>
        <w:rPr>
          <w:rFonts w:ascii="Corbel" w:hAnsi="Corbel"/>
          <w:bCs/>
          <w:sz w:val="24"/>
          <w:szCs w:val="24"/>
        </w:rPr>
      </w:pPr>
      <w:r w:rsidRPr="00AE14C0">
        <w:rPr>
          <w:rFonts w:ascii="Corbel" w:hAnsi="Corbel"/>
          <w:bCs/>
          <w:sz w:val="24"/>
          <w:szCs w:val="24"/>
        </w:rPr>
        <w:t>-</w:t>
      </w:r>
      <w:r w:rsidR="00813331" w:rsidRPr="00AE14C0">
        <w:rPr>
          <w:rFonts w:ascii="Corbel" w:hAnsi="Corbel"/>
          <w:bCs/>
          <w:sz w:val="24"/>
          <w:szCs w:val="24"/>
        </w:rPr>
        <w:t>For all purposes of the Income Tax Act, Age of Senior Citizens harmonized to 60 years.</w:t>
      </w:r>
      <w:r w:rsidR="00D11077" w:rsidRPr="00AE14C0">
        <w:rPr>
          <w:rFonts w:ascii="Corbel" w:hAnsi="Corbel"/>
          <w:bCs/>
          <w:sz w:val="24"/>
          <w:szCs w:val="24"/>
        </w:rPr>
        <w:t>-</w:t>
      </w:r>
      <w:r w:rsidR="00D11077" w:rsidRPr="00AE14C0">
        <w:rPr>
          <w:rFonts w:ascii="Corbel" w:hAnsi="Corbel" w:cs="Frutiger Next Pro Light"/>
          <w:color w:val="000000"/>
          <w:sz w:val="17"/>
          <w:szCs w:val="17"/>
        </w:rPr>
        <w:t xml:space="preserve"> </w:t>
      </w:r>
      <w:r w:rsidR="00D11077" w:rsidRPr="00AE14C0">
        <w:rPr>
          <w:rFonts w:ascii="Corbel" w:hAnsi="Corbel"/>
          <w:bCs/>
          <w:sz w:val="24"/>
          <w:szCs w:val="24"/>
        </w:rPr>
        <w:t>Residents having assets (including financial interest in any entity) located outside India are required to furnish tax returns mandatorily from financial year 2011-12 onwards. This would be irrespective of whether they have income chargeable to tax in India or otherwise.</w:t>
      </w:r>
    </w:p>
    <w:p w:rsidR="006E29DB" w:rsidRDefault="006E29DB" w:rsidP="006E29DB">
      <w:pPr>
        <w:spacing w:after="0"/>
        <w:rPr>
          <w:rFonts w:ascii="Corbel" w:hAnsi="Corbel"/>
          <w:b/>
          <w:color w:val="00B050"/>
          <w:sz w:val="24"/>
          <w:szCs w:val="24"/>
        </w:rPr>
      </w:pPr>
    </w:p>
    <w:p w:rsidR="00973DFD" w:rsidRPr="006E29DB" w:rsidRDefault="00796E23" w:rsidP="00813331">
      <w:pPr>
        <w:rPr>
          <w:rFonts w:ascii="Corbel" w:hAnsi="Corbel"/>
          <w:b/>
          <w:color w:val="00B050"/>
          <w:sz w:val="24"/>
          <w:szCs w:val="24"/>
        </w:rPr>
      </w:pPr>
      <w:r w:rsidRPr="006E29DB">
        <w:rPr>
          <w:rFonts w:ascii="Corbel" w:hAnsi="Corbel"/>
          <w:b/>
          <w:color w:val="00B050"/>
          <w:sz w:val="24"/>
          <w:szCs w:val="24"/>
        </w:rPr>
        <w:t>B.</w:t>
      </w:r>
      <w:r w:rsidRPr="006E29DB">
        <w:rPr>
          <w:rFonts w:ascii="Corbel" w:hAnsi="Corbel"/>
          <w:b/>
          <w:color w:val="00B050"/>
          <w:sz w:val="24"/>
          <w:szCs w:val="24"/>
        </w:rPr>
        <w:tab/>
        <w:t xml:space="preserve"> CORPORATE</w:t>
      </w:r>
    </w:p>
    <w:tbl>
      <w:tblPr>
        <w:tblStyle w:val="TableGrid"/>
        <w:tblW w:w="0" w:type="auto"/>
        <w:tblLook w:val="04A0"/>
      </w:tblPr>
      <w:tblGrid>
        <w:gridCol w:w="3192"/>
        <w:gridCol w:w="1596"/>
        <w:gridCol w:w="1620"/>
      </w:tblGrid>
      <w:tr w:rsidR="008732CC" w:rsidRPr="00AE14C0" w:rsidTr="00CB2027">
        <w:tc>
          <w:tcPr>
            <w:tcW w:w="3192" w:type="dxa"/>
          </w:tcPr>
          <w:p w:rsidR="008732CC" w:rsidRPr="006020CA" w:rsidRDefault="008732CC" w:rsidP="00813331">
            <w:pPr>
              <w:rPr>
                <w:rFonts w:ascii="Corbel" w:hAnsi="Corbel"/>
                <w:b/>
                <w:sz w:val="24"/>
                <w:szCs w:val="24"/>
              </w:rPr>
            </w:pPr>
            <w:r w:rsidRPr="006020CA">
              <w:rPr>
                <w:rFonts w:ascii="Corbel" w:hAnsi="Corbel"/>
                <w:b/>
                <w:sz w:val="24"/>
                <w:szCs w:val="24"/>
              </w:rPr>
              <w:t>Item</w:t>
            </w:r>
          </w:p>
        </w:tc>
        <w:tc>
          <w:tcPr>
            <w:tcW w:w="1596" w:type="dxa"/>
          </w:tcPr>
          <w:p w:rsidR="008732CC" w:rsidRPr="006020CA" w:rsidRDefault="008732CC" w:rsidP="00813331">
            <w:pPr>
              <w:rPr>
                <w:rFonts w:ascii="Corbel" w:hAnsi="Corbel"/>
                <w:b/>
                <w:sz w:val="24"/>
                <w:szCs w:val="24"/>
              </w:rPr>
            </w:pPr>
            <w:r w:rsidRPr="006020CA">
              <w:rPr>
                <w:rFonts w:ascii="Corbel" w:hAnsi="Corbel"/>
                <w:b/>
                <w:sz w:val="24"/>
                <w:szCs w:val="24"/>
              </w:rPr>
              <w:t>Current</w:t>
            </w:r>
          </w:p>
        </w:tc>
        <w:tc>
          <w:tcPr>
            <w:tcW w:w="1620" w:type="dxa"/>
          </w:tcPr>
          <w:p w:rsidR="008732CC" w:rsidRPr="006020CA" w:rsidRDefault="008732CC" w:rsidP="00813331">
            <w:pPr>
              <w:rPr>
                <w:rFonts w:ascii="Corbel" w:hAnsi="Corbel"/>
                <w:b/>
                <w:sz w:val="24"/>
                <w:szCs w:val="24"/>
              </w:rPr>
            </w:pPr>
            <w:r w:rsidRPr="006020CA">
              <w:rPr>
                <w:rFonts w:ascii="Corbel" w:hAnsi="Corbel"/>
                <w:b/>
                <w:sz w:val="24"/>
                <w:szCs w:val="24"/>
              </w:rPr>
              <w:t>Proposed</w:t>
            </w:r>
          </w:p>
        </w:tc>
      </w:tr>
      <w:tr w:rsidR="008732CC" w:rsidRPr="00AE14C0" w:rsidTr="00CB2027">
        <w:tc>
          <w:tcPr>
            <w:tcW w:w="3192" w:type="dxa"/>
          </w:tcPr>
          <w:p w:rsidR="008732CC" w:rsidRPr="00AE14C0" w:rsidRDefault="008732CC" w:rsidP="00813331">
            <w:pPr>
              <w:rPr>
                <w:rFonts w:ascii="Corbel" w:hAnsi="Corbel"/>
                <w:sz w:val="24"/>
                <w:szCs w:val="24"/>
              </w:rPr>
            </w:pPr>
            <w:r w:rsidRPr="00AE14C0">
              <w:rPr>
                <w:rFonts w:ascii="Corbel" w:hAnsi="Corbel"/>
                <w:sz w:val="24"/>
                <w:szCs w:val="24"/>
              </w:rPr>
              <w:t>Corporate (Domestic)</w:t>
            </w:r>
          </w:p>
        </w:tc>
        <w:tc>
          <w:tcPr>
            <w:tcW w:w="1596" w:type="dxa"/>
          </w:tcPr>
          <w:p w:rsidR="008732CC" w:rsidRPr="00AE14C0" w:rsidRDefault="008732CC" w:rsidP="00813331">
            <w:pPr>
              <w:rPr>
                <w:rFonts w:ascii="Corbel" w:hAnsi="Corbel"/>
                <w:sz w:val="24"/>
                <w:szCs w:val="24"/>
              </w:rPr>
            </w:pPr>
            <w:r w:rsidRPr="00AE14C0">
              <w:rPr>
                <w:rFonts w:ascii="Corbel" w:hAnsi="Corbel"/>
                <w:sz w:val="24"/>
                <w:szCs w:val="24"/>
              </w:rPr>
              <w:t>30%</w:t>
            </w:r>
          </w:p>
        </w:tc>
        <w:tc>
          <w:tcPr>
            <w:tcW w:w="1620" w:type="dxa"/>
          </w:tcPr>
          <w:p w:rsidR="008732CC" w:rsidRPr="00AE14C0" w:rsidRDefault="008732CC" w:rsidP="000226CE">
            <w:pPr>
              <w:rPr>
                <w:rFonts w:ascii="Corbel" w:hAnsi="Corbel"/>
                <w:sz w:val="24"/>
                <w:szCs w:val="24"/>
              </w:rPr>
            </w:pPr>
            <w:r w:rsidRPr="00AE14C0">
              <w:rPr>
                <w:rFonts w:ascii="Corbel" w:hAnsi="Corbel"/>
                <w:sz w:val="24"/>
                <w:szCs w:val="24"/>
              </w:rPr>
              <w:t>30%</w:t>
            </w:r>
          </w:p>
        </w:tc>
      </w:tr>
      <w:tr w:rsidR="008732CC" w:rsidRPr="00AE14C0" w:rsidTr="00CB2027">
        <w:tc>
          <w:tcPr>
            <w:tcW w:w="3192" w:type="dxa"/>
          </w:tcPr>
          <w:p w:rsidR="008732CC" w:rsidRPr="00AE14C0" w:rsidRDefault="008732CC" w:rsidP="00813331">
            <w:pPr>
              <w:rPr>
                <w:rFonts w:ascii="Corbel" w:hAnsi="Corbel"/>
                <w:sz w:val="24"/>
                <w:szCs w:val="24"/>
              </w:rPr>
            </w:pPr>
            <w:r w:rsidRPr="00AE14C0">
              <w:rPr>
                <w:rFonts w:ascii="Corbel" w:hAnsi="Corbel"/>
                <w:sz w:val="24"/>
                <w:szCs w:val="24"/>
              </w:rPr>
              <w:t>Corporate (Foreign)</w:t>
            </w:r>
          </w:p>
        </w:tc>
        <w:tc>
          <w:tcPr>
            <w:tcW w:w="1596" w:type="dxa"/>
          </w:tcPr>
          <w:p w:rsidR="008732CC" w:rsidRPr="00AE14C0" w:rsidRDefault="008732CC" w:rsidP="00813331">
            <w:pPr>
              <w:rPr>
                <w:rFonts w:ascii="Corbel" w:hAnsi="Corbel"/>
                <w:sz w:val="24"/>
                <w:szCs w:val="24"/>
              </w:rPr>
            </w:pPr>
            <w:r w:rsidRPr="00AE14C0">
              <w:rPr>
                <w:rFonts w:ascii="Corbel" w:hAnsi="Corbel"/>
                <w:sz w:val="24"/>
                <w:szCs w:val="24"/>
              </w:rPr>
              <w:t>40%</w:t>
            </w:r>
          </w:p>
        </w:tc>
        <w:tc>
          <w:tcPr>
            <w:tcW w:w="1620" w:type="dxa"/>
          </w:tcPr>
          <w:p w:rsidR="008732CC" w:rsidRPr="00AE14C0" w:rsidRDefault="008732CC" w:rsidP="000226CE">
            <w:pPr>
              <w:rPr>
                <w:rFonts w:ascii="Corbel" w:hAnsi="Corbel"/>
                <w:sz w:val="24"/>
                <w:szCs w:val="24"/>
              </w:rPr>
            </w:pPr>
            <w:r w:rsidRPr="00AE14C0">
              <w:rPr>
                <w:rFonts w:ascii="Corbel" w:hAnsi="Corbel"/>
                <w:sz w:val="24"/>
                <w:szCs w:val="24"/>
              </w:rPr>
              <w:t>40%</w:t>
            </w:r>
          </w:p>
        </w:tc>
      </w:tr>
      <w:tr w:rsidR="008732CC" w:rsidRPr="00AE14C0" w:rsidTr="00CB2027">
        <w:tc>
          <w:tcPr>
            <w:tcW w:w="3192" w:type="dxa"/>
          </w:tcPr>
          <w:p w:rsidR="008732CC" w:rsidRPr="00AE14C0" w:rsidRDefault="008732CC" w:rsidP="00813331">
            <w:pPr>
              <w:rPr>
                <w:rFonts w:ascii="Corbel" w:hAnsi="Corbel"/>
                <w:sz w:val="24"/>
                <w:szCs w:val="24"/>
              </w:rPr>
            </w:pPr>
            <w:r w:rsidRPr="00AE14C0">
              <w:rPr>
                <w:rFonts w:ascii="Corbel" w:hAnsi="Corbel"/>
                <w:sz w:val="24"/>
                <w:szCs w:val="24"/>
              </w:rPr>
              <w:t>MAT</w:t>
            </w:r>
          </w:p>
        </w:tc>
        <w:tc>
          <w:tcPr>
            <w:tcW w:w="1596" w:type="dxa"/>
          </w:tcPr>
          <w:p w:rsidR="008732CC" w:rsidRPr="00AE14C0" w:rsidRDefault="008732CC" w:rsidP="00813331">
            <w:pPr>
              <w:rPr>
                <w:rFonts w:ascii="Corbel" w:hAnsi="Corbel"/>
                <w:sz w:val="24"/>
                <w:szCs w:val="24"/>
              </w:rPr>
            </w:pPr>
            <w:r w:rsidRPr="00AE14C0">
              <w:rPr>
                <w:rFonts w:ascii="Corbel" w:hAnsi="Corbel"/>
                <w:sz w:val="24"/>
                <w:szCs w:val="24"/>
              </w:rPr>
              <w:t>18.5%</w:t>
            </w:r>
          </w:p>
        </w:tc>
        <w:tc>
          <w:tcPr>
            <w:tcW w:w="1620" w:type="dxa"/>
          </w:tcPr>
          <w:p w:rsidR="008732CC" w:rsidRPr="00AE14C0" w:rsidRDefault="008732CC" w:rsidP="000226CE">
            <w:pPr>
              <w:rPr>
                <w:rFonts w:ascii="Corbel" w:hAnsi="Corbel"/>
                <w:sz w:val="24"/>
                <w:szCs w:val="24"/>
              </w:rPr>
            </w:pPr>
            <w:r w:rsidRPr="00AE14C0">
              <w:rPr>
                <w:rFonts w:ascii="Corbel" w:hAnsi="Corbel"/>
                <w:sz w:val="24"/>
                <w:szCs w:val="24"/>
              </w:rPr>
              <w:t>18.5%</w:t>
            </w:r>
          </w:p>
        </w:tc>
      </w:tr>
      <w:tr w:rsidR="008732CC" w:rsidRPr="00AE14C0" w:rsidTr="00CB2027">
        <w:tc>
          <w:tcPr>
            <w:tcW w:w="3192" w:type="dxa"/>
          </w:tcPr>
          <w:p w:rsidR="008732CC" w:rsidRPr="00AE14C0" w:rsidRDefault="008732CC" w:rsidP="00813331">
            <w:pPr>
              <w:rPr>
                <w:rFonts w:ascii="Corbel" w:hAnsi="Corbel"/>
                <w:sz w:val="24"/>
                <w:szCs w:val="24"/>
              </w:rPr>
            </w:pPr>
            <w:r w:rsidRPr="00AE14C0">
              <w:rPr>
                <w:rFonts w:ascii="Corbel" w:hAnsi="Corbel"/>
                <w:sz w:val="24"/>
                <w:szCs w:val="24"/>
              </w:rPr>
              <w:t>DDT</w:t>
            </w:r>
          </w:p>
        </w:tc>
        <w:tc>
          <w:tcPr>
            <w:tcW w:w="1596" w:type="dxa"/>
          </w:tcPr>
          <w:p w:rsidR="008732CC" w:rsidRPr="00AE14C0" w:rsidRDefault="008732CC" w:rsidP="00813331">
            <w:pPr>
              <w:rPr>
                <w:rFonts w:ascii="Corbel" w:hAnsi="Corbel"/>
                <w:sz w:val="24"/>
                <w:szCs w:val="24"/>
              </w:rPr>
            </w:pPr>
            <w:r w:rsidRPr="00AE14C0">
              <w:rPr>
                <w:rFonts w:ascii="Corbel" w:hAnsi="Corbel"/>
                <w:sz w:val="24"/>
                <w:szCs w:val="24"/>
              </w:rPr>
              <w:t>15%</w:t>
            </w:r>
          </w:p>
        </w:tc>
        <w:tc>
          <w:tcPr>
            <w:tcW w:w="1620" w:type="dxa"/>
          </w:tcPr>
          <w:p w:rsidR="008732CC" w:rsidRPr="00AE14C0" w:rsidRDefault="008732CC" w:rsidP="000226CE">
            <w:pPr>
              <w:rPr>
                <w:rFonts w:ascii="Corbel" w:hAnsi="Corbel"/>
                <w:sz w:val="24"/>
                <w:szCs w:val="24"/>
              </w:rPr>
            </w:pPr>
            <w:r w:rsidRPr="00AE14C0">
              <w:rPr>
                <w:rFonts w:ascii="Corbel" w:hAnsi="Corbel"/>
                <w:sz w:val="24"/>
                <w:szCs w:val="24"/>
              </w:rPr>
              <w:t>15%</w:t>
            </w:r>
          </w:p>
        </w:tc>
      </w:tr>
    </w:tbl>
    <w:p w:rsidR="00796E23" w:rsidRPr="00AE14C0" w:rsidRDefault="00796E23" w:rsidP="00E95A5D">
      <w:pPr>
        <w:spacing w:after="0"/>
        <w:rPr>
          <w:rFonts w:ascii="Corbel" w:hAnsi="Corbel"/>
          <w:sz w:val="24"/>
          <w:szCs w:val="24"/>
        </w:rPr>
      </w:pPr>
    </w:p>
    <w:p w:rsidR="00E95A5D" w:rsidRPr="00AE14C0" w:rsidRDefault="00EE2C97" w:rsidP="00E95A5D">
      <w:pPr>
        <w:spacing w:after="0"/>
        <w:rPr>
          <w:rFonts w:ascii="Corbel" w:hAnsi="Corbel"/>
          <w:sz w:val="24"/>
          <w:szCs w:val="24"/>
        </w:rPr>
      </w:pPr>
      <w:r>
        <w:rPr>
          <w:rFonts w:ascii="Corbel" w:hAnsi="Corbel"/>
          <w:sz w:val="24"/>
          <w:szCs w:val="24"/>
        </w:rPr>
        <w:t>-</w:t>
      </w:r>
      <w:r w:rsidR="00E95A5D" w:rsidRPr="00AE14C0">
        <w:rPr>
          <w:rFonts w:ascii="Corbel" w:hAnsi="Corbel"/>
          <w:sz w:val="24"/>
          <w:szCs w:val="24"/>
        </w:rPr>
        <w:t xml:space="preserve">No change in base corporate tax rate for domestic and foreign companies and DDT </w:t>
      </w:r>
    </w:p>
    <w:p w:rsidR="00E95A5D" w:rsidRPr="00AE14C0" w:rsidRDefault="00EE2C97" w:rsidP="00E95A5D">
      <w:pPr>
        <w:spacing w:after="0"/>
        <w:rPr>
          <w:rFonts w:ascii="Corbel" w:hAnsi="Corbel"/>
          <w:sz w:val="24"/>
          <w:szCs w:val="24"/>
        </w:rPr>
      </w:pPr>
      <w:r>
        <w:rPr>
          <w:rFonts w:ascii="Corbel" w:hAnsi="Corbel"/>
          <w:sz w:val="24"/>
          <w:szCs w:val="24"/>
        </w:rPr>
        <w:t>-</w:t>
      </w:r>
      <w:r w:rsidR="00E95A5D" w:rsidRPr="00AE14C0">
        <w:rPr>
          <w:rFonts w:ascii="Corbel" w:hAnsi="Corbel"/>
          <w:sz w:val="24"/>
          <w:szCs w:val="24"/>
        </w:rPr>
        <w:t xml:space="preserve">No change in surcharge and </w:t>
      </w:r>
      <w:proofErr w:type="spellStart"/>
      <w:r w:rsidR="00E95A5D" w:rsidRPr="00AE14C0">
        <w:rPr>
          <w:rFonts w:ascii="Corbel" w:hAnsi="Corbel"/>
          <w:sz w:val="24"/>
          <w:szCs w:val="24"/>
        </w:rPr>
        <w:t>cess</w:t>
      </w:r>
      <w:proofErr w:type="spellEnd"/>
      <w:r w:rsidR="00E95A5D" w:rsidRPr="00AE14C0">
        <w:rPr>
          <w:rFonts w:ascii="Corbel" w:hAnsi="Corbel"/>
          <w:sz w:val="24"/>
          <w:szCs w:val="24"/>
        </w:rPr>
        <w:t xml:space="preserve">. </w:t>
      </w:r>
    </w:p>
    <w:p w:rsidR="00E95A5D" w:rsidRPr="00AE14C0" w:rsidRDefault="00EE2C97" w:rsidP="00E95A5D">
      <w:pPr>
        <w:spacing w:after="0"/>
        <w:rPr>
          <w:rFonts w:ascii="Corbel" w:hAnsi="Corbel"/>
          <w:sz w:val="24"/>
          <w:szCs w:val="24"/>
        </w:rPr>
      </w:pPr>
      <w:r>
        <w:rPr>
          <w:rFonts w:ascii="Corbel" w:hAnsi="Corbel"/>
          <w:sz w:val="24"/>
          <w:szCs w:val="24"/>
        </w:rPr>
        <w:t>-</w:t>
      </w:r>
      <w:r w:rsidR="00E95A5D" w:rsidRPr="00AE14C0">
        <w:rPr>
          <w:rFonts w:ascii="Corbel" w:hAnsi="Corbel"/>
          <w:sz w:val="24"/>
          <w:szCs w:val="24"/>
        </w:rPr>
        <w:t xml:space="preserve">Effective tax rates are as below: </w:t>
      </w:r>
    </w:p>
    <w:p w:rsidR="00E95A5D" w:rsidRPr="00AE14C0" w:rsidRDefault="00E95A5D" w:rsidP="00E95A5D">
      <w:pPr>
        <w:spacing w:after="0"/>
        <w:rPr>
          <w:rFonts w:ascii="Corbel" w:hAnsi="Corbel"/>
          <w:sz w:val="24"/>
          <w:szCs w:val="24"/>
        </w:rPr>
      </w:pPr>
      <w:proofErr w:type="gramStart"/>
      <w:r w:rsidRPr="00AE14C0">
        <w:rPr>
          <w:rFonts w:ascii="Corbel" w:hAnsi="Corbel"/>
          <w:sz w:val="24"/>
          <w:szCs w:val="24"/>
        </w:rPr>
        <w:t xml:space="preserve">––For domestic companies, where income exceeds `1 </w:t>
      </w:r>
      <w:proofErr w:type="spellStart"/>
      <w:r w:rsidRPr="00AE14C0">
        <w:rPr>
          <w:rFonts w:ascii="Corbel" w:hAnsi="Corbel"/>
          <w:sz w:val="24"/>
          <w:szCs w:val="24"/>
        </w:rPr>
        <w:t>crore</w:t>
      </w:r>
      <w:proofErr w:type="spellEnd"/>
      <w:r w:rsidRPr="00AE14C0">
        <w:rPr>
          <w:rFonts w:ascii="Corbel" w:hAnsi="Corbel"/>
          <w:sz w:val="24"/>
          <w:szCs w:val="24"/>
        </w:rPr>
        <w:t xml:space="preserve"> - 32.445%, where income is less than `1 </w:t>
      </w:r>
      <w:proofErr w:type="spellStart"/>
      <w:r w:rsidRPr="00AE14C0">
        <w:rPr>
          <w:rFonts w:ascii="Corbel" w:hAnsi="Corbel"/>
          <w:sz w:val="24"/>
          <w:szCs w:val="24"/>
        </w:rPr>
        <w:t>crore</w:t>
      </w:r>
      <w:proofErr w:type="spellEnd"/>
      <w:r w:rsidRPr="00AE14C0">
        <w:rPr>
          <w:rFonts w:ascii="Corbel" w:hAnsi="Corbel"/>
          <w:sz w:val="24"/>
          <w:szCs w:val="24"/>
        </w:rPr>
        <w:t xml:space="preserve"> – 30.6%.</w:t>
      </w:r>
      <w:proofErr w:type="gramEnd"/>
      <w:r w:rsidRPr="00AE14C0">
        <w:rPr>
          <w:rFonts w:ascii="Corbel" w:hAnsi="Corbel"/>
          <w:sz w:val="24"/>
          <w:szCs w:val="24"/>
        </w:rPr>
        <w:t xml:space="preserve"> </w:t>
      </w:r>
    </w:p>
    <w:p w:rsidR="00E95A5D" w:rsidRPr="00AE14C0" w:rsidRDefault="00E95A5D" w:rsidP="00E95A5D">
      <w:pPr>
        <w:spacing w:after="0"/>
        <w:rPr>
          <w:rFonts w:ascii="Corbel" w:hAnsi="Corbel"/>
          <w:sz w:val="24"/>
          <w:szCs w:val="24"/>
        </w:rPr>
      </w:pPr>
      <w:r w:rsidRPr="00AE14C0">
        <w:rPr>
          <w:rFonts w:ascii="Corbel" w:hAnsi="Corbel"/>
          <w:sz w:val="24"/>
          <w:szCs w:val="24"/>
        </w:rPr>
        <w:t xml:space="preserve">––For foreign companies, where income exceeds `1 </w:t>
      </w:r>
      <w:proofErr w:type="spellStart"/>
      <w:r w:rsidRPr="00AE14C0">
        <w:rPr>
          <w:rFonts w:ascii="Corbel" w:hAnsi="Corbel"/>
          <w:sz w:val="24"/>
          <w:szCs w:val="24"/>
        </w:rPr>
        <w:t>crore</w:t>
      </w:r>
      <w:proofErr w:type="spellEnd"/>
      <w:r w:rsidRPr="00AE14C0">
        <w:rPr>
          <w:rFonts w:ascii="Corbel" w:hAnsi="Corbel"/>
          <w:sz w:val="24"/>
          <w:szCs w:val="24"/>
        </w:rPr>
        <w:t xml:space="preserve"> – 42.024%, where income is less than `1 </w:t>
      </w:r>
      <w:proofErr w:type="spellStart"/>
      <w:r w:rsidRPr="00AE14C0">
        <w:rPr>
          <w:rFonts w:ascii="Corbel" w:hAnsi="Corbel"/>
          <w:sz w:val="24"/>
          <w:szCs w:val="24"/>
        </w:rPr>
        <w:t>crore</w:t>
      </w:r>
      <w:proofErr w:type="spellEnd"/>
      <w:r w:rsidRPr="00AE14C0">
        <w:rPr>
          <w:rFonts w:ascii="Corbel" w:hAnsi="Corbel"/>
          <w:sz w:val="24"/>
          <w:szCs w:val="24"/>
        </w:rPr>
        <w:t xml:space="preserve"> – 41.2%</w:t>
      </w:r>
    </w:p>
    <w:p w:rsidR="00320444" w:rsidRPr="00AE14C0" w:rsidRDefault="00333AAE" w:rsidP="00333AAE">
      <w:pPr>
        <w:spacing w:after="0"/>
        <w:rPr>
          <w:rFonts w:ascii="Corbel" w:hAnsi="Corbel"/>
          <w:sz w:val="24"/>
          <w:szCs w:val="24"/>
        </w:rPr>
      </w:pPr>
      <w:r w:rsidRPr="00AE14C0">
        <w:rPr>
          <w:rFonts w:ascii="Corbel" w:hAnsi="Corbel"/>
          <w:bCs/>
          <w:sz w:val="24"/>
          <w:szCs w:val="24"/>
        </w:rPr>
        <w:t xml:space="preserve">-Share Premium In Excess Of Fair Market Value </w:t>
      </w:r>
      <w:proofErr w:type="gramStart"/>
      <w:r w:rsidRPr="00AE14C0">
        <w:rPr>
          <w:rFonts w:ascii="Corbel" w:hAnsi="Corbel"/>
          <w:bCs/>
          <w:sz w:val="24"/>
          <w:szCs w:val="24"/>
        </w:rPr>
        <w:t>To</w:t>
      </w:r>
      <w:proofErr w:type="gramEnd"/>
      <w:r w:rsidRPr="00AE14C0">
        <w:rPr>
          <w:rFonts w:ascii="Corbel" w:hAnsi="Corbel"/>
          <w:bCs/>
          <w:sz w:val="24"/>
          <w:szCs w:val="24"/>
        </w:rPr>
        <w:t xml:space="preserve"> Be Treated As Income Under Other Sources </w:t>
      </w:r>
    </w:p>
    <w:p w:rsidR="00320444" w:rsidRPr="00AE14C0" w:rsidRDefault="00320444" w:rsidP="00EE2C97">
      <w:pPr>
        <w:spacing w:after="0"/>
        <w:jc w:val="both"/>
        <w:rPr>
          <w:rFonts w:ascii="Corbel" w:hAnsi="Corbel"/>
          <w:sz w:val="24"/>
          <w:szCs w:val="24"/>
        </w:rPr>
      </w:pPr>
      <w:r w:rsidRPr="00AE14C0">
        <w:rPr>
          <w:rFonts w:ascii="Corbel" w:hAnsi="Corbel" w:cs="Calibri"/>
          <w:sz w:val="24"/>
          <w:szCs w:val="24"/>
        </w:rPr>
        <w:t xml:space="preserve"> </w:t>
      </w:r>
      <w:proofErr w:type="gramStart"/>
      <w:r w:rsidRPr="00AE14C0">
        <w:rPr>
          <w:rFonts w:ascii="Corbel" w:hAnsi="Corbel"/>
          <w:bCs/>
          <w:sz w:val="24"/>
          <w:szCs w:val="24"/>
        </w:rPr>
        <w:t>New Insertion under Section 56(2) applicable in case of a closely held Company where a Company receives consideration for Issue of Shares.</w:t>
      </w:r>
      <w:proofErr w:type="gramEnd"/>
      <w:r w:rsidRPr="00AE14C0">
        <w:rPr>
          <w:rFonts w:ascii="Corbel" w:hAnsi="Corbel"/>
          <w:bCs/>
          <w:sz w:val="24"/>
          <w:szCs w:val="24"/>
        </w:rPr>
        <w:t xml:space="preserve"> FMV to be substantiated in accordance with method as may be prescribed. </w:t>
      </w:r>
      <w:r w:rsidRPr="00AE14C0">
        <w:rPr>
          <w:rFonts w:ascii="Corbel" w:hAnsi="Corbel"/>
          <w:bCs/>
          <w:i/>
          <w:iCs/>
          <w:sz w:val="24"/>
          <w:szCs w:val="24"/>
        </w:rPr>
        <w:t xml:space="preserve">This Provision may </w:t>
      </w:r>
      <w:proofErr w:type="gramStart"/>
      <w:r w:rsidRPr="00AE14C0">
        <w:rPr>
          <w:rFonts w:ascii="Corbel" w:hAnsi="Corbel"/>
          <w:bCs/>
          <w:i/>
          <w:iCs/>
          <w:sz w:val="24"/>
          <w:szCs w:val="24"/>
        </w:rPr>
        <w:t>Invite</w:t>
      </w:r>
      <w:proofErr w:type="gramEnd"/>
      <w:r w:rsidRPr="00AE14C0">
        <w:rPr>
          <w:rFonts w:ascii="Corbel" w:hAnsi="Corbel"/>
          <w:bCs/>
          <w:i/>
          <w:iCs/>
          <w:sz w:val="24"/>
          <w:szCs w:val="24"/>
        </w:rPr>
        <w:t xml:space="preserve"> Litigations and Valuation Rules should be adequately framed in this respect. </w:t>
      </w:r>
    </w:p>
    <w:p w:rsidR="00320444" w:rsidRPr="00AE14C0" w:rsidRDefault="00EE2C97" w:rsidP="00320444">
      <w:pPr>
        <w:spacing w:after="0"/>
        <w:rPr>
          <w:rFonts w:ascii="Corbel" w:hAnsi="Corbel"/>
          <w:sz w:val="24"/>
          <w:szCs w:val="24"/>
        </w:rPr>
      </w:pPr>
      <w:r>
        <w:rPr>
          <w:rFonts w:ascii="Corbel" w:hAnsi="Corbel"/>
          <w:sz w:val="24"/>
          <w:szCs w:val="24"/>
        </w:rPr>
        <w:t>-</w:t>
      </w:r>
      <w:r w:rsidR="00333AAE" w:rsidRPr="00AE14C0">
        <w:rPr>
          <w:rFonts w:ascii="Corbel" w:hAnsi="Corbel"/>
          <w:sz w:val="24"/>
          <w:szCs w:val="24"/>
        </w:rPr>
        <w:t xml:space="preserve"> STT on actual delivery or transfer of shares reduced from the existing 0.125% to 0.1%.</w:t>
      </w:r>
    </w:p>
    <w:p w:rsidR="00DE1ABE" w:rsidRPr="00AE14C0" w:rsidRDefault="00DE1ABE" w:rsidP="00DE1ABE">
      <w:pPr>
        <w:spacing w:after="0"/>
        <w:rPr>
          <w:rFonts w:ascii="Corbel" w:hAnsi="Corbel"/>
          <w:sz w:val="24"/>
          <w:szCs w:val="24"/>
        </w:rPr>
      </w:pPr>
    </w:p>
    <w:p w:rsidR="00DE1ABE" w:rsidRPr="006E29DB" w:rsidRDefault="00DE1ABE" w:rsidP="00DE1ABE">
      <w:pPr>
        <w:spacing w:after="0"/>
        <w:rPr>
          <w:rFonts w:ascii="Corbel" w:hAnsi="Corbel"/>
          <w:b/>
          <w:bCs/>
          <w:color w:val="00B050"/>
          <w:sz w:val="24"/>
          <w:szCs w:val="24"/>
        </w:rPr>
      </w:pPr>
      <w:r w:rsidRPr="006E29DB">
        <w:rPr>
          <w:rFonts w:ascii="Corbel" w:hAnsi="Corbel"/>
          <w:b/>
          <w:bCs/>
          <w:color w:val="00B050"/>
          <w:sz w:val="24"/>
          <w:szCs w:val="24"/>
        </w:rPr>
        <w:t>C.</w:t>
      </w:r>
      <w:r w:rsidRPr="006E29DB">
        <w:rPr>
          <w:rFonts w:ascii="Corbel" w:hAnsi="Corbel"/>
          <w:b/>
          <w:bCs/>
          <w:color w:val="00B050"/>
          <w:sz w:val="24"/>
          <w:szCs w:val="24"/>
        </w:rPr>
        <w:tab/>
        <w:t>CAPITAL MARKETS</w:t>
      </w:r>
    </w:p>
    <w:p w:rsidR="00EE2C97" w:rsidRDefault="00EE2C97" w:rsidP="00DE1ABE">
      <w:pPr>
        <w:spacing w:after="0"/>
        <w:rPr>
          <w:rFonts w:ascii="Corbel" w:hAnsi="Corbel"/>
          <w:sz w:val="24"/>
          <w:szCs w:val="24"/>
        </w:rPr>
      </w:pPr>
    </w:p>
    <w:p w:rsidR="00DE1ABE" w:rsidRPr="00AE14C0" w:rsidRDefault="008E7A48" w:rsidP="00DE1ABE">
      <w:pPr>
        <w:spacing w:after="0"/>
        <w:rPr>
          <w:rFonts w:ascii="Corbel" w:hAnsi="Corbel"/>
          <w:sz w:val="24"/>
          <w:szCs w:val="24"/>
        </w:rPr>
      </w:pPr>
      <w:r w:rsidRPr="00AE14C0">
        <w:rPr>
          <w:rFonts w:ascii="Corbel" w:hAnsi="Corbel"/>
          <w:sz w:val="24"/>
          <w:szCs w:val="24"/>
        </w:rPr>
        <w:t>-</w:t>
      </w:r>
      <w:r w:rsidR="00DE1ABE" w:rsidRPr="00AE14C0">
        <w:rPr>
          <w:rFonts w:ascii="Corbel" w:hAnsi="Corbel"/>
          <w:sz w:val="24"/>
          <w:szCs w:val="24"/>
        </w:rPr>
        <w:t xml:space="preserve">Various steps being taken for reforms in capital market including simplifying IPO process, allowing QFI’s to access Indian Bond Markets etc. </w:t>
      </w:r>
    </w:p>
    <w:p w:rsidR="00DE1ABE" w:rsidRPr="00AE14C0" w:rsidRDefault="008E7A48" w:rsidP="00DE1ABE">
      <w:pPr>
        <w:spacing w:after="0"/>
        <w:rPr>
          <w:rFonts w:ascii="Corbel" w:hAnsi="Corbel"/>
          <w:sz w:val="24"/>
          <w:szCs w:val="24"/>
        </w:rPr>
      </w:pPr>
      <w:r w:rsidRPr="00AE14C0">
        <w:rPr>
          <w:rFonts w:ascii="Corbel" w:hAnsi="Corbel"/>
          <w:sz w:val="24"/>
          <w:szCs w:val="24"/>
        </w:rPr>
        <w:t>-</w:t>
      </w:r>
      <w:r w:rsidR="00DE1ABE" w:rsidRPr="00AE14C0">
        <w:rPr>
          <w:rFonts w:ascii="Corbel" w:hAnsi="Corbel"/>
          <w:sz w:val="24"/>
          <w:szCs w:val="24"/>
        </w:rPr>
        <w:t xml:space="preserve">Reduction in Securities Transaction Tax (STT) by 20% on Cash Delivery Transactions </w:t>
      </w:r>
      <w:proofErr w:type="spellStart"/>
      <w:r w:rsidR="00DE1ABE" w:rsidRPr="00AE14C0">
        <w:rPr>
          <w:rFonts w:ascii="Corbel" w:hAnsi="Corbel"/>
          <w:sz w:val="24"/>
          <w:szCs w:val="24"/>
        </w:rPr>
        <w:t>w.e.f</w:t>
      </w:r>
      <w:proofErr w:type="spellEnd"/>
      <w:r w:rsidR="00DE1ABE" w:rsidRPr="00AE14C0">
        <w:rPr>
          <w:rFonts w:ascii="Corbel" w:hAnsi="Corbel"/>
          <w:sz w:val="24"/>
          <w:szCs w:val="24"/>
        </w:rPr>
        <w:t>. 1st July</w:t>
      </w:r>
      <w:proofErr w:type="gramStart"/>
      <w:r w:rsidR="00DE1ABE" w:rsidRPr="00AE14C0">
        <w:rPr>
          <w:rFonts w:ascii="Corbel" w:hAnsi="Corbel"/>
          <w:sz w:val="24"/>
          <w:szCs w:val="24"/>
        </w:rPr>
        <w:t>,2012</w:t>
      </w:r>
      <w:proofErr w:type="gramEnd"/>
      <w:r w:rsidR="00DE1ABE" w:rsidRPr="00AE14C0">
        <w:rPr>
          <w:rFonts w:ascii="Corbel" w:hAnsi="Corbel"/>
          <w:sz w:val="24"/>
          <w:szCs w:val="24"/>
        </w:rPr>
        <w:t xml:space="preserve">. </w:t>
      </w:r>
    </w:p>
    <w:p w:rsidR="00DE1ABE" w:rsidRPr="00AE14C0" w:rsidRDefault="008E7A48" w:rsidP="00DE1ABE">
      <w:pPr>
        <w:spacing w:after="0"/>
        <w:rPr>
          <w:rFonts w:ascii="Corbel" w:hAnsi="Corbel"/>
          <w:sz w:val="24"/>
          <w:szCs w:val="24"/>
        </w:rPr>
      </w:pPr>
      <w:r w:rsidRPr="00AE14C0">
        <w:rPr>
          <w:rFonts w:ascii="Corbel" w:hAnsi="Corbel"/>
          <w:sz w:val="24"/>
          <w:szCs w:val="24"/>
        </w:rPr>
        <w:t>-</w:t>
      </w:r>
      <w:r w:rsidR="00DE1ABE" w:rsidRPr="00AE14C0">
        <w:rPr>
          <w:rFonts w:ascii="Corbel" w:hAnsi="Corbel"/>
          <w:sz w:val="24"/>
          <w:szCs w:val="24"/>
        </w:rPr>
        <w:t xml:space="preserve">E-IPO Concept for all IPO’s exceeding ` 10 </w:t>
      </w:r>
      <w:proofErr w:type="spellStart"/>
      <w:r w:rsidR="00DE1ABE" w:rsidRPr="00AE14C0">
        <w:rPr>
          <w:rFonts w:ascii="Corbel" w:hAnsi="Corbel"/>
          <w:sz w:val="24"/>
          <w:szCs w:val="24"/>
        </w:rPr>
        <w:t>crores</w:t>
      </w:r>
      <w:proofErr w:type="spellEnd"/>
      <w:r w:rsidR="00DE1ABE" w:rsidRPr="00AE14C0">
        <w:rPr>
          <w:rFonts w:ascii="Corbel" w:hAnsi="Corbel"/>
          <w:sz w:val="24"/>
          <w:szCs w:val="24"/>
        </w:rPr>
        <w:t xml:space="preserve"> for wider participation in smaller towns </w:t>
      </w:r>
    </w:p>
    <w:p w:rsidR="008E7A48" w:rsidRPr="006E29DB" w:rsidRDefault="008E7A48" w:rsidP="00DE1ABE">
      <w:pPr>
        <w:spacing w:after="0"/>
        <w:rPr>
          <w:rFonts w:ascii="Corbel" w:hAnsi="Corbel"/>
          <w:b/>
          <w:bCs/>
          <w:color w:val="00B050"/>
          <w:sz w:val="24"/>
          <w:szCs w:val="24"/>
        </w:rPr>
      </w:pPr>
      <w:r w:rsidRPr="006E29DB">
        <w:rPr>
          <w:rFonts w:ascii="Corbel" w:hAnsi="Corbel" w:cs="Calibri"/>
          <w:color w:val="00B050"/>
          <w:sz w:val="24"/>
          <w:szCs w:val="24"/>
        </w:rPr>
        <w:lastRenderedPageBreak/>
        <w:t>D.</w:t>
      </w:r>
      <w:r w:rsidRPr="006E29DB">
        <w:rPr>
          <w:rFonts w:ascii="Corbel" w:hAnsi="Corbel" w:cs="Calibri"/>
          <w:color w:val="00B050"/>
          <w:sz w:val="24"/>
          <w:szCs w:val="24"/>
        </w:rPr>
        <w:tab/>
      </w:r>
      <w:r w:rsidR="00DE1ABE" w:rsidRPr="006E29DB">
        <w:rPr>
          <w:rFonts w:ascii="Corbel" w:hAnsi="Corbel"/>
          <w:b/>
          <w:bCs/>
          <w:color w:val="00B050"/>
          <w:sz w:val="24"/>
          <w:szCs w:val="24"/>
        </w:rPr>
        <w:t>WEALTH TAX</w:t>
      </w:r>
    </w:p>
    <w:p w:rsidR="008E7A48" w:rsidRPr="00AE14C0" w:rsidRDefault="008E7A48" w:rsidP="00DE1ABE">
      <w:pPr>
        <w:spacing w:after="0"/>
        <w:rPr>
          <w:rFonts w:ascii="Corbel" w:hAnsi="Corbel"/>
          <w:b/>
          <w:bCs/>
          <w:sz w:val="24"/>
          <w:szCs w:val="24"/>
        </w:rPr>
      </w:pPr>
    </w:p>
    <w:p w:rsidR="00DE1ABE" w:rsidRPr="00AE14C0" w:rsidRDefault="008E7A48" w:rsidP="00DE1ABE">
      <w:pPr>
        <w:spacing w:after="0"/>
        <w:rPr>
          <w:rFonts w:ascii="Corbel" w:hAnsi="Corbel"/>
          <w:sz w:val="24"/>
          <w:szCs w:val="24"/>
        </w:rPr>
      </w:pPr>
      <w:r w:rsidRPr="00AE14C0">
        <w:rPr>
          <w:rFonts w:ascii="Corbel" w:hAnsi="Corbel"/>
          <w:sz w:val="24"/>
          <w:szCs w:val="24"/>
        </w:rPr>
        <w:t>-</w:t>
      </w:r>
      <w:r w:rsidR="00DE1ABE" w:rsidRPr="00AE14C0">
        <w:rPr>
          <w:rFonts w:ascii="Corbel" w:hAnsi="Corbel"/>
          <w:sz w:val="24"/>
          <w:szCs w:val="24"/>
        </w:rPr>
        <w:t xml:space="preserve">Exemption provided for Residential house allotted to employee of a company for levying Wealth Tax by increasing Gross Salary threshold from ` 5 </w:t>
      </w:r>
      <w:proofErr w:type="spellStart"/>
      <w:r w:rsidR="00DE1ABE" w:rsidRPr="00AE14C0">
        <w:rPr>
          <w:rFonts w:ascii="Corbel" w:hAnsi="Corbel"/>
          <w:sz w:val="24"/>
          <w:szCs w:val="24"/>
        </w:rPr>
        <w:t>Lacs</w:t>
      </w:r>
      <w:proofErr w:type="spellEnd"/>
      <w:r w:rsidR="00DE1ABE" w:rsidRPr="00AE14C0">
        <w:rPr>
          <w:rFonts w:ascii="Corbel" w:hAnsi="Corbel"/>
          <w:sz w:val="24"/>
          <w:szCs w:val="24"/>
        </w:rPr>
        <w:t xml:space="preserve"> to ` 10 </w:t>
      </w:r>
      <w:proofErr w:type="spellStart"/>
      <w:r w:rsidR="00DE1ABE" w:rsidRPr="00AE14C0">
        <w:rPr>
          <w:rFonts w:ascii="Corbel" w:hAnsi="Corbel"/>
          <w:sz w:val="24"/>
          <w:szCs w:val="24"/>
        </w:rPr>
        <w:t>Lacs</w:t>
      </w:r>
      <w:proofErr w:type="spellEnd"/>
      <w:r w:rsidR="00DE1ABE" w:rsidRPr="00AE14C0">
        <w:rPr>
          <w:rFonts w:ascii="Corbel" w:hAnsi="Corbel"/>
          <w:sz w:val="24"/>
          <w:szCs w:val="24"/>
        </w:rPr>
        <w:t xml:space="preserve">. </w:t>
      </w:r>
    </w:p>
    <w:p w:rsidR="00C0654F" w:rsidRPr="00AE14C0" w:rsidRDefault="00C0654F" w:rsidP="00DE1ABE">
      <w:pPr>
        <w:spacing w:after="0"/>
        <w:rPr>
          <w:rFonts w:ascii="Corbel" w:hAnsi="Corbel"/>
          <w:sz w:val="24"/>
          <w:szCs w:val="24"/>
        </w:rPr>
      </w:pPr>
    </w:p>
    <w:p w:rsidR="00C0654F" w:rsidRPr="00EE2C97" w:rsidRDefault="00454048" w:rsidP="00C0654F">
      <w:pPr>
        <w:spacing w:after="0"/>
        <w:rPr>
          <w:rFonts w:ascii="Corbel" w:hAnsi="Corbel"/>
          <w:color w:val="17365D" w:themeColor="text2" w:themeShade="BF"/>
          <w:sz w:val="24"/>
          <w:szCs w:val="24"/>
        </w:rPr>
      </w:pPr>
      <w:r w:rsidRPr="00EE2C97">
        <w:rPr>
          <w:rFonts w:ascii="Corbel" w:hAnsi="Corbel"/>
          <w:b/>
          <w:bCs/>
          <w:color w:val="17365D" w:themeColor="text2" w:themeShade="BF"/>
          <w:sz w:val="24"/>
          <w:szCs w:val="24"/>
        </w:rPr>
        <w:t xml:space="preserve">INTRODUCTION </w:t>
      </w:r>
      <w:proofErr w:type="gramStart"/>
      <w:r w:rsidRPr="00EE2C97">
        <w:rPr>
          <w:rFonts w:ascii="Corbel" w:hAnsi="Corbel"/>
          <w:b/>
          <w:bCs/>
          <w:color w:val="17365D" w:themeColor="text2" w:themeShade="BF"/>
          <w:sz w:val="24"/>
          <w:szCs w:val="24"/>
        </w:rPr>
        <w:t>OF  GENERAL</w:t>
      </w:r>
      <w:proofErr w:type="gramEnd"/>
      <w:r w:rsidRPr="00EE2C97">
        <w:rPr>
          <w:rFonts w:ascii="Corbel" w:hAnsi="Corbel"/>
          <w:b/>
          <w:bCs/>
          <w:color w:val="17365D" w:themeColor="text2" w:themeShade="BF"/>
          <w:sz w:val="24"/>
          <w:szCs w:val="24"/>
        </w:rPr>
        <w:t xml:space="preserve"> ANTI-AVOIDANCE RULE</w:t>
      </w:r>
      <w:r w:rsidR="00C0654F" w:rsidRPr="00EE2C97">
        <w:rPr>
          <w:rFonts w:ascii="Corbel" w:hAnsi="Corbel"/>
          <w:b/>
          <w:bCs/>
          <w:color w:val="17365D" w:themeColor="text2" w:themeShade="BF"/>
          <w:sz w:val="24"/>
          <w:szCs w:val="24"/>
        </w:rPr>
        <w:t xml:space="preserve"> (GAAR)</w:t>
      </w:r>
    </w:p>
    <w:p w:rsidR="00C0654F" w:rsidRPr="00AE14C0" w:rsidRDefault="00C0654F" w:rsidP="00C0654F">
      <w:pPr>
        <w:spacing w:after="0"/>
        <w:rPr>
          <w:rFonts w:ascii="Corbel" w:hAnsi="Corbel"/>
          <w:sz w:val="24"/>
          <w:szCs w:val="24"/>
        </w:rPr>
      </w:pPr>
      <w:r w:rsidRPr="00AE14C0">
        <w:rPr>
          <w:rFonts w:ascii="Corbel" w:hAnsi="Corbel"/>
          <w:sz w:val="24"/>
          <w:szCs w:val="24"/>
        </w:rPr>
        <w:t>• GAAR introduced primarily to codify the doctrine of substance over form and to deal with aggressive tax planning.</w:t>
      </w:r>
    </w:p>
    <w:p w:rsidR="00C0654F" w:rsidRPr="00AE14C0" w:rsidRDefault="00C0654F" w:rsidP="00C0654F">
      <w:pPr>
        <w:spacing w:after="0"/>
        <w:rPr>
          <w:rFonts w:ascii="Corbel" w:hAnsi="Corbel"/>
          <w:sz w:val="24"/>
          <w:szCs w:val="24"/>
        </w:rPr>
      </w:pPr>
      <w:r w:rsidRPr="00AE14C0">
        <w:rPr>
          <w:rFonts w:ascii="Corbel" w:hAnsi="Corbel"/>
          <w:sz w:val="24"/>
          <w:szCs w:val="24"/>
        </w:rPr>
        <w:t>• GAAR provisions may override tax treaties to prevent treaty abuse and bring certain cross border transactions under taxation.</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 An arrangement entered into by an </w:t>
      </w:r>
      <w:proofErr w:type="spellStart"/>
      <w:r w:rsidRPr="00AE14C0">
        <w:rPr>
          <w:rFonts w:ascii="Corbel" w:hAnsi="Corbel"/>
          <w:sz w:val="24"/>
          <w:szCs w:val="24"/>
        </w:rPr>
        <w:t>assessee</w:t>
      </w:r>
      <w:proofErr w:type="spellEnd"/>
      <w:r w:rsidRPr="00AE14C0">
        <w:rPr>
          <w:rFonts w:ascii="Corbel" w:hAnsi="Corbel"/>
          <w:sz w:val="24"/>
          <w:szCs w:val="24"/>
        </w:rPr>
        <w:t xml:space="preserve"> may be declared to be an impermissible avoidance arrangement with attendant tax consequences.</w:t>
      </w:r>
    </w:p>
    <w:p w:rsidR="00C0654F" w:rsidRPr="00AE14C0" w:rsidRDefault="00C0654F" w:rsidP="00C0654F">
      <w:pPr>
        <w:spacing w:after="0"/>
        <w:rPr>
          <w:rFonts w:ascii="Corbel" w:hAnsi="Corbel"/>
          <w:sz w:val="24"/>
          <w:szCs w:val="24"/>
        </w:rPr>
      </w:pPr>
      <w:r w:rsidRPr="00AE14C0">
        <w:rPr>
          <w:rFonts w:ascii="Corbel" w:hAnsi="Corbel"/>
          <w:sz w:val="24"/>
          <w:szCs w:val="24"/>
        </w:rPr>
        <w:t>• Impermissible avoidance arrangement</w:t>
      </w:r>
    </w:p>
    <w:p w:rsidR="00C0654F" w:rsidRPr="00AE14C0" w:rsidRDefault="00C0654F" w:rsidP="00C0654F">
      <w:pPr>
        <w:spacing w:after="0"/>
        <w:rPr>
          <w:rFonts w:ascii="Corbel" w:hAnsi="Corbel"/>
          <w:sz w:val="24"/>
          <w:szCs w:val="24"/>
        </w:rPr>
      </w:pPr>
      <w:r w:rsidRPr="00AE14C0">
        <w:rPr>
          <w:rFonts w:ascii="Corbel" w:hAnsi="Corbel"/>
          <w:sz w:val="24"/>
          <w:szCs w:val="24"/>
        </w:rPr>
        <w:t>––An arrangement would be declared as an impermissible avoidance arrangement if the main purpose or one of the purposes is to obtain a tax benefit and satisfies certain other conditions (lacks commercial substance, etc.)</w:t>
      </w:r>
    </w:p>
    <w:p w:rsidR="00C0654F" w:rsidRPr="00AE14C0" w:rsidRDefault="00C0654F" w:rsidP="00C0654F">
      <w:pPr>
        <w:spacing w:after="0"/>
        <w:rPr>
          <w:rFonts w:ascii="Corbel" w:hAnsi="Corbel"/>
          <w:sz w:val="24"/>
          <w:szCs w:val="24"/>
        </w:rPr>
      </w:pPr>
      <w:r w:rsidRPr="00AE14C0">
        <w:rPr>
          <w:rFonts w:ascii="Corbel" w:hAnsi="Corbel"/>
          <w:sz w:val="24"/>
          <w:szCs w:val="24"/>
        </w:rPr>
        <w:t>• Lacking commercial substance - An arrangement will be deemed to lack commercial substance if:</w:t>
      </w:r>
    </w:p>
    <w:p w:rsidR="00C0654F" w:rsidRPr="00AE14C0" w:rsidRDefault="00C0654F" w:rsidP="00C0654F">
      <w:pPr>
        <w:spacing w:after="0"/>
        <w:rPr>
          <w:rFonts w:ascii="Corbel" w:hAnsi="Corbel"/>
          <w:sz w:val="24"/>
          <w:szCs w:val="24"/>
        </w:rPr>
      </w:pPr>
      <w:r w:rsidRPr="00AE14C0">
        <w:rPr>
          <w:rFonts w:ascii="Corbel" w:hAnsi="Corbel"/>
          <w:sz w:val="24"/>
          <w:szCs w:val="24"/>
        </w:rPr>
        <w:t>––The substance of the arrangement is inconsistent with, or differs significantly from, the form of its individual steps or parts; or</w:t>
      </w:r>
    </w:p>
    <w:p w:rsidR="00C0654F" w:rsidRPr="00AE14C0" w:rsidRDefault="00C0654F" w:rsidP="00C0654F">
      <w:pPr>
        <w:spacing w:after="0"/>
        <w:rPr>
          <w:rFonts w:ascii="Corbel" w:hAnsi="Corbel"/>
          <w:sz w:val="24"/>
          <w:szCs w:val="24"/>
        </w:rPr>
      </w:pPr>
      <w:r w:rsidRPr="00AE14C0">
        <w:rPr>
          <w:rFonts w:ascii="Corbel" w:hAnsi="Corbel"/>
          <w:sz w:val="24"/>
          <w:szCs w:val="24"/>
        </w:rPr>
        <w:t>––It involves round tripping financing or elements that have effect of offsetting each other or includes an accommodating party or a transaction which disguises the value, location, source, ownership or control of fund; or</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––It involves a location of an asset / transaction / place of residence of any party which has been so located only for the purpose of obtaining tax benefits. </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 Consequences of an impermissible avoidance arrangement </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––Once the arrangement is held to be an impermissible avoidance agreement then the tax authorities may: </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 disregard or ignore the arrangement or part thereof, </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 </w:t>
      </w:r>
      <w:proofErr w:type="spellStart"/>
      <w:r w:rsidRPr="00AE14C0">
        <w:rPr>
          <w:rFonts w:ascii="Corbel" w:hAnsi="Corbel"/>
          <w:sz w:val="24"/>
          <w:szCs w:val="24"/>
        </w:rPr>
        <w:t>recharacterise</w:t>
      </w:r>
      <w:proofErr w:type="spellEnd"/>
      <w:r w:rsidRPr="00AE14C0">
        <w:rPr>
          <w:rFonts w:ascii="Corbel" w:hAnsi="Corbel"/>
          <w:sz w:val="24"/>
          <w:szCs w:val="24"/>
        </w:rPr>
        <w:t xml:space="preserve"> any step, </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 disregarding any corporate structure, </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 </w:t>
      </w:r>
      <w:proofErr w:type="gramStart"/>
      <w:r w:rsidRPr="00AE14C0">
        <w:rPr>
          <w:rFonts w:ascii="Corbel" w:hAnsi="Corbel"/>
          <w:sz w:val="24"/>
          <w:szCs w:val="24"/>
        </w:rPr>
        <w:t>denial</w:t>
      </w:r>
      <w:proofErr w:type="gramEnd"/>
      <w:r w:rsidRPr="00AE14C0">
        <w:rPr>
          <w:rFonts w:ascii="Corbel" w:hAnsi="Corbel"/>
          <w:sz w:val="24"/>
          <w:szCs w:val="24"/>
        </w:rPr>
        <w:t xml:space="preserve"> of benefits under tax treaty, etc. </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 Framing of guidelines </w:t>
      </w:r>
    </w:p>
    <w:p w:rsidR="00C0654F" w:rsidRPr="00AE14C0" w:rsidRDefault="00C0654F" w:rsidP="00C0654F">
      <w:pPr>
        <w:spacing w:after="0"/>
        <w:rPr>
          <w:rFonts w:ascii="Corbel" w:hAnsi="Corbel"/>
          <w:sz w:val="24"/>
          <w:szCs w:val="24"/>
        </w:rPr>
      </w:pPr>
      <w:proofErr w:type="gramStart"/>
      <w:r w:rsidRPr="00AE14C0">
        <w:rPr>
          <w:rFonts w:ascii="Corbel" w:hAnsi="Corbel"/>
          <w:sz w:val="24"/>
          <w:szCs w:val="24"/>
        </w:rPr>
        <w:t>––GAAR provisions to be applied in accordance with guidelines to be prescribed by Board.</w:t>
      </w:r>
      <w:proofErr w:type="gramEnd"/>
      <w:r w:rsidRPr="00AE14C0">
        <w:rPr>
          <w:rFonts w:ascii="Corbel" w:hAnsi="Corbel"/>
          <w:sz w:val="24"/>
          <w:szCs w:val="24"/>
        </w:rPr>
        <w:t xml:space="preserve"> </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 Onus </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––The onus to prove that the main purpose of the arrangement is not to obtain the tax benefits would be on the taxpayer. </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 Process </w:t>
      </w:r>
    </w:p>
    <w:p w:rsidR="00C0654F" w:rsidRPr="00AE14C0" w:rsidRDefault="00C0654F" w:rsidP="00C0654F">
      <w:pPr>
        <w:spacing w:after="0"/>
        <w:rPr>
          <w:rFonts w:ascii="Corbel" w:hAnsi="Corbel"/>
          <w:sz w:val="24"/>
          <w:szCs w:val="24"/>
        </w:rPr>
      </w:pPr>
      <w:r w:rsidRPr="00AE14C0">
        <w:rPr>
          <w:rFonts w:ascii="Corbel" w:hAnsi="Corbel"/>
          <w:sz w:val="24"/>
          <w:szCs w:val="24"/>
        </w:rPr>
        <w:lastRenderedPageBreak/>
        <w:t xml:space="preserve">––The Assessing Officer would be required to make a reference to the Commissioner for invoking the anti-avoidance provisions who may refer the case to an Approving Panel, consisting of 3 members </w:t>
      </w:r>
    </w:p>
    <w:p w:rsidR="00C0654F" w:rsidRPr="00AE14C0" w:rsidRDefault="00C0654F" w:rsidP="00C0654F">
      <w:pPr>
        <w:spacing w:after="0"/>
        <w:rPr>
          <w:rFonts w:ascii="Corbel" w:hAnsi="Corbel"/>
          <w:sz w:val="24"/>
          <w:szCs w:val="24"/>
        </w:rPr>
      </w:pPr>
      <w:r w:rsidRPr="00AE14C0">
        <w:rPr>
          <w:rFonts w:ascii="Corbel" w:hAnsi="Corbel"/>
          <w:sz w:val="24"/>
          <w:szCs w:val="24"/>
        </w:rPr>
        <w:t xml:space="preserve">––The Approving Panel would be required to either declare an arrangement to be impermissible or otherwise within a period of six months. </w:t>
      </w:r>
    </w:p>
    <w:p w:rsidR="00C0654F" w:rsidRPr="00AE14C0" w:rsidRDefault="00C0654F" w:rsidP="00C0654F">
      <w:pPr>
        <w:spacing w:after="0"/>
        <w:rPr>
          <w:rFonts w:ascii="Corbel" w:hAnsi="Corbel"/>
          <w:sz w:val="24"/>
          <w:szCs w:val="24"/>
        </w:rPr>
      </w:pPr>
      <w:proofErr w:type="gramStart"/>
      <w:r w:rsidRPr="00AE14C0">
        <w:rPr>
          <w:rFonts w:ascii="Corbel" w:hAnsi="Corbel"/>
          <w:sz w:val="24"/>
          <w:szCs w:val="24"/>
        </w:rPr>
        <w:t>––Taxpayer to file appeal before the Income Tax Appellate Tribunal.</w:t>
      </w:r>
      <w:proofErr w:type="gramEnd"/>
    </w:p>
    <w:p w:rsidR="00C0654F" w:rsidRPr="00AE14C0" w:rsidRDefault="00C0654F" w:rsidP="00DE1ABE">
      <w:pPr>
        <w:spacing w:after="0"/>
        <w:rPr>
          <w:rFonts w:ascii="Corbel" w:hAnsi="Corbel"/>
          <w:sz w:val="24"/>
          <w:szCs w:val="24"/>
        </w:rPr>
      </w:pPr>
    </w:p>
    <w:p w:rsidR="00DE1ABE" w:rsidRPr="00F234D7" w:rsidRDefault="00D00914" w:rsidP="006B3639">
      <w:pPr>
        <w:spacing w:after="0" w:line="240" w:lineRule="auto"/>
        <w:rPr>
          <w:rFonts w:ascii="Corbel" w:hAnsi="Corbel"/>
          <w:b/>
          <w:color w:val="C00000"/>
          <w:sz w:val="24"/>
          <w:szCs w:val="24"/>
        </w:rPr>
      </w:pPr>
      <w:r w:rsidRPr="00F234D7">
        <w:rPr>
          <w:rFonts w:ascii="Corbel" w:hAnsi="Corbel"/>
          <w:b/>
          <w:color w:val="C00000"/>
          <w:sz w:val="24"/>
          <w:szCs w:val="24"/>
        </w:rPr>
        <w:t>B.</w:t>
      </w:r>
      <w:r w:rsidRPr="00F234D7">
        <w:rPr>
          <w:rFonts w:ascii="Corbel" w:hAnsi="Corbel"/>
          <w:b/>
          <w:color w:val="C00000"/>
          <w:sz w:val="24"/>
          <w:szCs w:val="24"/>
        </w:rPr>
        <w:tab/>
        <w:t>INDIRECT TAX</w:t>
      </w:r>
    </w:p>
    <w:p w:rsidR="00D00914" w:rsidRPr="00AE14C0" w:rsidRDefault="00D00914" w:rsidP="006B3639">
      <w:pPr>
        <w:spacing w:after="0" w:line="240" w:lineRule="auto"/>
        <w:rPr>
          <w:rFonts w:ascii="Corbel" w:hAnsi="Corbel"/>
          <w:sz w:val="24"/>
          <w:szCs w:val="24"/>
        </w:rPr>
      </w:pPr>
    </w:p>
    <w:p w:rsidR="00D00914" w:rsidRPr="006B3639" w:rsidRDefault="00D00914" w:rsidP="006B3639">
      <w:pPr>
        <w:spacing w:after="0" w:line="240" w:lineRule="auto"/>
        <w:rPr>
          <w:rFonts w:ascii="Corbel" w:hAnsi="Corbel"/>
          <w:b/>
          <w:color w:val="0070C0"/>
          <w:sz w:val="24"/>
          <w:szCs w:val="24"/>
        </w:rPr>
      </w:pPr>
      <w:r w:rsidRPr="006B3639">
        <w:rPr>
          <w:rFonts w:ascii="Corbel" w:hAnsi="Corbel"/>
          <w:b/>
          <w:color w:val="0070C0"/>
          <w:sz w:val="24"/>
          <w:szCs w:val="24"/>
        </w:rPr>
        <w:t xml:space="preserve">1.  </w:t>
      </w:r>
      <w:r w:rsidRPr="006B3639">
        <w:rPr>
          <w:rFonts w:ascii="Corbel" w:hAnsi="Corbel"/>
          <w:b/>
          <w:color w:val="0070C0"/>
          <w:sz w:val="24"/>
          <w:szCs w:val="24"/>
        </w:rPr>
        <w:tab/>
        <w:t>CUSTOMS</w:t>
      </w:r>
    </w:p>
    <w:p w:rsidR="00D00914" w:rsidRPr="00AE14C0" w:rsidRDefault="00D00914" w:rsidP="006B3639">
      <w:pPr>
        <w:spacing w:after="0" w:line="240" w:lineRule="auto"/>
        <w:rPr>
          <w:rFonts w:ascii="Corbel" w:hAnsi="Corbel"/>
          <w:sz w:val="24"/>
          <w:szCs w:val="24"/>
        </w:rPr>
      </w:pPr>
    </w:p>
    <w:p w:rsidR="00D00914" w:rsidRPr="00AE14C0" w:rsidRDefault="00D00914" w:rsidP="00D00914">
      <w:pPr>
        <w:spacing w:after="0"/>
        <w:rPr>
          <w:rFonts w:ascii="Corbel" w:hAnsi="Corbel"/>
          <w:sz w:val="24"/>
          <w:szCs w:val="24"/>
        </w:rPr>
      </w:pPr>
      <w:r w:rsidRPr="00AE14C0">
        <w:rPr>
          <w:rFonts w:ascii="Corbel" w:hAnsi="Corbel"/>
          <w:sz w:val="24"/>
          <w:szCs w:val="24"/>
        </w:rPr>
        <w:t>• Peak rate of Customs Duty maintained at 10%</w:t>
      </w:r>
    </w:p>
    <w:p w:rsidR="00D00914" w:rsidRPr="00AE14C0" w:rsidRDefault="00D00914" w:rsidP="00D00914">
      <w:pPr>
        <w:spacing w:after="0"/>
        <w:rPr>
          <w:rFonts w:ascii="Corbel" w:hAnsi="Corbel"/>
          <w:sz w:val="24"/>
          <w:szCs w:val="24"/>
        </w:rPr>
      </w:pPr>
      <w:r w:rsidRPr="00AE14C0">
        <w:rPr>
          <w:rFonts w:ascii="Corbel" w:hAnsi="Corbel"/>
          <w:sz w:val="24"/>
          <w:szCs w:val="24"/>
        </w:rPr>
        <w:t>• Customs duty exemption on specified equipments extended to all infrastructure projects</w:t>
      </w:r>
    </w:p>
    <w:p w:rsidR="00D00914" w:rsidRPr="00AE14C0" w:rsidRDefault="00D00914" w:rsidP="00D00914">
      <w:pPr>
        <w:spacing w:after="0"/>
        <w:rPr>
          <w:rFonts w:ascii="Corbel" w:hAnsi="Corbel"/>
          <w:sz w:val="24"/>
          <w:szCs w:val="24"/>
        </w:rPr>
      </w:pPr>
      <w:r w:rsidRPr="00AE14C0">
        <w:rPr>
          <w:rFonts w:ascii="Corbel" w:hAnsi="Corbel"/>
          <w:sz w:val="24"/>
          <w:szCs w:val="24"/>
        </w:rPr>
        <w:t xml:space="preserve">• </w:t>
      </w:r>
      <w:proofErr w:type="spellStart"/>
      <w:r w:rsidRPr="00AE14C0">
        <w:rPr>
          <w:rFonts w:ascii="Corbel" w:hAnsi="Corbel"/>
          <w:sz w:val="24"/>
          <w:szCs w:val="24"/>
        </w:rPr>
        <w:t>Cess</w:t>
      </w:r>
      <w:proofErr w:type="spellEnd"/>
      <w:r w:rsidRPr="00AE14C0">
        <w:rPr>
          <w:rFonts w:ascii="Corbel" w:hAnsi="Corbel"/>
          <w:sz w:val="24"/>
          <w:szCs w:val="24"/>
        </w:rPr>
        <w:t xml:space="preserve"> on Countervailing Duty exempted for on imported goods </w:t>
      </w:r>
    </w:p>
    <w:p w:rsidR="00D00914" w:rsidRPr="00AE14C0" w:rsidRDefault="00D00914" w:rsidP="00D00914">
      <w:pPr>
        <w:spacing w:after="0"/>
        <w:rPr>
          <w:rFonts w:ascii="Corbel" w:hAnsi="Corbel"/>
          <w:sz w:val="24"/>
          <w:szCs w:val="24"/>
        </w:rPr>
      </w:pPr>
      <w:r w:rsidRPr="00AE14C0">
        <w:rPr>
          <w:rFonts w:ascii="Corbel" w:hAnsi="Corbel"/>
          <w:sz w:val="24"/>
          <w:szCs w:val="24"/>
        </w:rPr>
        <w:t>• Rate of Basic Customs Duty (BCD) on capital goods for setting up / expansion of Iron ore plants reduced from 7.5% to 2.5%</w:t>
      </w:r>
    </w:p>
    <w:p w:rsidR="00D00914" w:rsidRPr="00AE14C0" w:rsidRDefault="00D00914" w:rsidP="00D00914">
      <w:pPr>
        <w:spacing w:after="0"/>
        <w:jc w:val="both"/>
        <w:rPr>
          <w:rFonts w:ascii="Corbel" w:hAnsi="Corbel"/>
          <w:sz w:val="24"/>
          <w:szCs w:val="24"/>
        </w:rPr>
      </w:pPr>
      <w:r w:rsidRPr="00AE14C0">
        <w:rPr>
          <w:rFonts w:ascii="Corbel" w:hAnsi="Corbel"/>
          <w:sz w:val="24"/>
          <w:szCs w:val="24"/>
        </w:rPr>
        <w:t>• Exemption from BCD for setting up/expansion of fertilizer projects extended till 31 March 2015</w:t>
      </w:r>
    </w:p>
    <w:p w:rsidR="00D00914" w:rsidRPr="00AE14C0" w:rsidRDefault="00D00914" w:rsidP="00D00914">
      <w:pPr>
        <w:spacing w:after="0"/>
        <w:rPr>
          <w:rFonts w:ascii="Corbel" w:hAnsi="Corbel"/>
          <w:sz w:val="24"/>
          <w:szCs w:val="24"/>
        </w:rPr>
      </w:pPr>
      <w:r w:rsidRPr="00AE14C0">
        <w:rPr>
          <w:rFonts w:ascii="Corbel" w:hAnsi="Corbel"/>
          <w:sz w:val="24"/>
          <w:szCs w:val="24"/>
        </w:rPr>
        <w:t>• Full exemption from BCD extended to equipments for Coal mining projects</w:t>
      </w:r>
    </w:p>
    <w:p w:rsidR="00D00914" w:rsidRPr="00AE14C0" w:rsidRDefault="00D00914" w:rsidP="00D00914">
      <w:pPr>
        <w:spacing w:after="0"/>
        <w:rPr>
          <w:rFonts w:ascii="Corbel" w:hAnsi="Corbel"/>
          <w:sz w:val="24"/>
          <w:szCs w:val="24"/>
        </w:rPr>
      </w:pPr>
      <w:r w:rsidRPr="00AE14C0">
        <w:rPr>
          <w:rFonts w:ascii="Corbel" w:hAnsi="Corbel"/>
          <w:sz w:val="24"/>
          <w:szCs w:val="24"/>
        </w:rPr>
        <w:t xml:space="preserve">• Full exemption from BCD on LCD/LED TV panels </w:t>
      </w:r>
    </w:p>
    <w:p w:rsidR="00D00914" w:rsidRPr="00AE14C0" w:rsidRDefault="00D00914" w:rsidP="00D00914">
      <w:pPr>
        <w:spacing w:after="0"/>
        <w:rPr>
          <w:rFonts w:ascii="Corbel" w:hAnsi="Corbel"/>
          <w:sz w:val="24"/>
          <w:szCs w:val="24"/>
        </w:rPr>
      </w:pPr>
      <w:r w:rsidRPr="00AE14C0">
        <w:rPr>
          <w:rFonts w:ascii="Corbel" w:hAnsi="Corbel"/>
          <w:sz w:val="24"/>
          <w:szCs w:val="24"/>
        </w:rPr>
        <w:t xml:space="preserve">• BCD fully exempted/ reduced on inputs for power generation like NG/LNG, steam coal, uranium concentrates </w:t>
      </w:r>
    </w:p>
    <w:p w:rsidR="00D00914" w:rsidRPr="00AE14C0" w:rsidRDefault="00D00914" w:rsidP="00D00914">
      <w:pPr>
        <w:spacing w:after="0"/>
        <w:rPr>
          <w:rFonts w:ascii="Corbel" w:hAnsi="Corbel"/>
          <w:sz w:val="24"/>
          <w:szCs w:val="24"/>
        </w:rPr>
      </w:pPr>
      <w:r w:rsidRPr="00AE14C0">
        <w:rPr>
          <w:rFonts w:ascii="Corbel" w:hAnsi="Corbel"/>
          <w:sz w:val="24"/>
          <w:szCs w:val="24"/>
        </w:rPr>
        <w:t xml:space="preserve">• Exemption from BCD and CVD provided in respect of aircraft </w:t>
      </w:r>
      <w:proofErr w:type="spellStart"/>
      <w:r w:rsidRPr="00AE14C0">
        <w:rPr>
          <w:rFonts w:ascii="Corbel" w:hAnsi="Corbel"/>
          <w:sz w:val="24"/>
          <w:szCs w:val="24"/>
        </w:rPr>
        <w:t>tyres</w:t>
      </w:r>
      <w:proofErr w:type="spellEnd"/>
      <w:r w:rsidRPr="00AE14C0">
        <w:rPr>
          <w:rFonts w:ascii="Corbel" w:hAnsi="Corbel"/>
          <w:sz w:val="24"/>
          <w:szCs w:val="24"/>
        </w:rPr>
        <w:t xml:space="preserve"> and maintenance spares</w:t>
      </w:r>
    </w:p>
    <w:p w:rsidR="00D00914" w:rsidRPr="00AE14C0" w:rsidRDefault="00D00914" w:rsidP="00D00914">
      <w:pPr>
        <w:spacing w:after="0"/>
        <w:rPr>
          <w:rFonts w:ascii="Corbel" w:hAnsi="Corbel"/>
          <w:sz w:val="24"/>
          <w:szCs w:val="24"/>
        </w:rPr>
      </w:pPr>
      <w:r w:rsidRPr="00AE14C0">
        <w:rPr>
          <w:rFonts w:ascii="Corbel" w:hAnsi="Corbel"/>
          <w:sz w:val="24"/>
          <w:szCs w:val="24"/>
        </w:rPr>
        <w:t>• Duty free limit on articles accompanying passengers increased from `25,000/- to `35,000/-</w:t>
      </w:r>
    </w:p>
    <w:p w:rsidR="00D00914" w:rsidRPr="00AE14C0" w:rsidRDefault="00D00914" w:rsidP="00D00914">
      <w:pPr>
        <w:spacing w:after="0"/>
        <w:jc w:val="both"/>
        <w:rPr>
          <w:rFonts w:ascii="Corbel" w:hAnsi="Corbel"/>
          <w:sz w:val="24"/>
          <w:szCs w:val="24"/>
        </w:rPr>
      </w:pPr>
      <w:r w:rsidRPr="00AE14C0">
        <w:rPr>
          <w:rFonts w:ascii="Corbel" w:hAnsi="Corbel"/>
          <w:sz w:val="24"/>
          <w:szCs w:val="24"/>
        </w:rPr>
        <w:t>• Reduction in import duty on parts of hybrid vehicles, railway safety equipment’s, CFL lamps, specified lifesaving drugs, tubes and pipes for boilers</w:t>
      </w:r>
    </w:p>
    <w:p w:rsidR="00D00914" w:rsidRPr="00AE14C0" w:rsidRDefault="00D00914" w:rsidP="00D00914">
      <w:pPr>
        <w:spacing w:after="0"/>
        <w:rPr>
          <w:rFonts w:ascii="Corbel" w:hAnsi="Corbel"/>
          <w:sz w:val="24"/>
          <w:szCs w:val="24"/>
        </w:rPr>
      </w:pPr>
      <w:r w:rsidRPr="00AE14C0">
        <w:rPr>
          <w:rFonts w:ascii="Corbel" w:hAnsi="Corbel"/>
          <w:sz w:val="24"/>
          <w:szCs w:val="24"/>
        </w:rPr>
        <w:t>• Electronic payment of Customs duty being contemplated for specified importers</w:t>
      </w:r>
    </w:p>
    <w:p w:rsidR="00734024" w:rsidRPr="00AE14C0" w:rsidRDefault="00734024" w:rsidP="00D00914">
      <w:pPr>
        <w:spacing w:after="0"/>
        <w:rPr>
          <w:rFonts w:ascii="Corbel" w:hAnsi="Corbel"/>
          <w:sz w:val="24"/>
          <w:szCs w:val="24"/>
        </w:rPr>
      </w:pPr>
    </w:p>
    <w:p w:rsidR="00734024" w:rsidRPr="006B3639" w:rsidRDefault="00734024" w:rsidP="00D00914">
      <w:pPr>
        <w:spacing w:after="0"/>
        <w:rPr>
          <w:rFonts w:ascii="Corbel" w:hAnsi="Corbel"/>
          <w:b/>
          <w:color w:val="0070C0"/>
          <w:sz w:val="24"/>
          <w:szCs w:val="24"/>
        </w:rPr>
      </w:pPr>
      <w:r w:rsidRPr="006B3639">
        <w:rPr>
          <w:rFonts w:ascii="Corbel" w:hAnsi="Corbel"/>
          <w:b/>
          <w:color w:val="0070C0"/>
          <w:sz w:val="24"/>
          <w:szCs w:val="24"/>
        </w:rPr>
        <w:t>2.</w:t>
      </w:r>
      <w:r w:rsidRPr="006B3639">
        <w:rPr>
          <w:rFonts w:ascii="Corbel" w:hAnsi="Corbel"/>
          <w:b/>
          <w:color w:val="0070C0"/>
          <w:sz w:val="24"/>
          <w:szCs w:val="24"/>
        </w:rPr>
        <w:tab/>
        <w:t>SERVICE TAX</w:t>
      </w:r>
    </w:p>
    <w:p w:rsidR="00734024" w:rsidRPr="00AE14C0" w:rsidRDefault="00734024" w:rsidP="00D00914">
      <w:pPr>
        <w:spacing w:after="0"/>
        <w:rPr>
          <w:rFonts w:ascii="Corbel" w:hAnsi="Corbel"/>
          <w:sz w:val="24"/>
          <w:szCs w:val="24"/>
        </w:rPr>
      </w:pPr>
    </w:p>
    <w:p w:rsidR="00734024" w:rsidRPr="00AE14C0" w:rsidRDefault="00734024" w:rsidP="00734024">
      <w:pPr>
        <w:spacing w:after="0"/>
        <w:rPr>
          <w:rFonts w:ascii="Corbel" w:hAnsi="Corbel"/>
          <w:sz w:val="24"/>
          <w:szCs w:val="24"/>
        </w:rPr>
      </w:pPr>
      <w:r w:rsidRPr="00AE14C0">
        <w:rPr>
          <w:rFonts w:ascii="Corbel" w:hAnsi="Corbel"/>
          <w:sz w:val="24"/>
          <w:szCs w:val="24"/>
        </w:rPr>
        <w:t xml:space="preserve">• Service tax rate increased from 10% to 12% </w:t>
      </w:r>
    </w:p>
    <w:p w:rsidR="00734024" w:rsidRPr="00AE14C0" w:rsidRDefault="00734024" w:rsidP="00734024">
      <w:pPr>
        <w:spacing w:after="0"/>
        <w:rPr>
          <w:rFonts w:ascii="Corbel" w:hAnsi="Corbel"/>
          <w:sz w:val="24"/>
          <w:szCs w:val="24"/>
        </w:rPr>
      </w:pPr>
      <w:r w:rsidRPr="00AE14C0">
        <w:rPr>
          <w:rFonts w:ascii="Corbel" w:hAnsi="Corbel"/>
          <w:sz w:val="24"/>
          <w:szCs w:val="24"/>
        </w:rPr>
        <w:t xml:space="preserve">• Paradigm shift in the manner of taxation of services. As against the present system of defining the taxable services, it is proposed to define the services that are not taxable (Negative list approach introduced) </w:t>
      </w:r>
    </w:p>
    <w:p w:rsidR="00734024" w:rsidRPr="00AE14C0" w:rsidRDefault="00734024" w:rsidP="00734024">
      <w:pPr>
        <w:spacing w:after="0"/>
        <w:rPr>
          <w:rFonts w:ascii="Corbel" w:hAnsi="Corbel"/>
          <w:sz w:val="24"/>
          <w:szCs w:val="24"/>
        </w:rPr>
      </w:pPr>
      <w:r w:rsidRPr="00AE14C0">
        <w:rPr>
          <w:rFonts w:ascii="Corbel" w:hAnsi="Corbel"/>
          <w:sz w:val="24"/>
          <w:szCs w:val="24"/>
        </w:rPr>
        <w:t xml:space="preserve">• List of services exempt from tax have been pruned to 10 from 88 </w:t>
      </w:r>
    </w:p>
    <w:p w:rsidR="00734024" w:rsidRPr="00AE14C0" w:rsidRDefault="00734024" w:rsidP="00734024">
      <w:pPr>
        <w:spacing w:after="0"/>
        <w:rPr>
          <w:rFonts w:ascii="Corbel" w:hAnsi="Corbel"/>
          <w:sz w:val="24"/>
          <w:szCs w:val="24"/>
        </w:rPr>
      </w:pPr>
      <w:r w:rsidRPr="00AE14C0">
        <w:rPr>
          <w:rFonts w:ascii="Corbel" w:hAnsi="Corbel"/>
          <w:sz w:val="24"/>
          <w:szCs w:val="24"/>
        </w:rPr>
        <w:t xml:space="preserve">• Exemption to specified infrastructure projects have been retained </w:t>
      </w:r>
    </w:p>
    <w:p w:rsidR="00734024" w:rsidRPr="00AE14C0" w:rsidRDefault="00734024" w:rsidP="00734024">
      <w:pPr>
        <w:spacing w:after="0"/>
        <w:rPr>
          <w:rFonts w:ascii="Corbel" w:hAnsi="Corbel"/>
          <w:sz w:val="24"/>
          <w:szCs w:val="24"/>
        </w:rPr>
      </w:pPr>
      <w:r w:rsidRPr="00AE14C0">
        <w:rPr>
          <w:rFonts w:ascii="Corbel" w:hAnsi="Corbel"/>
          <w:sz w:val="24"/>
          <w:szCs w:val="24"/>
        </w:rPr>
        <w:t xml:space="preserve">• Excess service tax paid can be adjusted without any monetary limit </w:t>
      </w:r>
    </w:p>
    <w:p w:rsidR="00734024" w:rsidRPr="00AE14C0" w:rsidRDefault="00734024" w:rsidP="00734024">
      <w:pPr>
        <w:spacing w:after="0"/>
        <w:rPr>
          <w:rFonts w:ascii="Corbel" w:hAnsi="Corbel"/>
          <w:sz w:val="24"/>
          <w:szCs w:val="24"/>
        </w:rPr>
      </w:pPr>
      <w:r w:rsidRPr="00AE14C0">
        <w:rPr>
          <w:rFonts w:ascii="Corbel" w:hAnsi="Corbel"/>
          <w:sz w:val="24"/>
          <w:szCs w:val="24"/>
        </w:rPr>
        <w:t xml:space="preserve">• Penalty is waived if Service tax for the past period in respect of Renting of Immovable Property service is paid along with interest within 6 months </w:t>
      </w:r>
    </w:p>
    <w:p w:rsidR="00734024" w:rsidRPr="00AE14C0" w:rsidRDefault="00734024" w:rsidP="00734024">
      <w:pPr>
        <w:spacing w:after="0"/>
        <w:rPr>
          <w:rFonts w:ascii="Corbel" w:hAnsi="Corbel"/>
          <w:sz w:val="24"/>
          <w:szCs w:val="24"/>
        </w:rPr>
      </w:pPr>
      <w:r w:rsidRPr="00AE14C0">
        <w:rPr>
          <w:rFonts w:ascii="Corbel" w:hAnsi="Corbel"/>
          <w:sz w:val="24"/>
          <w:szCs w:val="24"/>
        </w:rPr>
        <w:lastRenderedPageBreak/>
        <w:t xml:space="preserve">• Time limit for issuing show </w:t>
      </w:r>
      <w:proofErr w:type="gramStart"/>
      <w:r w:rsidRPr="00AE14C0">
        <w:rPr>
          <w:rFonts w:ascii="Corbel" w:hAnsi="Corbel"/>
          <w:sz w:val="24"/>
          <w:szCs w:val="24"/>
        </w:rPr>
        <w:t>cause</w:t>
      </w:r>
      <w:proofErr w:type="gramEnd"/>
      <w:r w:rsidRPr="00AE14C0">
        <w:rPr>
          <w:rFonts w:ascii="Corbel" w:hAnsi="Corbel"/>
          <w:sz w:val="24"/>
          <w:szCs w:val="24"/>
        </w:rPr>
        <w:t xml:space="preserve"> notice increased from 12 month to 18 months </w:t>
      </w:r>
    </w:p>
    <w:p w:rsidR="00734024" w:rsidRPr="00AE14C0" w:rsidRDefault="00734024" w:rsidP="00734024">
      <w:pPr>
        <w:spacing w:after="0"/>
        <w:rPr>
          <w:rFonts w:ascii="Corbel" w:hAnsi="Corbel"/>
          <w:sz w:val="24"/>
          <w:szCs w:val="24"/>
        </w:rPr>
      </w:pPr>
      <w:r w:rsidRPr="00AE14C0">
        <w:rPr>
          <w:rFonts w:ascii="Corbel" w:hAnsi="Corbel"/>
          <w:sz w:val="24"/>
          <w:szCs w:val="24"/>
        </w:rPr>
        <w:t xml:space="preserve">• Provisions relating to Settlement Commission extended to Service tax </w:t>
      </w:r>
    </w:p>
    <w:p w:rsidR="00734024" w:rsidRPr="00AE14C0" w:rsidRDefault="00734024" w:rsidP="00734024">
      <w:pPr>
        <w:spacing w:after="0"/>
        <w:rPr>
          <w:rFonts w:ascii="Corbel" w:hAnsi="Corbel"/>
          <w:sz w:val="24"/>
          <w:szCs w:val="24"/>
        </w:rPr>
      </w:pPr>
      <w:r w:rsidRPr="00AE14C0">
        <w:rPr>
          <w:rFonts w:ascii="Corbel" w:hAnsi="Corbel"/>
          <w:sz w:val="24"/>
          <w:szCs w:val="24"/>
        </w:rPr>
        <w:t xml:space="preserve">• Point of Taxation Rules </w:t>
      </w:r>
      <w:proofErr w:type="spellStart"/>
      <w:r w:rsidRPr="00AE14C0">
        <w:rPr>
          <w:rFonts w:ascii="Corbel" w:hAnsi="Corbel"/>
          <w:sz w:val="24"/>
          <w:szCs w:val="24"/>
        </w:rPr>
        <w:t>rationalised</w:t>
      </w:r>
      <w:proofErr w:type="spellEnd"/>
      <w:r w:rsidRPr="00AE14C0">
        <w:rPr>
          <w:rFonts w:ascii="Corbel" w:hAnsi="Corbel"/>
          <w:sz w:val="24"/>
          <w:szCs w:val="24"/>
        </w:rPr>
        <w:t xml:space="preserve"> </w:t>
      </w:r>
    </w:p>
    <w:p w:rsidR="00734024" w:rsidRPr="00AE14C0" w:rsidRDefault="00734024" w:rsidP="00734024">
      <w:pPr>
        <w:spacing w:after="0"/>
        <w:rPr>
          <w:rFonts w:ascii="Corbel" w:hAnsi="Corbel"/>
          <w:sz w:val="24"/>
          <w:szCs w:val="24"/>
        </w:rPr>
      </w:pPr>
      <w:r w:rsidRPr="00AE14C0">
        <w:rPr>
          <w:rFonts w:ascii="Corbel" w:hAnsi="Corbel"/>
          <w:sz w:val="24"/>
          <w:szCs w:val="24"/>
        </w:rPr>
        <w:t>• In order to align with the proposed GST, a Draft Place of Provision of Services Rules, 2012 has been issued</w:t>
      </w:r>
    </w:p>
    <w:p w:rsidR="00135C64" w:rsidRPr="00AE14C0" w:rsidRDefault="00135C64" w:rsidP="00734024">
      <w:pPr>
        <w:spacing w:after="0"/>
        <w:rPr>
          <w:rFonts w:ascii="Corbel" w:hAnsi="Corbel"/>
          <w:sz w:val="24"/>
          <w:szCs w:val="24"/>
        </w:rPr>
      </w:pPr>
    </w:p>
    <w:p w:rsidR="00135C64" w:rsidRPr="006B3639" w:rsidRDefault="00135C64" w:rsidP="00135C64">
      <w:pPr>
        <w:spacing w:after="0"/>
        <w:rPr>
          <w:rFonts w:ascii="Corbel" w:hAnsi="Corbel"/>
          <w:b/>
          <w:bCs/>
          <w:color w:val="0070C0"/>
          <w:sz w:val="24"/>
          <w:szCs w:val="24"/>
        </w:rPr>
      </w:pPr>
      <w:r w:rsidRPr="006B3639">
        <w:rPr>
          <w:rFonts w:ascii="Corbel" w:hAnsi="Corbel"/>
          <w:b/>
          <w:bCs/>
          <w:color w:val="0070C0"/>
          <w:sz w:val="24"/>
          <w:szCs w:val="24"/>
        </w:rPr>
        <w:t>3.</w:t>
      </w:r>
      <w:r w:rsidRPr="006B3639">
        <w:rPr>
          <w:rFonts w:ascii="Corbel" w:hAnsi="Corbel"/>
          <w:b/>
          <w:bCs/>
          <w:color w:val="0070C0"/>
          <w:sz w:val="24"/>
          <w:szCs w:val="24"/>
        </w:rPr>
        <w:tab/>
        <w:t>EXCISE</w:t>
      </w:r>
    </w:p>
    <w:p w:rsidR="00135C64" w:rsidRPr="00AE14C0" w:rsidRDefault="00135C64" w:rsidP="00135C64">
      <w:pPr>
        <w:spacing w:after="0"/>
        <w:rPr>
          <w:rFonts w:ascii="Corbel" w:hAnsi="Corbel"/>
          <w:sz w:val="24"/>
          <w:szCs w:val="24"/>
        </w:rPr>
      </w:pPr>
    </w:p>
    <w:p w:rsidR="00135C64" w:rsidRPr="00AE14C0" w:rsidRDefault="00135C64" w:rsidP="00135C64">
      <w:pPr>
        <w:spacing w:after="0"/>
        <w:rPr>
          <w:rFonts w:ascii="Corbel" w:hAnsi="Corbel"/>
          <w:sz w:val="24"/>
          <w:szCs w:val="24"/>
        </w:rPr>
      </w:pPr>
      <w:r w:rsidRPr="00AE14C0">
        <w:rPr>
          <w:rFonts w:ascii="Corbel" w:hAnsi="Corbel"/>
          <w:sz w:val="24"/>
          <w:szCs w:val="24"/>
        </w:rPr>
        <w:t xml:space="preserve">• Standard rate of Excise duty on non- petroleum goods increased from 10 % to 12 % </w:t>
      </w:r>
    </w:p>
    <w:p w:rsidR="00135C64" w:rsidRPr="00AE14C0" w:rsidRDefault="00135C64" w:rsidP="00135C64">
      <w:pPr>
        <w:spacing w:after="0"/>
        <w:rPr>
          <w:rFonts w:ascii="Corbel" w:hAnsi="Corbel"/>
          <w:sz w:val="24"/>
          <w:szCs w:val="24"/>
        </w:rPr>
      </w:pPr>
      <w:r w:rsidRPr="00AE14C0">
        <w:rPr>
          <w:rFonts w:ascii="Corbel" w:hAnsi="Corbel"/>
          <w:sz w:val="24"/>
          <w:szCs w:val="24"/>
        </w:rPr>
        <w:t>• Excise duty of 2% for spare parts of mobile phones without CENVAT credit</w:t>
      </w:r>
    </w:p>
    <w:p w:rsidR="00135C64" w:rsidRPr="00AE14C0" w:rsidRDefault="00135C64" w:rsidP="00135C64">
      <w:pPr>
        <w:spacing w:after="0"/>
        <w:rPr>
          <w:rFonts w:ascii="Corbel" w:hAnsi="Corbel"/>
          <w:sz w:val="24"/>
          <w:szCs w:val="24"/>
        </w:rPr>
      </w:pPr>
      <w:r w:rsidRPr="00AE14C0">
        <w:rPr>
          <w:rFonts w:ascii="Corbel" w:hAnsi="Corbel"/>
          <w:sz w:val="24"/>
          <w:szCs w:val="24"/>
        </w:rPr>
        <w:t xml:space="preserve">• Merit rate for non –petroleum goods increased from 5% to 6% and rate of 1% on certain items imposed in the last Budget increased to 2% </w:t>
      </w:r>
    </w:p>
    <w:p w:rsidR="00135C64" w:rsidRPr="00AE14C0" w:rsidRDefault="00135C64" w:rsidP="00135C64">
      <w:pPr>
        <w:spacing w:after="0"/>
        <w:rPr>
          <w:rFonts w:ascii="Corbel" w:hAnsi="Corbel"/>
          <w:sz w:val="24"/>
          <w:szCs w:val="24"/>
        </w:rPr>
      </w:pPr>
      <w:r w:rsidRPr="00AE14C0">
        <w:rPr>
          <w:rFonts w:ascii="Corbel" w:hAnsi="Corbel"/>
          <w:sz w:val="24"/>
          <w:szCs w:val="24"/>
        </w:rPr>
        <w:t xml:space="preserve">• Cement/Cigarettes to be assessed on Specific –cum- </w:t>
      </w:r>
      <w:proofErr w:type="spellStart"/>
      <w:r w:rsidRPr="00AE14C0">
        <w:rPr>
          <w:rFonts w:ascii="Corbel" w:hAnsi="Corbel"/>
          <w:sz w:val="24"/>
          <w:szCs w:val="24"/>
        </w:rPr>
        <w:t>advalorem</w:t>
      </w:r>
      <w:proofErr w:type="spellEnd"/>
      <w:r w:rsidRPr="00AE14C0">
        <w:rPr>
          <w:rFonts w:ascii="Corbel" w:hAnsi="Corbel"/>
          <w:sz w:val="24"/>
          <w:szCs w:val="24"/>
        </w:rPr>
        <w:t xml:space="preserve"> basis (Retail Sale Price (RSP)). Abatement on RSP also notified.</w:t>
      </w:r>
    </w:p>
    <w:p w:rsidR="00135C64" w:rsidRPr="00AE14C0" w:rsidRDefault="00135C64" w:rsidP="00135C64">
      <w:pPr>
        <w:spacing w:after="0"/>
        <w:rPr>
          <w:rFonts w:ascii="Corbel" w:hAnsi="Corbel"/>
          <w:sz w:val="24"/>
          <w:szCs w:val="24"/>
        </w:rPr>
      </w:pPr>
      <w:r w:rsidRPr="00AE14C0">
        <w:rPr>
          <w:rFonts w:ascii="Corbel" w:hAnsi="Corbel"/>
          <w:sz w:val="24"/>
          <w:szCs w:val="24"/>
        </w:rPr>
        <w:t xml:space="preserve">• Process of packing / re-packing / </w:t>
      </w:r>
      <w:proofErr w:type="spellStart"/>
      <w:r w:rsidRPr="00AE14C0">
        <w:rPr>
          <w:rFonts w:ascii="Corbel" w:hAnsi="Corbel"/>
          <w:sz w:val="24"/>
          <w:szCs w:val="24"/>
        </w:rPr>
        <w:t>labelling</w:t>
      </w:r>
      <w:proofErr w:type="spellEnd"/>
      <w:r w:rsidRPr="00AE14C0">
        <w:rPr>
          <w:rFonts w:ascii="Corbel" w:hAnsi="Corbel"/>
          <w:sz w:val="24"/>
          <w:szCs w:val="24"/>
        </w:rPr>
        <w:t>/ re-</w:t>
      </w:r>
      <w:proofErr w:type="spellStart"/>
      <w:r w:rsidRPr="00AE14C0">
        <w:rPr>
          <w:rFonts w:ascii="Corbel" w:hAnsi="Corbel"/>
          <w:sz w:val="24"/>
          <w:szCs w:val="24"/>
        </w:rPr>
        <w:t>labelling</w:t>
      </w:r>
      <w:proofErr w:type="spellEnd"/>
      <w:r w:rsidRPr="00AE14C0">
        <w:rPr>
          <w:rFonts w:ascii="Corbel" w:hAnsi="Corbel"/>
          <w:sz w:val="24"/>
          <w:szCs w:val="24"/>
        </w:rPr>
        <w:t xml:space="preserve"> or alteration of RSP in case of cigarettes shall be deemed to be manufacture for purpose of levy of excise duty </w:t>
      </w:r>
    </w:p>
    <w:p w:rsidR="00135C64" w:rsidRPr="00AE14C0" w:rsidRDefault="00135C64" w:rsidP="00135C64">
      <w:pPr>
        <w:spacing w:after="0"/>
        <w:rPr>
          <w:rFonts w:ascii="Corbel" w:hAnsi="Corbel"/>
          <w:sz w:val="24"/>
          <w:szCs w:val="24"/>
        </w:rPr>
      </w:pPr>
      <w:r w:rsidRPr="00AE14C0">
        <w:rPr>
          <w:rFonts w:ascii="Corbel" w:hAnsi="Corbel"/>
          <w:sz w:val="24"/>
          <w:szCs w:val="24"/>
        </w:rPr>
        <w:t xml:space="preserve">• Abatement of RSP on readymade Garments and made up articles of textiles increased from 55% to 70% of RSP </w:t>
      </w:r>
    </w:p>
    <w:p w:rsidR="00135C64" w:rsidRPr="00AE14C0" w:rsidRDefault="00135C64" w:rsidP="00135C64">
      <w:pPr>
        <w:spacing w:after="0"/>
        <w:rPr>
          <w:rFonts w:ascii="Corbel" w:hAnsi="Corbel"/>
          <w:sz w:val="24"/>
          <w:szCs w:val="24"/>
        </w:rPr>
      </w:pPr>
      <w:r w:rsidRPr="00AE14C0">
        <w:rPr>
          <w:rFonts w:ascii="Corbel" w:hAnsi="Corbel"/>
          <w:sz w:val="24"/>
          <w:szCs w:val="24"/>
        </w:rPr>
        <w:t>• Duty on Eco-friendly products like electric/hybrid vehicles and LED lamps reduced to 6%</w:t>
      </w:r>
    </w:p>
    <w:p w:rsidR="00135C64" w:rsidRPr="00AE14C0" w:rsidRDefault="00135C64" w:rsidP="00135C64">
      <w:pPr>
        <w:spacing w:after="0"/>
        <w:rPr>
          <w:rFonts w:ascii="Corbel" w:hAnsi="Corbel"/>
          <w:sz w:val="24"/>
          <w:szCs w:val="24"/>
        </w:rPr>
      </w:pPr>
      <w:r w:rsidRPr="00AE14C0">
        <w:rPr>
          <w:rFonts w:ascii="Corbel" w:hAnsi="Corbel"/>
          <w:sz w:val="24"/>
          <w:szCs w:val="24"/>
        </w:rPr>
        <w:t xml:space="preserve">• New methodology prescribed for distribution of credit by an input service </w:t>
      </w:r>
      <w:proofErr w:type="gramStart"/>
      <w:r w:rsidRPr="00AE14C0">
        <w:rPr>
          <w:rFonts w:ascii="Corbel" w:hAnsi="Corbel"/>
          <w:sz w:val="24"/>
          <w:szCs w:val="24"/>
        </w:rPr>
        <w:t>distributor(</w:t>
      </w:r>
      <w:proofErr w:type="gramEnd"/>
      <w:r w:rsidRPr="00AE14C0">
        <w:rPr>
          <w:rFonts w:ascii="Corbel" w:hAnsi="Corbel"/>
          <w:sz w:val="24"/>
          <w:szCs w:val="24"/>
        </w:rPr>
        <w:t>ISD)</w:t>
      </w:r>
    </w:p>
    <w:p w:rsidR="007F0CD7" w:rsidRPr="00AE14C0" w:rsidRDefault="00135C64" w:rsidP="007F0CD7">
      <w:pPr>
        <w:spacing w:after="0"/>
        <w:rPr>
          <w:rFonts w:ascii="Corbel" w:hAnsi="Corbel"/>
          <w:sz w:val="24"/>
          <w:szCs w:val="24"/>
        </w:rPr>
      </w:pPr>
      <w:r w:rsidRPr="00AE14C0">
        <w:rPr>
          <w:rFonts w:ascii="Corbel" w:hAnsi="Corbel"/>
          <w:sz w:val="24"/>
          <w:szCs w:val="24"/>
        </w:rPr>
        <w:t xml:space="preserve">• Facility to transfer unutilized </w:t>
      </w:r>
      <w:proofErr w:type="spellStart"/>
      <w:r w:rsidRPr="00AE14C0">
        <w:rPr>
          <w:rFonts w:ascii="Corbel" w:hAnsi="Corbel"/>
          <w:sz w:val="24"/>
          <w:szCs w:val="24"/>
        </w:rPr>
        <w:t>Cenvat</w:t>
      </w:r>
      <w:proofErr w:type="spellEnd"/>
      <w:r w:rsidR="007F0CD7" w:rsidRPr="00AE14C0">
        <w:rPr>
          <w:rFonts w:ascii="Corbel" w:hAnsi="Corbel"/>
          <w:sz w:val="24"/>
          <w:szCs w:val="24"/>
        </w:rPr>
        <w:t xml:space="preserve"> Credit of Special Additional Duty from one factory to another of the same manufacturer </w:t>
      </w:r>
    </w:p>
    <w:p w:rsidR="00135C64" w:rsidRPr="00AE14C0" w:rsidRDefault="007F0CD7" w:rsidP="007F0CD7">
      <w:pPr>
        <w:spacing w:after="0"/>
        <w:rPr>
          <w:rFonts w:ascii="Corbel" w:hAnsi="Corbel"/>
          <w:sz w:val="24"/>
          <w:szCs w:val="24"/>
        </w:rPr>
      </w:pPr>
      <w:r w:rsidRPr="00AE14C0">
        <w:rPr>
          <w:rFonts w:ascii="Corbel" w:hAnsi="Corbel"/>
          <w:sz w:val="24"/>
          <w:szCs w:val="24"/>
        </w:rPr>
        <w:t>• Interest on credit wrongly taken is not payable unless the same is utilized</w:t>
      </w:r>
    </w:p>
    <w:p w:rsidR="00BB2CC3" w:rsidRPr="00AE14C0" w:rsidRDefault="00BB2CC3" w:rsidP="0059098A">
      <w:pPr>
        <w:spacing w:after="0"/>
        <w:rPr>
          <w:rFonts w:ascii="Corbel" w:hAnsi="Corbel"/>
          <w:sz w:val="24"/>
          <w:szCs w:val="24"/>
        </w:rPr>
      </w:pPr>
    </w:p>
    <w:p w:rsidR="000F56CE" w:rsidRDefault="004876E3" w:rsidP="000F56CE">
      <w:pPr>
        <w:spacing w:after="0"/>
        <w:rPr>
          <w:rFonts w:ascii="Corbel" w:hAnsi="Corbel"/>
          <w:b/>
          <w:bCs/>
          <w:color w:val="0070C0"/>
          <w:sz w:val="24"/>
          <w:szCs w:val="24"/>
        </w:rPr>
      </w:pPr>
      <w:r w:rsidRPr="006B3639">
        <w:rPr>
          <w:rFonts w:ascii="Corbel" w:hAnsi="Corbel"/>
          <w:b/>
          <w:color w:val="0070C0"/>
          <w:sz w:val="24"/>
          <w:szCs w:val="24"/>
        </w:rPr>
        <w:t>4.</w:t>
      </w:r>
      <w:r w:rsidRPr="006B3639">
        <w:rPr>
          <w:rFonts w:ascii="Corbel" w:hAnsi="Corbel"/>
          <w:b/>
          <w:color w:val="0070C0"/>
          <w:sz w:val="24"/>
          <w:szCs w:val="24"/>
        </w:rPr>
        <w:tab/>
      </w:r>
      <w:r w:rsidR="000F56CE" w:rsidRPr="006B3639">
        <w:rPr>
          <w:rFonts w:ascii="Corbel" w:hAnsi="Corbel"/>
          <w:b/>
          <w:bCs/>
          <w:color w:val="0070C0"/>
          <w:sz w:val="24"/>
          <w:szCs w:val="24"/>
        </w:rPr>
        <w:t xml:space="preserve">CENTRAL SALES TAX </w:t>
      </w:r>
    </w:p>
    <w:p w:rsidR="006B3639" w:rsidRPr="006B3639" w:rsidRDefault="006B3639" w:rsidP="000F56CE">
      <w:pPr>
        <w:spacing w:after="0"/>
        <w:rPr>
          <w:rFonts w:ascii="Corbel" w:hAnsi="Corbel"/>
          <w:b/>
          <w:color w:val="0070C0"/>
          <w:sz w:val="24"/>
          <w:szCs w:val="24"/>
        </w:rPr>
      </w:pPr>
    </w:p>
    <w:p w:rsidR="000F56CE" w:rsidRPr="00AE14C0" w:rsidRDefault="000F56CE" w:rsidP="000F56CE">
      <w:pPr>
        <w:spacing w:after="0"/>
        <w:rPr>
          <w:rFonts w:ascii="Corbel" w:hAnsi="Corbel"/>
          <w:sz w:val="24"/>
          <w:szCs w:val="24"/>
        </w:rPr>
      </w:pPr>
      <w:r w:rsidRPr="00AE14C0">
        <w:rPr>
          <w:rFonts w:ascii="Corbel" w:hAnsi="Corbel"/>
          <w:sz w:val="24"/>
          <w:szCs w:val="24"/>
        </w:rPr>
        <w:t xml:space="preserve">• Central Sales Tax rate continues at 2% with Form C </w:t>
      </w:r>
    </w:p>
    <w:p w:rsidR="000F56CE" w:rsidRPr="00AE14C0" w:rsidRDefault="000F56CE" w:rsidP="000F56CE">
      <w:pPr>
        <w:spacing w:after="0"/>
        <w:rPr>
          <w:rFonts w:ascii="Corbel" w:hAnsi="Corbel"/>
          <w:b/>
          <w:bCs/>
          <w:sz w:val="24"/>
          <w:szCs w:val="24"/>
        </w:rPr>
      </w:pPr>
    </w:p>
    <w:p w:rsidR="000F56CE" w:rsidRPr="006B3639" w:rsidRDefault="000F56CE" w:rsidP="000F56CE">
      <w:pPr>
        <w:spacing w:after="0"/>
        <w:rPr>
          <w:rFonts w:ascii="Corbel" w:hAnsi="Corbel"/>
          <w:color w:val="0070C0"/>
          <w:sz w:val="24"/>
          <w:szCs w:val="24"/>
        </w:rPr>
      </w:pPr>
      <w:r w:rsidRPr="006B3639">
        <w:rPr>
          <w:rFonts w:ascii="Corbel" w:hAnsi="Corbel"/>
          <w:b/>
          <w:bCs/>
          <w:color w:val="0070C0"/>
          <w:sz w:val="24"/>
          <w:szCs w:val="24"/>
        </w:rPr>
        <w:t>5.</w:t>
      </w:r>
      <w:r w:rsidRPr="006B3639">
        <w:rPr>
          <w:rFonts w:ascii="Corbel" w:hAnsi="Corbel"/>
          <w:b/>
          <w:bCs/>
          <w:color w:val="0070C0"/>
          <w:sz w:val="24"/>
          <w:szCs w:val="24"/>
        </w:rPr>
        <w:tab/>
        <w:t xml:space="preserve">GOODS AND SERVICE TAX </w:t>
      </w:r>
    </w:p>
    <w:p w:rsidR="000F56CE" w:rsidRPr="00AE14C0" w:rsidRDefault="000F56CE" w:rsidP="000F56CE">
      <w:pPr>
        <w:spacing w:after="0"/>
        <w:rPr>
          <w:rFonts w:ascii="Corbel" w:hAnsi="Corbel"/>
          <w:sz w:val="24"/>
          <w:szCs w:val="24"/>
        </w:rPr>
      </w:pPr>
    </w:p>
    <w:p w:rsidR="000F56CE" w:rsidRPr="00AE14C0" w:rsidRDefault="000F56CE" w:rsidP="000F56CE">
      <w:pPr>
        <w:spacing w:after="0"/>
        <w:rPr>
          <w:rFonts w:ascii="Corbel" w:hAnsi="Corbel"/>
          <w:sz w:val="24"/>
          <w:szCs w:val="24"/>
        </w:rPr>
      </w:pPr>
      <w:r w:rsidRPr="00AE14C0">
        <w:rPr>
          <w:rFonts w:ascii="Corbel" w:hAnsi="Corbel"/>
          <w:sz w:val="24"/>
          <w:szCs w:val="24"/>
        </w:rPr>
        <w:t xml:space="preserve">• GST to be implemented in consultation with the States at the earliest </w:t>
      </w:r>
    </w:p>
    <w:p w:rsidR="000F56CE" w:rsidRPr="00AE14C0" w:rsidRDefault="000F56CE" w:rsidP="000F56CE">
      <w:pPr>
        <w:spacing w:after="0"/>
        <w:rPr>
          <w:rFonts w:ascii="Corbel" w:hAnsi="Corbel"/>
          <w:sz w:val="24"/>
          <w:szCs w:val="24"/>
        </w:rPr>
      </w:pPr>
      <w:proofErr w:type="gramStart"/>
      <w:r w:rsidRPr="00AE14C0">
        <w:rPr>
          <w:rFonts w:ascii="Corbel" w:hAnsi="Corbel"/>
          <w:sz w:val="24"/>
          <w:szCs w:val="24"/>
        </w:rPr>
        <w:t>• A model legislation</w:t>
      </w:r>
      <w:proofErr w:type="gramEnd"/>
      <w:r w:rsidRPr="00AE14C0">
        <w:rPr>
          <w:rFonts w:ascii="Corbel" w:hAnsi="Corbel"/>
          <w:sz w:val="24"/>
          <w:szCs w:val="24"/>
        </w:rPr>
        <w:t xml:space="preserve"> for Centre and State GST is under preparation </w:t>
      </w:r>
    </w:p>
    <w:p w:rsidR="000F56CE" w:rsidRPr="00AE14C0" w:rsidRDefault="000F56CE" w:rsidP="000F56CE">
      <w:pPr>
        <w:spacing w:after="0"/>
        <w:rPr>
          <w:rFonts w:ascii="Corbel" w:hAnsi="Corbel"/>
          <w:sz w:val="24"/>
          <w:szCs w:val="24"/>
        </w:rPr>
      </w:pPr>
      <w:r w:rsidRPr="00AE14C0">
        <w:rPr>
          <w:rFonts w:ascii="Corbel" w:hAnsi="Corbel"/>
          <w:sz w:val="24"/>
          <w:szCs w:val="24"/>
        </w:rPr>
        <w:t xml:space="preserve">• GST Network (GSTN) to be set up as a National Information Utility and will become operational by August 2012 </w:t>
      </w:r>
    </w:p>
    <w:p w:rsidR="00BB2CC3" w:rsidRPr="00AE14C0" w:rsidRDefault="000F56CE" w:rsidP="000F56CE">
      <w:pPr>
        <w:spacing w:after="0"/>
        <w:rPr>
          <w:rFonts w:ascii="Corbel" w:hAnsi="Corbel"/>
          <w:sz w:val="24"/>
          <w:szCs w:val="24"/>
        </w:rPr>
      </w:pPr>
      <w:r w:rsidRPr="00AE14C0">
        <w:rPr>
          <w:rFonts w:ascii="Corbel" w:hAnsi="Corbel"/>
          <w:sz w:val="24"/>
          <w:szCs w:val="24"/>
        </w:rPr>
        <w:t>• GSTN will implement common PAN-based registration, returns filing and payments processing for all States on a shared platform</w:t>
      </w:r>
      <w:r w:rsidR="00C83F77" w:rsidRPr="00AE14C0">
        <w:rPr>
          <w:rFonts w:ascii="Corbel" w:hAnsi="Corbel"/>
          <w:sz w:val="24"/>
          <w:szCs w:val="24"/>
        </w:rPr>
        <w:t>.</w:t>
      </w:r>
    </w:p>
    <w:p w:rsidR="00C83F77" w:rsidRPr="00AE14C0" w:rsidRDefault="00C83F77" w:rsidP="000F56CE">
      <w:pPr>
        <w:spacing w:after="0"/>
        <w:rPr>
          <w:rFonts w:ascii="Corbel" w:hAnsi="Corbel"/>
          <w:sz w:val="24"/>
          <w:szCs w:val="24"/>
        </w:rPr>
      </w:pPr>
    </w:p>
    <w:p w:rsidR="00C83F77" w:rsidRPr="00D85A17" w:rsidRDefault="00C83F77" w:rsidP="00C83F77">
      <w:pPr>
        <w:spacing w:after="0"/>
        <w:jc w:val="both"/>
        <w:rPr>
          <w:rFonts w:ascii="Corbel" w:hAnsi="Corbel"/>
          <w:sz w:val="24"/>
          <w:szCs w:val="24"/>
        </w:rPr>
      </w:pPr>
      <w:r w:rsidRPr="00D85A17">
        <w:rPr>
          <w:rFonts w:ascii="Corbel" w:hAnsi="Corbel"/>
          <w:sz w:val="24"/>
          <w:szCs w:val="24"/>
        </w:rPr>
        <w:lastRenderedPageBreak/>
        <w:t>Though the Budget 2012-13 has not tried to make any big reforms but at the same time, it has shifted focus from controlling Inflation to ensuring Growth with Fiscal consolidation. Few Important steps in this direction have been taken in both Direct and Indirect Tax sphere by introducing provisions of GAAR(existing in DTC) early to curb Direct Tax avoidance and by increasing the Service Tax/Excise Duty rates and bring Service Tax under Negative list to align it with proposed GST and make things easy.</w:t>
      </w:r>
    </w:p>
    <w:p w:rsidR="006B3639" w:rsidRPr="00D85A17" w:rsidRDefault="006B3639" w:rsidP="00C83F77">
      <w:pPr>
        <w:spacing w:after="0"/>
        <w:jc w:val="both"/>
        <w:rPr>
          <w:rFonts w:ascii="Corbel" w:hAnsi="Corbel"/>
          <w:sz w:val="24"/>
          <w:szCs w:val="24"/>
        </w:rPr>
      </w:pPr>
    </w:p>
    <w:p w:rsidR="006B3639" w:rsidRPr="00D85A17" w:rsidRDefault="006B3639" w:rsidP="00C83F77">
      <w:pPr>
        <w:spacing w:after="0"/>
        <w:jc w:val="both"/>
        <w:rPr>
          <w:rFonts w:ascii="Corbel" w:hAnsi="Corbel"/>
          <w:sz w:val="24"/>
          <w:szCs w:val="24"/>
        </w:rPr>
      </w:pPr>
    </w:p>
    <w:p w:rsidR="009566F3" w:rsidRPr="00D85A17" w:rsidRDefault="009566F3" w:rsidP="00C83F77">
      <w:pPr>
        <w:spacing w:after="0"/>
        <w:jc w:val="both"/>
        <w:rPr>
          <w:rFonts w:ascii="Corbel" w:hAnsi="Corbel"/>
          <w:sz w:val="24"/>
          <w:szCs w:val="24"/>
        </w:rPr>
      </w:pPr>
    </w:p>
    <w:p w:rsidR="009566F3" w:rsidRPr="00D85A17" w:rsidRDefault="009566F3" w:rsidP="00C83F77">
      <w:pPr>
        <w:spacing w:after="0"/>
        <w:jc w:val="both"/>
        <w:rPr>
          <w:rFonts w:ascii="Corbel" w:hAnsi="Corbel"/>
          <w:b/>
          <w:color w:val="C00000"/>
          <w:sz w:val="24"/>
          <w:szCs w:val="24"/>
        </w:rPr>
      </w:pPr>
      <w:r w:rsidRPr="00D85A17">
        <w:rPr>
          <w:rFonts w:ascii="Corbel" w:hAnsi="Corbel"/>
          <w:sz w:val="24"/>
          <w:szCs w:val="24"/>
        </w:rPr>
        <w:tab/>
      </w:r>
      <w:r w:rsidRPr="00D85A17">
        <w:rPr>
          <w:rFonts w:ascii="Corbel" w:hAnsi="Corbel"/>
          <w:sz w:val="24"/>
          <w:szCs w:val="24"/>
        </w:rPr>
        <w:tab/>
      </w:r>
      <w:r w:rsidRPr="00D85A17">
        <w:rPr>
          <w:rFonts w:ascii="Corbel" w:hAnsi="Corbel"/>
          <w:sz w:val="24"/>
          <w:szCs w:val="24"/>
        </w:rPr>
        <w:tab/>
      </w:r>
      <w:r w:rsidRPr="00D85A17">
        <w:rPr>
          <w:rFonts w:ascii="Corbel" w:hAnsi="Corbel"/>
          <w:sz w:val="24"/>
          <w:szCs w:val="24"/>
        </w:rPr>
        <w:tab/>
      </w:r>
      <w:r w:rsidRPr="00D85A17">
        <w:rPr>
          <w:rFonts w:ascii="Corbel" w:hAnsi="Corbel"/>
          <w:b/>
          <w:color w:val="C00000"/>
          <w:sz w:val="24"/>
          <w:szCs w:val="24"/>
        </w:rPr>
        <w:t>............THANK YOU………..</w:t>
      </w:r>
    </w:p>
    <w:sectPr w:rsidR="009566F3" w:rsidRPr="00D85A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20002A87" w:usb1="80000000" w:usb2="00000008"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20002A87" w:usb1="80000000" w:usb2="00000008" w:usb3="00000000" w:csb0="000001FF" w:csb1="00000000"/>
  </w:font>
  <w:font w:name="Corbel">
    <w:panose1 w:val="020B0503020204020204"/>
    <w:charset w:val="00"/>
    <w:family w:val="swiss"/>
    <w:pitch w:val="variable"/>
    <w:sig w:usb0="A00002EF" w:usb1="4000204B" w:usb2="00000000" w:usb3="00000000" w:csb0="0000009F" w:csb1="00000000"/>
  </w:font>
  <w:font w:name="Rupee Foradian">
    <w:altName w:val="Rupee Foradian"/>
    <w:panose1 w:val="020B0603030804020204"/>
    <w:charset w:val="00"/>
    <w:family w:val="swiss"/>
    <w:pitch w:val="variable"/>
    <w:sig w:usb0="800000AF" w:usb1="1000204A" w:usb2="00000000" w:usb3="00000000" w:csb0="00000001" w:csb1="00000000"/>
  </w:font>
  <w:font w:name="Frutiger Next Pro Light">
    <w:altName w:val="Frutiger Next Pro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203C1C"/>
    <w:multiLevelType w:val="hybridMultilevel"/>
    <w:tmpl w:val="F76CAB00"/>
    <w:lvl w:ilvl="0" w:tplc="B314B302">
      <w:start w:val="1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E155D"/>
    <w:rsid w:val="000F56CE"/>
    <w:rsid w:val="00135C64"/>
    <w:rsid w:val="001525A2"/>
    <w:rsid w:val="00241D06"/>
    <w:rsid w:val="00287ECE"/>
    <w:rsid w:val="00320444"/>
    <w:rsid w:val="00333AAE"/>
    <w:rsid w:val="003A29E8"/>
    <w:rsid w:val="003E155D"/>
    <w:rsid w:val="00432320"/>
    <w:rsid w:val="00454048"/>
    <w:rsid w:val="00480773"/>
    <w:rsid w:val="004876E3"/>
    <w:rsid w:val="0059098A"/>
    <w:rsid w:val="006020CA"/>
    <w:rsid w:val="00650060"/>
    <w:rsid w:val="006B3639"/>
    <w:rsid w:val="006E29DB"/>
    <w:rsid w:val="00734024"/>
    <w:rsid w:val="00796E23"/>
    <w:rsid w:val="007F0CD7"/>
    <w:rsid w:val="00813331"/>
    <w:rsid w:val="008732CC"/>
    <w:rsid w:val="008A31AD"/>
    <w:rsid w:val="008E7A48"/>
    <w:rsid w:val="009566F3"/>
    <w:rsid w:val="00973DFD"/>
    <w:rsid w:val="00976E9F"/>
    <w:rsid w:val="009C6E61"/>
    <w:rsid w:val="00A1278C"/>
    <w:rsid w:val="00AE14C0"/>
    <w:rsid w:val="00BB2CC3"/>
    <w:rsid w:val="00C0654F"/>
    <w:rsid w:val="00C45D33"/>
    <w:rsid w:val="00C83F77"/>
    <w:rsid w:val="00CB2027"/>
    <w:rsid w:val="00CD47C7"/>
    <w:rsid w:val="00D00914"/>
    <w:rsid w:val="00D11077"/>
    <w:rsid w:val="00D85A17"/>
    <w:rsid w:val="00D85F9D"/>
    <w:rsid w:val="00DE1ABE"/>
    <w:rsid w:val="00E30F6F"/>
    <w:rsid w:val="00E95A5D"/>
    <w:rsid w:val="00EE2C97"/>
    <w:rsid w:val="00F234D7"/>
    <w:rsid w:val="00FA14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25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A29E8"/>
    <w:pPr>
      <w:ind w:left="720"/>
      <w:contextualSpacing/>
    </w:pPr>
  </w:style>
  <w:style w:type="paragraph" w:customStyle="1" w:styleId="Default">
    <w:name w:val="Default"/>
    <w:rsid w:val="0081333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bag</Company>
  <LinksUpToDate>false</LinksUpToDate>
  <CharactersWithSpaces>10285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2012-03-17T08:58:00Z</dcterms:created>
  <dcterms:modified xsi:type="dcterms:W3CDTF">2012-03-17T10:21:00Z</dcterms:modified>
</cp:coreProperties>
</file>