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C0C" w:rsidRDefault="00D67C0C"/>
    <w:p w:rsidR="00AC03D7" w:rsidRDefault="00D67C0C" w:rsidP="00432DE3">
      <w:pPr>
        <w:jc w:val="both"/>
      </w:pPr>
      <w:r w:rsidRPr="000560DC">
        <w:rPr>
          <w:rStyle w:val="Heading2Char"/>
        </w:rPr>
        <w:t>MONEY FAILED ATM TRANSACTION</w:t>
      </w:r>
      <w:r>
        <w:t>.</w:t>
      </w:r>
    </w:p>
    <w:p w:rsidR="00D67C0C" w:rsidRDefault="00D67C0C" w:rsidP="00432DE3">
      <w:pPr>
        <w:jc w:val="both"/>
      </w:pPr>
      <w:r>
        <w:t xml:space="preserve">RBI has directed banks to reimburse the money involved in transaction conducted from an ATM within 7 Days if the transaction could not completed due to any reason. If the banks do not reimburse the amount within the 7 days of the complaint filed by the account holder, the bank will be penalized Rs. 100 per day for delay in refunding the amount. </w:t>
      </w:r>
    </w:p>
    <w:p w:rsidR="00CC2BDD" w:rsidRDefault="00CC2BDD" w:rsidP="00432DE3">
      <w:pPr>
        <w:jc w:val="both"/>
      </w:pPr>
      <w:r>
        <w:t>RBI in Notification dated 27</w:t>
      </w:r>
      <w:r w:rsidRPr="00CC2BDD">
        <w:rPr>
          <w:vertAlign w:val="superscript"/>
        </w:rPr>
        <w:t>th</w:t>
      </w:r>
      <w:r>
        <w:t xml:space="preserve"> May 2011 Said,</w:t>
      </w:r>
    </w:p>
    <w:p w:rsidR="00CC2BDD" w:rsidRPr="00432DE3" w:rsidRDefault="00546072" w:rsidP="00A95519">
      <w:pPr>
        <w:pStyle w:val="ListParagraph"/>
        <w:numPr>
          <w:ilvl w:val="0"/>
          <w:numId w:val="1"/>
        </w:numPr>
        <w:spacing w:line="360" w:lineRule="auto"/>
        <w:jc w:val="both"/>
        <w:rPr>
          <w:rFonts w:cstheme="minorHAnsi"/>
        </w:rPr>
      </w:pPr>
      <w:r w:rsidRPr="00432DE3">
        <w:rPr>
          <w:rFonts w:cstheme="minorHAnsi"/>
          <w:color w:val="000000"/>
          <w:shd w:val="clear" w:color="auto" w:fill="FFFFFF"/>
        </w:rPr>
        <w:t>The time limit for resolution of customer complaints by the issuing banks shall stand reduced from 12 working days to 7 working days from the date of receipt of customer complaint. Accordingly, failure to recredit the customer’s account within 7 working days of receipt of the complaint shall entail payment of compensation to the customer @ Rs. 100/- per day by the issuing bank.</w:t>
      </w:r>
    </w:p>
    <w:p w:rsidR="00732675" w:rsidRPr="00432DE3" w:rsidRDefault="00732675" w:rsidP="00A95519">
      <w:pPr>
        <w:pStyle w:val="ListParagraph"/>
        <w:numPr>
          <w:ilvl w:val="0"/>
          <w:numId w:val="1"/>
        </w:numPr>
        <w:spacing w:line="360" w:lineRule="auto"/>
        <w:jc w:val="both"/>
        <w:rPr>
          <w:rFonts w:cstheme="minorHAnsi"/>
        </w:rPr>
      </w:pPr>
      <w:r w:rsidRPr="00432DE3">
        <w:rPr>
          <w:rFonts w:cstheme="minorHAnsi"/>
          <w:color w:val="000000"/>
          <w:shd w:val="clear" w:color="auto" w:fill="FFFFFF"/>
        </w:rPr>
        <w:t>Any customer is entitled to receive such compensation for delay, only if a claim is lodged with the issuing bank within 30 days of the date of the transaction.</w:t>
      </w:r>
    </w:p>
    <w:p w:rsidR="00732675" w:rsidRPr="00432DE3" w:rsidRDefault="00732675" w:rsidP="00A95519">
      <w:pPr>
        <w:pStyle w:val="ListParagraph"/>
        <w:numPr>
          <w:ilvl w:val="0"/>
          <w:numId w:val="1"/>
        </w:numPr>
        <w:spacing w:line="360" w:lineRule="auto"/>
        <w:jc w:val="both"/>
        <w:rPr>
          <w:rFonts w:cstheme="minorHAnsi"/>
        </w:rPr>
      </w:pPr>
      <w:r w:rsidRPr="00432DE3">
        <w:rPr>
          <w:rFonts w:cstheme="minorHAnsi"/>
          <w:color w:val="000000"/>
          <w:shd w:val="clear" w:color="auto" w:fill="FFFFFF"/>
        </w:rPr>
        <w:t>The number of free transactions permitted per month at other bank ATMs to Savings Bank account holders shall be</w:t>
      </w:r>
      <w:r w:rsidR="00D2254B" w:rsidRPr="00432DE3">
        <w:rPr>
          <w:rFonts w:cstheme="minorHAnsi"/>
          <w:color w:val="000000"/>
          <w:shd w:val="clear" w:color="auto" w:fill="FFFFFF"/>
        </w:rPr>
        <w:t xml:space="preserve"> </w:t>
      </w:r>
      <w:r w:rsidRPr="00432DE3">
        <w:rPr>
          <w:rStyle w:val="Strong"/>
          <w:rFonts w:cstheme="minorHAnsi"/>
          <w:color w:val="000000"/>
          <w:shd w:val="clear" w:color="auto" w:fill="FFFFFF"/>
        </w:rPr>
        <w:t>inclusive</w:t>
      </w:r>
      <w:r w:rsidRPr="00432DE3">
        <w:rPr>
          <w:rStyle w:val="apple-converted-space"/>
          <w:rFonts w:cstheme="minorHAnsi"/>
          <w:color w:val="000000"/>
          <w:shd w:val="clear" w:color="auto" w:fill="FFFFFF"/>
        </w:rPr>
        <w:t> </w:t>
      </w:r>
      <w:r w:rsidRPr="00432DE3">
        <w:rPr>
          <w:rFonts w:cstheme="minorHAnsi"/>
          <w:color w:val="000000"/>
          <w:shd w:val="clear" w:color="auto" w:fill="FFFFFF"/>
        </w:rPr>
        <w:t>of all types of transactions, financial or non-financial.</w:t>
      </w:r>
    </w:p>
    <w:p w:rsidR="00811A54" w:rsidRPr="00432DE3" w:rsidRDefault="00811A54" w:rsidP="00A95519">
      <w:pPr>
        <w:pStyle w:val="ListParagraph"/>
        <w:numPr>
          <w:ilvl w:val="0"/>
          <w:numId w:val="1"/>
        </w:numPr>
        <w:spacing w:line="360" w:lineRule="auto"/>
        <w:jc w:val="both"/>
        <w:rPr>
          <w:rFonts w:cstheme="minorHAnsi"/>
        </w:rPr>
      </w:pPr>
      <w:r w:rsidRPr="00432DE3">
        <w:rPr>
          <w:rFonts w:cstheme="minorHAnsi"/>
          <w:color w:val="000000"/>
          <w:shd w:val="clear" w:color="auto" w:fill="FFFFFF"/>
        </w:rPr>
        <w:t>All disputes regarding ATM failed transactions shall be settled by the issuing bank and the acquiring bank through the ATM system provider</w:t>
      </w:r>
      <w:r w:rsidRPr="00432DE3">
        <w:rPr>
          <w:rStyle w:val="apple-converted-space"/>
          <w:rFonts w:cstheme="minorHAnsi"/>
          <w:color w:val="000000"/>
          <w:shd w:val="clear" w:color="auto" w:fill="FFFFFF"/>
        </w:rPr>
        <w:t> </w:t>
      </w:r>
      <w:r w:rsidRPr="00432DE3">
        <w:rPr>
          <w:rStyle w:val="Strong"/>
          <w:rFonts w:cstheme="minorHAnsi"/>
          <w:color w:val="000000"/>
          <w:u w:val="single"/>
          <w:shd w:val="clear" w:color="auto" w:fill="FFFFFF"/>
        </w:rPr>
        <w:t>only</w:t>
      </w:r>
      <w:r w:rsidRPr="00432DE3">
        <w:rPr>
          <w:rFonts w:cstheme="minorHAnsi"/>
          <w:color w:val="000000"/>
          <w:shd w:val="clear" w:color="auto" w:fill="FFFFFF"/>
        </w:rPr>
        <w:t>. No bilateral settlement arrangement outside the dispute resolution mechanism available with the system provider is permissible. This measure is intended to bring down the instances of disputes in payment of compensation between the issuing and acquiring banks.</w:t>
      </w:r>
    </w:p>
    <w:p w:rsidR="00432DE3" w:rsidRDefault="00432DE3" w:rsidP="00432DE3">
      <w:pPr>
        <w:pStyle w:val="ListParagraph"/>
      </w:pPr>
    </w:p>
    <w:sectPr w:rsidR="00432DE3" w:rsidSect="00AC03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45D3"/>
    <w:multiLevelType w:val="hybridMultilevel"/>
    <w:tmpl w:val="CA48B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B5026"/>
    <w:rsid w:val="000560DC"/>
    <w:rsid w:val="00432DE3"/>
    <w:rsid w:val="00546072"/>
    <w:rsid w:val="00732675"/>
    <w:rsid w:val="00811A54"/>
    <w:rsid w:val="00A95519"/>
    <w:rsid w:val="00AB5026"/>
    <w:rsid w:val="00AC03D7"/>
    <w:rsid w:val="00CC2BDD"/>
    <w:rsid w:val="00D2254B"/>
    <w:rsid w:val="00D67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3D7"/>
  </w:style>
  <w:style w:type="paragraph" w:styleId="Heading2">
    <w:name w:val="heading 2"/>
    <w:basedOn w:val="Normal"/>
    <w:next w:val="Normal"/>
    <w:link w:val="Heading2Char"/>
    <w:uiPriority w:val="9"/>
    <w:unhideWhenUsed/>
    <w:qFormat/>
    <w:rsid w:val="000560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BDD"/>
    <w:pPr>
      <w:ind w:left="720"/>
      <w:contextualSpacing/>
    </w:pPr>
  </w:style>
  <w:style w:type="character" w:styleId="Strong">
    <w:name w:val="Strong"/>
    <w:basedOn w:val="DefaultParagraphFont"/>
    <w:uiPriority w:val="22"/>
    <w:qFormat/>
    <w:rsid w:val="00732675"/>
    <w:rPr>
      <w:b/>
      <w:bCs/>
    </w:rPr>
  </w:style>
  <w:style w:type="character" w:customStyle="1" w:styleId="apple-converted-space">
    <w:name w:val="apple-converted-space"/>
    <w:basedOn w:val="DefaultParagraphFont"/>
    <w:rsid w:val="00732675"/>
  </w:style>
  <w:style w:type="character" w:customStyle="1" w:styleId="Heading2Char">
    <w:name w:val="Heading 2 Char"/>
    <w:basedOn w:val="DefaultParagraphFont"/>
    <w:link w:val="Heading2"/>
    <w:uiPriority w:val="9"/>
    <w:rsid w:val="000560D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dc:creator>
  <cp:keywords/>
  <dc:description/>
  <cp:lastModifiedBy>kishor</cp:lastModifiedBy>
  <cp:revision>10</cp:revision>
  <dcterms:created xsi:type="dcterms:W3CDTF">2012-01-28T07:46:00Z</dcterms:created>
  <dcterms:modified xsi:type="dcterms:W3CDTF">2012-01-28T08:07:00Z</dcterms:modified>
</cp:coreProperties>
</file>