
<file path=[Content_Types].xml><?xml version="1.0" encoding="utf-8"?>
<Types xmlns="http://schemas.openxmlformats.org/package/2006/content-types">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34D" w:rsidRPr="00820611" w:rsidRDefault="00717947" w:rsidP="00820611">
      <w:pPr>
        <w:pBdr>
          <w:top w:val="single" w:sz="4" w:space="1" w:color="auto"/>
          <w:left w:val="single" w:sz="4" w:space="4" w:color="auto"/>
          <w:bottom w:val="single" w:sz="4" w:space="1" w:color="auto"/>
          <w:right w:val="single" w:sz="4" w:space="4" w:color="auto"/>
        </w:pBdr>
        <w:jc w:val="center"/>
        <w:rPr>
          <w:sz w:val="36"/>
          <w:szCs w:val="24"/>
        </w:rPr>
      </w:pPr>
      <w:r w:rsidRPr="00820611">
        <w:rPr>
          <w:sz w:val="36"/>
          <w:szCs w:val="24"/>
        </w:rPr>
        <w:t>Receivable Financing</w:t>
      </w:r>
    </w:p>
    <w:p w:rsidR="00A7055A" w:rsidRPr="00A7055A" w:rsidRDefault="00BB24EC">
      <w:pPr>
        <w:rPr>
          <w:b/>
          <w:sz w:val="24"/>
          <w:szCs w:val="24"/>
        </w:rPr>
      </w:pPr>
      <w:r w:rsidRPr="00A7055A">
        <w:rPr>
          <w:b/>
          <w:sz w:val="24"/>
          <w:szCs w:val="24"/>
        </w:rPr>
        <w:t>SUMMARY:</w:t>
      </w:r>
    </w:p>
    <w:p w:rsidR="00717947" w:rsidRDefault="0050540B">
      <w:pPr>
        <w:rPr>
          <w:sz w:val="24"/>
          <w:szCs w:val="24"/>
        </w:rPr>
      </w:pPr>
      <w:r>
        <w:rPr>
          <w:sz w:val="24"/>
          <w:szCs w:val="24"/>
        </w:rPr>
        <w:t>When we talk about Trade Finance, the general thought that comes in o</w:t>
      </w:r>
      <w:r w:rsidR="00342672">
        <w:rPr>
          <w:sz w:val="24"/>
          <w:szCs w:val="24"/>
        </w:rPr>
        <w:t>u</w:t>
      </w:r>
      <w:r>
        <w:rPr>
          <w:sz w:val="24"/>
          <w:szCs w:val="24"/>
        </w:rPr>
        <w:t>r mind is that it is related to Import-Export, Shipment of Goods from one destination to another, Maturity Date, Payments, Creditworthiness, etc. Receivable Financing forms an utmost important part of Trade Finance in today’s business world. Be it a Domestic or an International Trade, Receivable Finance has become the apex requirement in Trade world. In fact, not only the large companies, but even the small and medium sized firms are now opting for Receivable Financing.</w:t>
      </w:r>
    </w:p>
    <w:p w:rsidR="00A7055A" w:rsidRDefault="0050540B">
      <w:pPr>
        <w:rPr>
          <w:sz w:val="24"/>
          <w:szCs w:val="24"/>
        </w:rPr>
      </w:pPr>
      <w:r>
        <w:rPr>
          <w:sz w:val="24"/>
          <w:szCs w:val="24"/>
        </w:rPr>
        <w:t>Banks play a major role in Trade Finance and in turn they are facing a lot of pressure from</w:t>
      </w:r>
      <w:r w:rsidR="0050595A">
        <w:rPr>
          <w:sz w:val="24"/>
          <w:szCs w:val="24"/>
        </w:rPr>
        <w:t xml:space="preserve"> organizations seeking finances</w:t>
      </w:r>
      <w:r>
        <w:rPr>
          <w:sz w:val="24"/>
          <w:szCs w:val="24"/>
        </w:rPr>
        <w:t xml:space="preserve"> in the form of Receivable Financing. In today’s world </w:t>
      </w:r>
      <w:r w:rsidR="0021627E">
        <w:rPr>
          <w:sz w:val="24"/>
          <w:szCs w:val="24"/>
        </w:rPr>
        <w:t xml:space="preserve">if any organization wants to grow at a standard pace, then they have to think about managing their receivables in an organized manner. </w:t>
      </w:r>
    </w:p>
    <w:p w:rsidR="00A7055A" w:rsidRDefault="00A7055A">
      <w:pPr>
        <w:rPr>
          <w:sz w:val="24"/>
          <w:szCs w:val="24"/>
        </w:rPr>
      </w:pPr>
    </w:p>
    <w:p w:rsidR="00A7055A" w:rsidRPr="00A7055A" w:rsidRDefault="00A7055A">
      <w:pPr>
        <w:rPr>
          <w:b/>
          <w:sz w:val="24"/>
          <w:szCs w:val="24"/>
        </w:rPr>
      </w:pPr>
      <w:r w:rsidRPr="00A7055A">
        <w:rPr>
          <w:b/>
          <w:sz w:val="24"/>
          <w:szCs w:val="24"/>
        </w:rPr>
        <w:t>What do we mean by “RECEIVABLES”?</w:t>
      </w:r>
    </w:p>
    <w:p w:rsidR="00A7055A" w:rsidRDefault="00A7055A">
      <w:pPr>
        <w:rPr>
          <w:sz w:val="24"/>
          <w:szCs w:val="24"/>
        </w:rPr>
      </w:pPr>
      <w:r>
        <w:rPr>
          <w:sz w:val="24"/>
          <w:szCs w:val="24"/>
        </w:rPr>
        <w:t xml:space="preserve">In simple terms, Receivables means Debtors – amount which is due from the customers. When a company sells any of its </w:t>
      </w:r>
      <w:r w:rsidR="00170D61">
        <w:rPr>
          <w:sz w:val="24"/>
          <w:szCs w:val="24"/>
        </w:rPr>
        <w:t>products</w:t>
      </w:r>
      <w:r>
        <w:rPr>
          <w:sz w:val="24"/>
          <w:szCs w:val="24"/>
        </w:rPr>
        <w:t xml:space="preserve"> to a customer and at the Point of Sale, if that Customer does not have ready Cash, then he agrees to pa</w:t>
      </w:r>
      <w:r w:rsidR="00170D61">
        <w:rPr>
          <w:sz w:val="24"/>
          <w:szCs w:val="24"/>
        </w:rPr>
        <w:t xml:space="preserve">y the money at some future date. So the customer walks away with the product, but the Company does not receive money at that stage (POS). </w:t>
      </w:r>
      <w:r w:rsidR="00296206">
        <w:rPr>
          <w:sz w:val="24"/>
          <w:szCs w:val="24"/>
        </w:rPr>
        <w:t>The Customer thus becomes a Debtor to the Company for that amount. And the Company becomes Creditor for the Customer. Thus the customer owes money to the c</w:t>
      </w:r>
      <w:r w:rsidR="000B1DB4">
        <w:rPr>
          <w:sz w:val="24"/>
          <w:szCs w:val="24"/>
        </w:rPr>
        <w:t xml:space="preserve">ompany. These are treated as </w:t>
      </w:r>
      <w:r w:rsidR="00296206">
        <w:rPr>
          <w:sz w:val="24"/>
          <w:szCs w:val="24"/>
        </w:rPr>
        <w:t xml:space="preserve">Assets of the Company because </w:t>
      </w:r>
      <w:r w:rsidR="00296206" w:rsidRPr="00296206">
        <w:rPr>
          <w:sz w:val="24"/>
          <w:szCs w:val="24"/>
        </w:rPr>
        <w:t>it expects to receive payment for the outstanding amounts soon.</w:t>
      </w:r>
      <w:r w:rsidR="00296206">
        <w:rPr>
          <w:sz w:val="24"/>
          <w:szCs w:val="24"/>
        </w:rPr>
        <w:t xml:space="preserve"> </w:t>
      </w:r>
      <w:r w:rsidR="00296206" w:rsidRPr="00296206">
        <w:rPr>
          <w:sz w:val="24"/>
          <w:szCs w:val="24"/>
        </w:rPr>
        <w:t>Receivables are recorded by a company's accountants and reported on the balance sheet</w:t>
      </w:r>
      <w:r w:rsidR="00296206">
        <w:rPr>
          <w:sz w:val="24"/>
          <w:szCs w:val="24"/>
        </w:rPr>
        <w:t>.</w:t>
      </w:r>
    </w:p>
    <w:p w:rsidR="005B48FB" w:rsidRPr="005B48FB" w:rsidRDefault="005B48FB">
      <w:pPr>
        <w:rPr>
          <w:b/>
          <w:sz w:val="24"/>
          <w:szCs w:val="24"/>
        </w:rPr>
      </w:pPr>
      <w:r w:rsidRPr="005B48FB">
        <w:rPr>
          <w:b/>
          <w:sz w:val="24"/>
          <w:szCs w:val="24"/>
        </w:rPr>
        <w:t>Effect of Global Growth in Receivables</w:t>
      </w:r>
    </w:p>
    <w:p w:rsidR="000B1DB4" w:rsidRDefault="00160AD6">
      <w:pPr>
        <w:rPr>
          <w:sz w:val="24"/>
          <w:szCs w:val="24"/>
        </w:rPr>
      </w:pPr>
      <w:r>
        <w:rPr>
          <w:sz w:val="24"/>
          <w:szCs w:val="24"/>
        </w:rPr>
        <w:t>As the business grows, the number of receivables grows as well. These Receivables increase in two ways,</w:t>
      </w:r>
    </w:p>
    <w:p w:rsidR="00160AD6" w:rsidRDefault="00160AD6" w:rsidP="00160AD6">
      <w:pPr>
        <w:pStyle w:val="ListParagraph"/>
        <w:numPr>
          <w:ilvl w:val="0"/>
          <w:numId w:val="1"/>
        </w:numPr>
        <w:rPr>
          <w:sz w:val="24"/>
          <w:szCs w:val="24"/>
        </w:rPr>
      </w:pPr>
      <w:r>
        <w:rPr>
          <w:sz w:val="24"/>
          <w:szCs w:val="24"/>
        </w:rPr>
        <w:t>Vertical Increase – This means the receivables amount for the same Customer increases again and again.</w:t>
      </w:r>
    </w:p>
    <w:p w:rsidR="00160AD6" w:rsidRDefault="00160AD6" w:rsidP="00160AD6">
      <w:pPr>
        <w:pStyle w:val="ListParagraph"/>
        <w:numPr>
          <w:ilvl w:val="0"/>
          <w:numId w:val="1"/>
        </w:numPr>
        <w:rPr>
          <w:sz w:val="24"/>
          <w:szCs w:val="24"/>
        </w:rPr>
      </w:pPr>
      <w:r>
        <w:rPr>
          <w:sz w:val="24"/>
          <w:szCs w:val="24"/>
        </w:rPr>
        <w:t>Horizontal Increase – In this case, the number of Customers opting for receivables increase.</w:t>
      </w:r>
    </w:p>
    <w:p w:rsidR="00160AD6" w:rsidRDefault="00160AD6" w:rsidP="00160AD6">
      <w:pPr>
        <w:rPr>
          <w:sz w:val="24"/>
          <w:szCs w:val="24"/>
        </w:rPr>
      </w:pPr>
      <w:r>
        <w:rPr>
          <w:sz w:val="24"/>
          <w:szCs w:val="24"/>
        </w:rPr>
        <w:lastRenderedPageBreak/>
        <w:t xml:space="preserve">Both are good as well bad signs for the growth of a business for companies. It </w:t>
      </w:r>
      <w:r w:rsidR="005B48FB">
        <w:rPr>
          <w:sz w:val="24"/>
          <w:szCs w:val="24"/>
        </w:rPr>
        <w:t>fairly</w:t>
      </w:r>
      <w:r>
        <w:rPr>
          <w:sz w:val="24"/>
          <w:szCs w:val="24"/>
        </w:rPr>
        <w:t xml:space="preserve"> depends upon the customers’</w:t>
      </w:r>
      <w:r w:rsidR="005B48FB">
        <w:rPr>
          <w:sz w:val="24"/>
          <w:szCs w:val="24"/>
        </w:rPr>
        <w:t xml:space="preserve"> repayment capability and time taken for the same. If the Vertical Growth of Receivables is equally supported by the repayment schedule by customer, then it is a good growth sign for company. But if the rate of increase of receivables is higher than the repayment capacity of the customer, then it is an alarming signal for the company and it should take adequate measures to recover / balance the growth rate. As far as Horizontal Growth is concerned, it is most Unpredictable and dangerous part. Because the customers are new to the company and company may or may not be aware of their repayment capability.</w:t>
      </w:r>
    </w:p>
    <w:p w:rsidR="005B48FB" w:rsidRDefault="005B48FB" w:rsidP="00160AD6">
      <w:pPr>
        <w:rPr>
          <w:b/>
          <w:sz w:val="24"/>
          <w:szCs w:val="24"/>
        </w:rPr>
      </w:pPr>
      <w:r w:rsidRPr="005B48FB">
        <w:rPr>
          <w:b/>
          <w:sz w:val="24"/>
          <w:szCs w:val="24"/>
        </w:rPr>
        <w:t>Creditworthiness of Customers</w:t>
      </w:r>
    </w:p>
    <w:p w:rsidR="005B48FB" w:rsidRDefault="005B48FB" w:rsidP="00160AD6">
      <w:pPr>
        <w:rPr>
          <w:sz w:val="24"/>
          <w:szCs w:val="24"/>
        </w:rPr>
      </w:pPr>
      <w:r w:rsidRPr="005B48FB">
        <w:rPr>
          <w:sz w:val="24"/>
          <w:szCs w:val="24"/>
        </w:rPr>
        <w:t xml:space="preserve">The above discussion </w:t>
      </w:r>
      <w:r>
        <w:rPr>
          <w:sz w:val="24"/>
          <w:szCs w:val="24"/>
        </w:rPr>
        <w:t xml:space="preserve">takes us to a new topic called “Creditworthiness of Customers”. For a growing company, it is of utmost important to keep a track of Creditworthiness of its customers. It is nothing but the repayment capacity of the customers. </w:t>
      </w:r>
      <w:r w:rsidR="00B452CA">
        <w:rPr>
          <w:sz w:val="24"/>
          <w:szCs w:val="24"/>
        </w:rPr>
        <w:t>As discussed earlier, i</w:t>
      </w:r>
      <w:r w:rsidR="00C67BF4">
        <w:rPr>
          <w:sz w:val="24"/>
          <w:szCs w:val="24"/>
        </w:rPr>
        <w:t xml:space="preserve">t </w:t>
      </w:r>
      <w:r w:rsidR="00F05BE9">
        <w:rPr>
          <w:sz w:val="24"/>
          <w:szCs w:val="24"/>
        </w:rPr>
        <w:t>directly affects the growth rate of company and in a way to the profitability.</w:t>
      </w:r>
      <w:r w:rsidR="00FB2FE8">
        <w:rPr>
          <w:sz w:val="24"/>
          <w:szCs w:val="24"/>
        </w:rPr>
        <w:t xml:space="preserve"> </w:t>
      </w:r>
    </w:p>
    <w:p w:rsidR="00F05BE9" w:rsidRDefault="00F05BE9" w:rsidP="00160AD6">
      <w:pPr>
        <w:rPr>
          <w:sz w:val="24"/>
          <w:szCs w:val="24"/>
        </w:rPr>
      </w:pPr>
    </w:p>
    <w:p w:rsidR="00CF0B4C" w:rsidRPr="00CF0B4C" w:rsidRDefault="00CF0B4C" w:rsidP="00160AD6">
      <w:pPr>
        <w:rPr>
          <w:b/>
          <w:sz w:val="28"/>
          <w:szCs w:val="24"/>
        </w:rPr>
      </w:pPr>
      <w:r w:rsidRPr="00CF0B4C">
        <w:rPr>
          <w:b/>
          <w:sz w:val="28"/>
          <w:szCs w:val="24"/>
        </w:rPr>
        <w:t>Introduction to Receivable Financing</w:t>
      </w:r>
    </w:p>
    <w:p w:rsidR="00CF0B4C" w:rsidRPr="007A0AFB" w:rsidRDefault="00CF0B4C" w:rsidP="00160AD6">
      <w:pPr>
        <w:rPr>
          <w:b/>
          <w:sz w:val="24"/>
          <w:szCs w:val="24"/>
        </w:rPr>
      </w:pPr>
      <w:r w:rsidRPr="007A0AFB">
        <w:rPr>
          <w:b/>
          <w:sz w:val="24"/>
          <w:szCs w:val="24"/>
        </w:rPr>
        <w:t>What do we mean by Receivable Financing?</w:t>
      </w:r>
    </w:p>
    <w:p w:rsidR="00CF0B4C" w:rsidRDefault="00CF0B4C" w:rsidP="00160AD6">
      <w:pPr>
        <w:rPr>
          <w:sz w:val="24"/>
          <w:szCs w:val="24"/>
        </w:rPr>
      </w:pPr>
      <w:r>
        <w:rPr>
          <w:sz w:val="24"/>
          <w:szCs w:val="24"/>
        </w:rPr>
        <w:t xml:space="preserve">Receivable Financing is a tool or a method used by companies </w:t>
      </w:r>
      <w:r w:rsidR="007A0AFB">
        <w:rPr>
          <w:sz w:val="24"/>
          <w:szCs w:val="24"/>
        </w:rPr>
        <w:t xml:space="preserve">to obtain the faster Cash flow based upon the credit sale. It is </w:t>
      </w:r>
      <w:r w:rsidR="007A0AFB" w:rsidRPr="007A0AFB">
        <w:rPr>
          <w:sz w:val="24"/>
          <w:szCs w:val="24"/>
        </w:rPr>
        <w:t>the preferred financial tool in obtaining flexible working capital for businesses of all sizes.</w:t>
      </w:r>
      <w:r w:rsidR="00C512B3" w:rsidRPr="00C512B3">
        <w:rPr>
          <w:color w:val="000000"/>
          <w:sz w:val="20"/>
          <w:szCs w:val="20"/>
        </w:rPr>
        <w:t xml:space="preserve"> </w:t>
      </w:r>
      <w:r w:rsidR="00C512B3" w:rsidRPr="00C512B3">
        <w:rPr>
          <w:sz w:val="24"/>
          <w:szCs w:val="24"/>
        </w:rPr>
        <w:t>The receivable credit line is determined by the financial strength of the customer (Buyer), not the client (The seller of the receivables).</w:t>
      </w:r>
      <w:r w:rsidR="00496F01">
        <w:rPr>
          <w:sz w:val="24"/>
          <w:szCs w:val="24"/>
        </w:rPr>
        <w:t xml:space="preserve"> It is simply selling the Credit Sales to the Bank or Financial Organization that provides Receivable Financing.</w:t>
      </w:r>
      <w:r w:rsidR="00047F07">
        <w:rPr>
          <w:sz w:val="24"/>
          <w:szCs w:val="24"/>
        </w:rPr>
        <w:t xml:space="preserve"> Thus Receivable Financing involves selling a company’s account Receivables to a Financial Institute to obtain funds. The Financial Institute charges fees for this service. They further take the responsibility to collect the payment from the customers. Thus the company is relieved of chasing the customers for the funds. </w:t>
      </w:r>
    </w:p>
    <w:p w:rsidR="00B37EFB" w:rsidRPr="00B37EFB" w:rsidRDefault="00B37EFB" w:rsidP="00160AD6">
      <w:pPr>
        <w:rPr>
          <w:b/>
          <w:sz w:val="24"/>
          <w:szCs w:val="24"/>
        </w:rPr>
      </w:pPr>
      <w:r w:rsidRPr="00B37EFB">
        <w:rPr>
          <w:b/>
          <w:sz w:val="24"/>
          <w:szCs w:val="24"/>
        </w:rPr>
        <w:t>Need for Receivable Financing</w:t>
      </w:r>
    </w:p>
    <w:p w:rsidR="00B37EFB" w:rsidRDefault="0001594C" w:rsidP="00160AD6">
      <w:pPr>
        <w:rPr>
          <w:sz w:val="24"/>
          <w:szCs w:val="24"/>
        </w:rPr>
      </w:pPr>
      <w:r>
        <w:rPr>
          <w:sz w:val="24"/>
          <w:szCs w:val="24"/>
        </w:rPr>
        <w:t xml:space="preserve">With the growing financial needs, organizations are finding various ways and modes of creating finances and financial aids to their businesses. Apart from Loans and Bill Discounting, companies are now looking for other options of financing. Receivable Financing is one of the strong </w:t>
      </w:r>
      <w:r w:rsidR="004938BC">
        <w:rPr>
          <w:sz w:val="24"/>
          <w:szCs w:val="24"/>
        </w:rPr>
        <w:t>modes</w:t>
      </w:r>
      <w:r>
        <w:rPr>
          <w:sz w:val="24"/>
          <w:szCs w:val="24"/>
        </w:rPr>
        <w:t xml:space="preserve"> of </w:t>
      </w:r>
      <w:r w:rsidR="004938BC">
        <w:rPr>
          <w:sz w:val="24"/>
          <w:szCs w:val="24"/>
        </w:rPr>
        <w:t>financing</w:t>
      </w:r>
      <w:r>
        <w:rPr>
          <w:sz w:val="24"/>
          <w:szCs w:val="24"/>
        </w:rPr>
        <w:t xml:space="preserve"> prevailing in the business world.</w:t>
      </w:r>
      <w:r w:rsidR="00414EC3">
        <w:rPr>
          <w:sz w:val="24"/>
          <w:szCs w:val="24"/>
        </w:rPr>
        <w:t xml:space="preserve"> The various characteristics of Receivable Financing are as below,</w:t>
      </w:r>
    </w:p>
    <w:p w:rsidR="00414EC3" w:rsidRDefault="00414EC3" w:rsidP="00414EC3">
      <w:pPr>
        <w:pStyle w:val="ListParagraph"/>
        <w:numPr>
          <w:ilvl w:val="0"/>
          <w:numId w:val="2"/>
        </w:numPr>
        <w:rPr>
          <w:sz w:val="24"/>
          <w:szCs w:val="24"/>
        </w:rPr>
      </w:pPr>
      <w:r>
        <w:rPr>
          <w:sz w:val="24"/>
          <w:szCs w:val="24"/>
        </w:rPr>
        <w:t>Immediate Working Capital</w:t>
      </w:r>
    </w:p>
    <w:p w:rsidR="00414EC3" w:rsidRDefault="00414EC3" w:rsidP="00414EC3">
      <w:pPr>
        <w:pStyle w:val="ListParagraph"/>
        <w:numPr>
          <w:ilvl w:val="0"/>
          <w:numId w:val="2"/>
        </w:numPr>
        <w:rPr>
          <w:sz w:val="24"/>
          <w:szCs w:val="24"/>
        </w:rPr>
      </w:pPr>
      <w:r>
        <w:rPr>
          <w:sz w:val="24"/>
          <w:szCs w:val="24"/>
        </w:rPr>
        <w:t>Simple format</w:t>
      </w:r>
    </w:p>
    <w:p w:rsidR="00414EC3" w:rsidRDefault="00414EC3" w:rsidP="00414EC3">
      <w:pPr>
        <w:pStyle w:val="ListParagraph"/>
        <w:numPr>
          <w:ilvl w:val="0"/>
          <w:numId w:val="2"/>
        </w:numPr>
        <w:rPr>
          <w:sz w:val="24"/>
          <w:szCs w:val="24"/>
        </w:rPr>
      </w:pPr>
      <w:r>
        <w:rPr>
          <w:sz w:val="24"/>
          <w:szCs w:val="24"/>
        </w:rPr>
        <w:lastRenderedPageBreak/>
        <w:t>Easy availability</w:t>
      </w:r>
    </w:p>
    <w:p w:rsidR="00414EC3" w:rsidRDefault="00414EC3" w:rsidP="00414EC3">
      <w:pPr>
        <w:pStyle w:val="ListParagraph"/>
        <w:numPr>
          <w:ilvl w:val="0"/>
          <w:numId w:val="2"/>
        </w:numPr>
        <w:rPr>
          <w:sz w:val="24"/>
          <w:szCs w:val="24"/>
        </w:rPr>
      </w:pPr>
      <w:r>
        <w:rPr>
          <w:sz w:val="24"/>
          <w:szCs w:val="24"/>
        </w:rPr>
        <w:t>Less paper work</w:t>
      </w:r>
    </w:p>
    <w:p w:rsidR="00414EC3" w:rsidRDefault="00414EC3" w:rsidP="004E78ED">
      <w:pPr>
        <w:pStyle w:val="ListParagraph"/>
        <w:numPr>
          <w:ilvl w:val="0"/>
          <w:numId w:val="2"/>
        </w:numPr>
        <w:rPr>
          <w:sz w:val="24"/>
          <w:szCs w:val="24"/>
        </w:rPr>
      </w:pPr>
      <w:r>
        <w:rPr>
          <w:sz w:val="24"/>
          <w:szCs w:val="24"/>
        </w:rPr>
        <w:t>Less responsibility for recovery</w:t>
      </w:r>
    </w:p>
    <w:p w:rsidR="004E78ED" w:rsidRDefault="004E78ED" w:rsidP="004E78ED">
      <w:pPr>
        <w:rPr>
          <w:sz w:val="24"/>
          <w:szCs w:val="24"/>
        </w:rPr>
      </w:pPr>
    </w:p>
    <w:p w:rsidR="004E78ED" w:rsidRPr="00F03F7C" w:rsidRDefault="00F03F7C" w:rsidP="004E78ED">
      <w:pPr>
        <w:rPr>
          <w:b/>
          <w:sz w:val="28"/>
          <w:szCs w:val="24"/>
        </w:rPr>
      </w:pPr>
      <w:r w:rsidRPr="00F03F7C">
        <w:rPr>
          <w:b/>
          <w:sz w:val="28"/>
          <w:szCs w:val="24"/>
        </w:rPr>
        <w:t>Working Theory of Receivable Financing</w:t>
      </w:r>
    </w:p>
    <w:p w:rsidR="00C512B3" w:rsidRDefault="00FA6308" w:rsidP="00160AD6">
      <w:pPr>
        <w:rPr>
          <w:sz w:val="24"/>
          <w:szCs w:val="24"/>
        </w:rPr>
      </w:pPr>
      <w:r>
        <w:rPr>
          <w:sz w:val="24"/>
          <w:szCs w:val="24"/>
        </w:rPr>
        <w:t xml:space="preserve">The most important point that is considered by Financial Institutes in providing finance against a Company’s Receivables is the Number of Days for which the financing is required. </w:t>
      </w:r>
      <w:r w:rsidR="00110C02">
        <w:rPr>
          <w:sz w:val="24"/>
          <w:szCs w:val="24"/>
        </w:rPr>
        <w:t xml:space="preserve">As a matter of fact, the globally accepted standard is 0 to 90 Days. </w:t>
      </w:r>
      <w:r w:rsidR="00FA1937">
        <w:rPr>
          <w:sz w:val="24"/>
          <w:szCs w:val="24"/>
        </w:rPr>
        <w:t xml:space="preserve">They usually don’t accept those receivables that are due for more than 90 days. Therefore, a Company should sell its outstanding invoices / receivables only if they are still within the payment period or within 90 days.  Thus </w:t>
      </w:r>
      <w:r w:rsidR="00FA1937" w:rsidRPr="00FA1937">
        <w:rPr>
          <w:sz w:val="24"/>
          <w:szCs w:val="24"/>
        </w:rPr>
        <w:t>most finance companies will pay a discounted amount depending on the receivable ages.</w:t>
      </w:r>
    </w:p>
    <w:p w:rsidR="00615D55" w:rsidRDefault="00615D55" w:rsidP="00160AD6">
      <w:pPr>
        <w:rPr>
          <w:sz w:val="24"/>
          <w:szCs w:val="24"/>
        </w:rPr>
      </w:pPr>
    </w:p>
    <w:p w:rsidR="00615D55" w:rsidRPr="00615D55" w:rsidRDefault="00615D55" w:rsidP="00160AD6">
      <w:pPr>
        <w:rPr>
          <w:b/>
          <w:sz w:val="28"/>
          <w:szCs w:val="24"/>
        </w:rPr>
      </w:pPr>
      <w:r w:rsidRPr="00615D55">
        <w:rPr>
          <w:b/>
          <w:sz w:val="28"/>
          <w:szCs w:val="24"/>
        </w:rPr>
        <w:t>Advantages of Receivable Financing</w:t>
      </w:r>
    </w:p>
    <w:p w:rsidR="00CF0B4C" w:rsidRDefault="00615D55" w:rsidP="00160AD6">
      <w:pPr>
        <w:rPr>
          <w:sz w:val="24"/>
          <w:szCs w:val="24"/>
        </w:rPr>
      </w:pPr>
      <w:r>
        <w:rPr>
          <w:sz w:val="24"/>
          <w:szCs w:val="24"/>
        </w:rPr>
        <w:t>To Seller,</w:t>
      </w:r>
    </w:p>
    <w:p w:rsidR="00615D55" w:rsidRDefault="00615D55" w:rsidP="00160AD6">
      <w:pPr>
        <w:rPr>
          <w:sz w:val="24"/>
          <w:szCs w:val="24"/>
        </w:rPr>
      </w:pPr>
      <w:r>
        <w:rPr>
          <w:sz w:val="24"/>
          <w:szCs w:val="24"/>
        </w:rPr>
        <w:t>There are three primary advantages:</w:t>
      </w:r>
    </w:p>
    <w:p w:rsidR="00615D55" w:rsidRDefault="00615D55" w:rsidP="00615D55">
      <w:pPr>
        <w:pStyle w:val="ListParagraph"/>
        <w:numPr>
          <w:ilvl w:val="0"/>
          <w:numId w:val="3"/>
        </w:numPr>
        <w:rPr>
          <w:sz w:val="24"/>
          <w:szCs w:val="24"/>
        </w:rPr>
      </w:pPr>
      <w:r>
        <w:rPr>
          <w:sz w:val="24"/>
          <w:szCs w:val="24"/>
        </w:rPr>
        <w:t>The Risk and Responsibility associated wi</w:t>
      </w:r>
      <w:r w:rsidR="001160A9">
        <w:rPr>
          <w:sz w:val="24"/>
          <w:szCs w:val="24"/>
        </w:rPr>
        <w:t>th the collection of debt is tr</w:t>
      </w:r>
      <w:r>
        <w:rPr>
          <w:sz w:val="24"/>
          <w:szCs w:val="24"/>
        </w:rPr>
        <w:t>ansferred from Seller to the Financial Institute.</w:t>
      </w:r>
      <w:r w:rsidR="001160A9">
        <w:rPr>
          <w:sz w:val="24"/>
          <w:szCs w:val="24"/>
        </w:rPr>
        <w:t xml:space="preserve"> Seller will then be able to concentrate more on his daily productive activities</w:t>
      </w:r>
    </w:p>
    <w:p w:rsidR="005E5FAE" w:rsidRDefault="005E5FAE" w:rsidP="005E5FAE">
      <w:pPr>
        <w:pStyle w:val="ListParagraph"/>
        <w:numPr>
          <w:ilvl w:val="0"/>
          <w:numId w:val="3"/>
        </w:numPr>
        <w:rPr>
          <w:sz w:val="24"/>
          <w:szCs w:val="24"/>
        </w:rPr>
      </w:pPr>
      <w:r>
        <w:rPr>
          <w:sz w:val="24"/>
          <w:szCs w:val="24"/>
        </w:rPr>
        <w:t>Seller will be able to collect some considerable amount of working capital for his business needs. He will then be able to create a strong backup for his future needs and he will not face any crisis situations going forward. Important point to note here is that the seller is creating an ample space for his business in future that is built on the basis of his past or previous receivables.</w:t>
      </w:r>
    </w:p>
    <w:p w:rsidR="005E5FAE" w:rsidRDefault="007D1667" w:rsidP="005E5FAE">
      <w:pPr>
        <w:pStyle w:val="ListParagraph"/>
        <w:numPr>
          <w:ilvl w:val="0"/>
          <w:numId w:val="3"/>
        </w:numPr>
        <w:rPr>
          <w:sz w:val="24"/>
          <w:szCs w:val="24"/>
        </w:rPr>
      </w:pPr>
      <w:r>
        <w:rPr>
          <w:sz w:val="24"/>
          <w:szCs w:val="24"/>
        </w:rPr>
        <w:t>Accounts Receivable Financing is the quickest means of obtaining finances for the company in order to cater to the growing needs of the business</w:t>
      </w:r>
    </w:p>
    <w:p w:rsidR="007D1667" w:rsidRDefault="007D1667" w:rsidP="007D1667">
      <w:pPr>
        <w:rPr>
          <w:sz w:val="24"/>
          <w:szCs w:val="24"/>
        </w:rPr>
      </w:pPr>
    </w:p>
    <w:p w:rsidR="00801436" w:rsidRDefault="00801436" w:rsidP="007D1667">
      <w:pPr>
        <w:rPr>
          <w:sz w:val="24"/>
          <w:szCs w:val="24"/>
        </w:rPr>
      </w:pPr>
      <w:r>
        <w:rPr>
          <w:sz w:val="24"/>
          <w:szCs w:val="24"/>
        </w:rPr>
        <w:t>To Financial Institutions,</w:t>
      </w:r>
    </w:p>
    <w:p w:rsidR="00801436" w:rsidRDefault="00774CCE" w:rsidP="00801436">
      <w:pPr>
        <w:pStyle w:val="ListParagraph"/>
        <w:numPr>
          <w:ilvl w:val="0"/>
          <w:numId w:val="4"/>
        </w:numPr>
        <w:rPr>
          <w:sz w:val="24"/>
          <w:szCs w:val="24"/>
        </w:rPr>
      </w:pPr>
      <w:r w:rsidRPr="0036456C">
        <w:rPr>
          <w:sz w:val="24"/>
          <w:szCs w:val="24"/>
        </w:rPr>
        <w:t xml:space="preserve">It is one of the </w:t>
      </w:r>
      <w:r w:rsidR="00EF4B45" w:rsidRPr="0036456C">
        <w:rPr>
          <w:sz w:val="24"/>
          <w:szCs w:val="24"/>
        </w:rPr>
        <w:t>ways</w:t>
      </w:r>
      <w:r w:rsidRPr="0036456C">
        <w:rPr>
          <w:sz w:val="24"/>
          <w:szCs w:val="24"/>
        </w:rPr>
        <w:t xml:space="preserve"> </w:t>
      </w:r>
      <w:r w:rsidR="00EF4B45" w:rsidRPr="0036456C">
        <w:rPr>
          <w:sz w:val="24"/>
          <w:szCs w:val="24"/>
        </w:rPr>
        <w:t xml:space="preserve">of earning </w:t>
      </w:r>
      <w:r w:rsidR="0036456C">
        <w:rPr>
          <w:sz w:val="24"/>
          <w:szCs w:val="24"/>
        </w:rPr>
        <w:t>Interest on Loans to the Banks</w:t>
      </w:r>
    </w:p>
    <w:p w:rsidR="0036456C" w:rsidRDefault="00C6343B" w:rsidP="00801436">
      <w:pPr>
        <w:pStyle w:val="ListParagraph"/>
        <w:numPr>
          <w:ilvl w:val="0"/>
          <w:numId w:val="4"/>
        </w:numPr>
        <w:rPr>
          <w:sz w:val="24"/>
          <w:szCs w:val="24"/>
        </w:rPr>
      </w:pPr>
      <w:r>
        <w:rPr>
          <w:sz w:val="24"/>
          <w:szCs w:val="24"/>
        </w:rPr>
        <w:t>It assists Banks to expand their business in the form of Loans, Discounting, Factoring, Lending etc</w:t>
      </w:r>
    </w:p>
    <w:p w:rsidR="00C6343B" w:rsidRDefault="00E041BD" w:rsidP="00C6343B">
      <w:pPr>
        <w:rPr>
          <w:b/>
          <w:sz w:val="28"/>
          <w:szCs w:val="24"/>
        </w:rPr>
      </w:pPr>
      <w:r w:rsidRPr="00E041BD">
        <w:rPr>
          <w:b/>
          <w:sz w:val="28"/>
          <w:szCs w:val="24"/>
        </w:rPr>
        <w:lastRenderedPageBreak/>
        <w:t xml:space="preserve">How does Receivables Finance </w:t>
      </w:r>
      <w:proofErr w:type="gramStart"/>
      <w:r w:rsidRPr="00E041BD">
        <w:rPr>
          <w:b/>
          <w:sz w:val="28"/>
          <w:szCs w:val="24"/>
        </w:rPr>
        <w:t>work ?</w:t>
      </w:r>
      <w:proofErr w:type="gramEnd"/>
    </w:p>
    <w:p w:rsidR="00E041BD" w:rsidRDefault="00E041BD" w:rsidP="00C6343B">
      <w:pPr>
        <w:rPr>
          <w:sz w:val="24"/>
          <w:szCs w:val="24"/>
        </w:rPr>
      </w:pPr>
      <w:r>
        <w:rPr>
          <w:noProof/>
          <w:sz w:val="24"/>
          <w:szCs w:val="24"/>
        </w:rPr>
        <w:drawing>
          <wp:inline distT="0" distB="0" distL="0" distR="0">
            <wp:extent cx="5486400" cy="3200400"/>
            <wp:effectExtent l="1905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1E0B8D" w:rsidRDefault="00C3022B" w:rsidP="00C3022B">
      <w:pPr>
        <w:pStyle w:val="ListParagraph"/>
        <w:numPr>
          <w:ilvl w:val="0"/>
          <w:numId w:val="5"/>
        </w:numPr>
        <w:rPr>
          <w:sz w:val="24"/>
          <w:szCs w:val="24"/>
        </w:rPr>
      </w:pPr>
      <w:r>
        <w:rPr>
          <w:sz w:val="24"/>
          <w:szCs w:val="24"/>
        </w:rPr>
        <w:t>Supplier delivers goods</w:t>
      </w:r>
    </w:p>
    <w:p w:rsidR="00C3022B" w:rsidRDefault="00C3022B" w:rsidP="00C3022B">
      <w:pPr>
        <w:pStyle w:val="ListParagraph"/>
        <w:numPr>
          <w:ilvl w:val="0"/>
          <w:numId w:val="5"/>
        </w:numPr>
        <w:rPr>
          <w:sz w:val="24"/>
          <w:szCs w:val="24"/>
        </w:rPr>
      </w:pPr>
      <w:r>
        <w:rPr>
          <w:sz w:val="24"/>
          <w:szCs w:val="24"/>
        </w:rPr>
        <w:t>He submits invoices to Customer</w:t>
      </w:r>
    </w:p>
    <w:p w:rsidR="00C3022B" w:rsidRDefault="00C3022B" w:rsidP="00C3022B">
      <w:pPr>
        <w:pStyle w:val="ListParagraph"/>
        <w:numPr>
          <w:ilvl w:val="0"/>
          <w:numId w:val="5"/>
        </w:numPr>
        <w:rPr>
          <w:sz w:val="24"/>
          <w:szCs w:val="24"/>
        </w:rPr>
      </w:pPr>
      <w:r>
        <w:rPr>
          <w:sz w:val="24"/>
          <w:szCs w:val="24"/>
        </w:rPr>
        <w:t>Supplier, who is the client of the Bank,  sells the invoices to his Bank</w:t>
      </w:r>
    </w:p>
    <w:p w:rsidR="00C3022B" w:rsidRDefault="00C3022B" w:rsidP="00C3022B">
      <w:pPr>
        <w:pStyle w:val="ListParagraph"/>
        <w:numPr>
          <w:ilvl w:val="0"/>
          <w:numId w:val="5"/>
        </w:numPr>
        <w:rPr>
          <w:sz w:val="24"/>
          <w:szCs w:val="24"/>
        </w:rPr>
      </w:pPr>
      <w:r>
        <w:rPr>
          <w:sz w:val="24"/>
          <w:szCs w:val="24"/>
        </w:rPr>
        <w:t xml:space="preserve">Bank makes immediate payment to </w:t>
      </w:r>
      <w:r w:rsidR="00355A87">
        <w:rPr>
          <w:sz w:val="24"/>
          <w:szCs w:val="24"/>
        </w:rPr>
        <w:t>Supplier</w:t>
      </w:r>
    </w:p>
    <w:p w:rsidR="00C3022B" w:rsidRDefault="00C3022B" w:rsidP="00C3022B">
      <w:pPr>
        <w:pStyle w:val="ListParagraph"/>
        <w:numPr>
          <w:ilvl w:val="0"/>
          <w:numId w:val="5"/>
        </w:numPr>
        <w:rPr>
          <w:sz w:val="24"/>
          <w:szCs w:val="24"/>
        </w:rPr>
      </w:pPr>
      <w:r>
        <w:rPr>
          <w:sz w:val="24"/>
          <w:szCs w:val="24"/>
        </w:rPr>
        <w:t>On due date, Customer makes payment to Bank</w:t>
      </w:r>
    </w:p>
    <w:p w:rsidR="00D4786C" w:rsidRPr="00D4786C" w:rsidRDefault="00D4786C" w:rsidP="00D4786C">
      <w:pPr>
        <w:rPr>
          <w:sz w:val="24"/>
          <w:szCs w:val="24"/>
        </w:rPr>
      </w:pPr>
    </w:p>
    <w:p w:rsidR="001E0B8D" w:rsidRPr="00E041BD" w:rsidRDefault="001E0B8D" w:rsidP="00C6343B">
      <w:pPr>
        <w:rPr>
          <w:sz w:val="24"/>
          <w:szCs w:val="24"/>
        </w:rPr>
      </w:pPr>
    </w:p>
    <w:sectPr w:rsidR="001E0B8D" w:rsidRPr="00E041BD" w:rsidSect="00D0734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F1E58"/>
    <w:multiLevelType w:val="hybridMultilevel"/>
    <w:tmpl w:val="D8722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4F2860"/>
    <w:multiLevelType w:val="hybridMultilevel"/>
    <w:tmpl w:val="5FA25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DF3C26"/>
    <w:multiLevelType w:val="hybridMultilevel"/>
    <w:tmpl w:val="205A9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355806"/>
    <w:multiLevelType w:val="hybridMultilevel"/>
    <w:tmpl w:val="4D1EF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514634"/>
    <w:multiLevelType w:val="hybridMultilevel"/>
    <w:tmpl w:val="E8BC3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17947"/>
    <w:rsid w:val="0001594C"/>
    <w:rsid w:val="00047F07"/>
    <w:rsid w:val="000B1DB4"/>
    <w:rsid w:val="000D1EA1"/>
    <w:rsid w:val="000F14E7"/>
    <w:rsid w:val="00110C02"/>
    <w:rsid w:val="001160A9"/>
    <w:rsid w:val="00160AD6"/>
    <w:rsid w:val="00170D61"/>
    <w:rsid w:val="001E0B8D"/>
    <w:rsid w:val="001F23E7"/>
    <w:rsid w:val="0021627E"/>
    <w:rsid w:val="002563B4"/>
    <w:rsid w:val="00296206"/>
    <w:rsid w:val="00342672"/>
    <w:rsid w:val="00355A87"/>
    <w:rsid w:val="0036456C"/>
    <w:rsid w:val="003E7313"/>
    <w:rsid w:val="00414EC3"/>
    <w:rsid w:val="004938BC"/>
    <w:rsid w:val="00496F01"/>
    <w:rsid w:val="004E78ED"/>
    <w:rsid w:val="0050540B"/>
    <w:rsid w:val="0050595A"/>
    <w:rsid w:val="005A5A96"/>
    <w:rsid w:val="005B48FB"/>
    <w:rsid w:val="005E5FAE"/>
    <w:rsid w:val="00615D55"/>
    <w:rsid w:val="006A2270"/>
    <w:rsid w:val="00717947"/>
    <w:rsid w:val="00774CCE"/>
    <w:rsid w:val="007A0AFB"/>
    <w:rsid w:val="007D1667"/>
    <w:rsid w:val="00801436"/>
    <w:rsid w:val="00820611"/>
    <w:rsid w:val="0085530C"/>
    <w:rsid w:val="0096272E"/>
    <w:rsid w:val="00A7055A"/>
    <w:rsid w:val="00A722E6"/>
    <w:rsid w:val="00A91531"/>
    <w:rsid w:val="00B37EFB"/>
    <w:rsid w:val="00B452CA"/>
    <w:rsid w:val="00BB24EC"/>
    <w:rsid w:val="00C3022B"/>
    <w:rsid w:val="00C512B3"/>
    <w:rsid w:val="00C6343B"/>
    <w:rsid w:val="00C67BF4"/>
    <w:rsid w:val="00CB2A56"/>
    <w:rsid w:val="00CF0B4C"/>
    <w:rsid w:val="00D0734D"/>
    <w:rsid w:val="00D4786C"/>
    <w:rsid w:val="00E041BD"/>
    <w:rsid w:val="00EF0481"/>
    <w:rsid w:val="00EF4B45"/>
    <w:rsid w:val="00F03F7C"/>
    <w:rsid w:val="00F05BE9"/>
    <w:rsid w:val="00F15AAA"/>
    <w:rsid w:val="00FA1937"/>
    <w:rsid w:val="00FA6308"/>
    <w:rsid w:val="00FB2F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34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0AD6"/>
    <w:pPr>
      <w:ind w:left="720"/>
      <w:contextualSpacing/>
    </w:pPr>
  </w:style>
  <w:style w:type="paragraph" w:styleId="BalloonText">
    <w:name w:val="Balloon Text"/>
    <w:basedOn w:val="Normal"/>
    <w:link w:val="BalloonTextChar"/>
    <w:uiPriority w:val="99"/>
    <w:semiHidden/>
    <w:unhideWhenUsed/>
    <w:rsid w:val="00E041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1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diagramLayout" Target="diagrams/layou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4C3316-B466-4F44-B563-67F8A7052900}" type="doc">
      <dgm:prSet loTypeId="urn:microsoft.com/office/officeart/2005/8/layout/cycle7" loCatId="cycle" qsTypeId="urn:microsoft.com/office/officeart/2005/8/quickstyle/simple1" qsCatId="simple" csTypeId="urn:microsoft.com/office/officeart/2005/8/colors/accent1_2" csCatId="accent1" phldr="1"/>
      <dgm:spPr/>
      <dgm:t>
        <a:bodyPr/>
        <a:lstStyle/>
        <a:p>
          <a:endParaRPr lang="en-US"/>
        </a:p>
      </dgm:t>
    </dgm:pt>
    <dgm:pt modelId="{06D19BC6-C0B2-4432-A63B-7839CD811B02}">
      <dgm:prSet phldrT="[Text]"/>
      <dgm:spPr/>
      <dgm:t>
        <a:bodyPr>
          <a:scene3d>
            <a:camera prst="orthographicFront"/>
            <a:lightRig rig="soft" dir="t">
              <a:rot lat="0" lon="0" rev="10800000"/>
            </a:lightRig>
          </a:scene3d>
          <a:sp3d>
            <a:bevelT w="27940" h="12700"/>
            <a:contourClr>
              <a:srgbClr val="DDDDDD"/>
            </a:contourClr>
          </a:sp3d>
        </a:bodyPr>
        <a:lstStyle/>
        <a:p>
          <a:r>
            <a:rPr lang="en-US" b="1" cap="none" spc="150">
              <a:ln w="11430"/>
              <a:solidFill>
                <a:srgbClr val="F8F8F8"/>
              </a:solidFill>
              <a:effectLst>
                <a:outerShdw blurRad="25400" algn="tl" rotWithShape="0">
                  <a:srgbClr val="000000">
                    <a:alpha val="43000"/>
                  </a:srgbClr>
                </a:outerShdw>
              </a:effectLst>
            </a:rPr>
            <a:t>Customer</a:t>
          </a:r>
        </a:p>
        <a:p>
          <a:r>
            <a:rPr lang="en-US" b="1" cap="none" spc="150">
              <a:ln w="11430"/>
              <a:solidFill>
                <a:srgbClr val="F8F8F8"/>
              </a:solidFill>
              <a:effectLst>
                <a:outerShdw blurRad="25400" algn="tl" rotWithShape="0">
                  <a:srgbClr val="000000">
                    <a:alpha val="43000"/>
                  </a:srgbClr>
                </a:outerShdw>
              </a:effectLst>
            </a:rPr>
            <a:t>(Buyer)</a:t>
          </a:r>
        </a:p>
      </dgm:t>
    </dgm:pt>
    <dgm:pt modelId="{F16E3C48-A7E3-470D-BF8D-7E84B023C2C5}" type="parTrans" cxnId="{89CC7C04-7AED-448C-AAEE-FC6588B21899}">
      <dgm:prSet/>
      <dgm:spPr/>
      <dgm:t>
        <a:bodyPr/>
        <a:lstStyle/>
        <a:p>
          <a:endParaRPr lang="en-US"/>
        </a:p>
      </dgm:t>
    </dgm:pt>
    <dgm:pt modelId="{BF216C31-9BE9-4521-8C96-D61142B7D362}" type="sibTrans" cxnId="{89CC7C04-7AED-448C-AAEE-FC6588B21899}">
      <dgm:prSet/>
      <dgm:spPr/>
      <dgm:t>
        <a:bodyPr/>
        <a:lstStyle/>
        <a:p>
          <a:endParaRPr lang="en-US"/>
        </a:p>
      </dgm:t>
    </dgm:pt>
    <dgm:pt modelId="{87B4A486-9C97-4D65-A7DD-D57D39D82012}">
      <dgm:prSet phldrT="[Text]"/>
      <dgm:spPr/>
      <dgm:t>
        <a:bodyPr>
          <a:scene3d>
            <a:camera prst="orthographicFront"/>
            <a:lightRig rig="soft" dir="t">
              <a:rot lat="0" lon="0" rev="10800000"/>
            </a:lightRig>
          </a:scene3d>
          <a:sp3d>
            <a:bevelT w="27940" h="12700"/>
            <a:contourClr>
              <a:srgbClr val="DDDDDD"/>
            </a:contourClr>
          </a:sp3d>
        </a:bodyPr>
        <a:lstStyle/>
        <a:p>
          <a:r>
            <a:rPr lang="en-US" b="1" cap="none" spc="150">
              <a:ln w="11430"/>
              <a:solidFill>
                <a:srgbClr val="F8F8F8"/>
              </a:solidFill>
              <a:effectLst>
                <a:outerShdw blurRad="25400" algn="tl" rotWithShape="0">
                  <a:srgbClr val="000000">
                    <a:alpha val="43000"/>
                  </a:srgbClr>
                </a:outerShdw>
              </a:effectLst>
            </a:rPr>
            <a:t>Bank</a:t>
          </a:r>
        </a:p>
      </dgm:t>
    </dgm:pt>
    <dgm:pt modelId="{2F0607CD-6003-42EA-BDF2-62F6FB72A3F3}" type="parTrans" cxnId="{CC4D7BCA-50C1-4DC3-94A1-7C57A37A860C}">
      <dgm:prSet/>
      <dgm:spPr/>
      <dgm:t>
        <a:bodyPr/>
        <a:lstStyle/>
        <a:p>
          <a:endParaRPr lang="en-US"/>
        </a:p>
      </dgm:t>
    </dgm:pt>
    <dgm:pt modelId="{1B2FAB72-2D31-481B-885B-7B7F1EF8D83E}" type="sibTrans" cxnId="{CC4D7BCA-50C1-4DC3-94A1-7C57A37A860C}">
      <dgm:prSet/>
      <dgm:spPr/>
      <dgm:t>
        <a:bodyPr/>
        <a:lstStyle/>
        <a:p>
          <a:endParaRPr lang="en-US"/>
        </a:p>
      </dgm:t>
    </dgm:pt>
    <dgm:pt modelId="{A6837358-379A-4DD3-A504-8ECFD46CD47E}">
      <dgm:prSet phldrT="[Text]"/>
      <dgm:spPr/>
      <dgm:t>
        <a:bodyPr>
          <a:scene3d>
            <a:camera prst="orthographicFront"/>
            <a:lightRig rig="soft" dir="t">
              <a:rot lat="0" lon="0" rev="10800000"/>
            </a:lightRig>
          </a:scene3d>
          <a:sp3d>
            <a:bevelT w="27940" h="12700"/>
            <a:contourClr>
              <a:srgbClr val="DDDDDD"/>
            </a:contourClr>
          </a:sp3d>
        </a:bodyPr>
        <a:lstStyle/>
        <a:p>
          <a:r>
            <a:rPr lang="en-US" b="1" cap="none" spc="150">
              <a:ln w="11430"/>
              <a:solidFill>
                <a:srgbClr val="F8F8F8"/>
              </a:solidFill>
              <a:effectLst>
                <a:outerShdw blurRad="25400" algn="tl" rotWithShape="0">
                  <a:srgbClr val="000000">
                    <a:alpha val="43000"/>
                  </a:srgbClr>
                </a:outerShdw>
              </a:effectLst>
            </a:rPr>
            <a:t>Supplier</a:t>
          </a:r>
        </a:p>
        <a:p>
          <a:r>
            <a:rPr lang="en-US" b="1" cap="none" spc="150">
              <a:ln w="11430"/>
              <a:solidFill>
                <a:srgbClr val="F8F8F8"/>
              </a:solidFill>
              <a:effectLst>
                <a:outerShdw blurRad="25400" algn="tl" rotWithShape="0">
                  <a:srgbClr val="000000">
                    <a:alpha val="43000"/>
                  </a:srgbClr>
                </a:outerShdw>
              </a:effectLst>
            </a:rPr>
            <a:t>(Seller)</a:t>
          </a:r>
        </a:p>
      </dgm:t>
    </dgm:pt>
    <dgm:pt modelId="{29F62680-4D46-463D-8BFB-2DDC0F871326}" type="parTrans" cxnId="{587B276C-6E28-4BE5-A633-DF88444266FC}">
      <dgm:prSet/>
      <dgm:spPr/>
      <dgm:t>
        <a:bodyPr/>
        <a:lstStyle/>
        <a:p>
          <a:endParaRPr lang="en-US"/>
        </a:p>
      </dgm:t>
    </dgm:pt>
    <dgm:pt modelId="{532E6992-9462-4F89-BEE8-4509DE1262EE}" type="sibTrans" cxnId="{587B276C-6E28-4BE5-A633-DF88444266FC}">
      <dgm:prSet/>
      <dgm:spPr/>
      <dgm:t>
        <a:bodyPr/>
        <a:lstStyle/>
        <a:p>
          <a:endParaRPr lang="en-US"/>
        </a:p>
      </dgm:t>
    </dgm:pt>
    <dgm:pt modelId="{1CE83903-BB55-4882-B5B0-402CC446FF44}" type="pres">
      <dgm:prSet presAssocID="{A84C3316-B466-4F44-B563-67F8A7052900}" presName="Name0" presStyleCnt="0">
        <dgm:presLayoutVars>
          <dgm:dir/>
          <dgm:resizeHandles val="exact"/>
        </dgm:presLayoutVars>
      </dgm:prSet>
      <dgm:spPr/>
      <dgm:t>
        <a:bodyPr/>
        <a:lstStyle/>
        <a:p>
          <a:endParaRPr lang="en-US"/>
        </a:p>
      </dgm:t>
    </dgm:pt>
    <dgm:pt modelId="{60637B3E-E70C-4DE3-9B0B-7DABC79AA802}" type="pres">
      <dgm:prSet presAssocID="{06D19BC6-C0B2-4432-A63B-7839CD811B02}" presName="node" presStyleLbl="node1" presStyleIdx="0" presStyleCnt="3">
        <dgm:presLayoutVars>
          <dgm:bulletEnabled val="1"/>
        </dgm:presLayoutVars>
      </dgm:prSet>
      <dgm:spPr/>
      <dgm:t>
        <a:bodyPr/>
        <a:lstStyle/>
        <a:p>
          <a:endParaRPr lang="en-US"/>
        </a:p>
      </dgm:t>
    </dgm:pt>
    <dgm:pt modelId="{B2B97F53-2A08-43A6-BBAB-772E4627D0EE}" type="pres">
      <dgm:prSet presAssocID="{BF216C31-9BE9-4521-8C96-D61142B7D362}" presName="sibTrans" presStyleLbl="sibTrans2D1" presStyleIdx="0" presStyleCnt="3"/>
      <dgm:spPr/>
      <dgm:t>
        <a:bodyPr/>
        <a:lstStyle/>
        <a:p>
          <a:endParaRPr lang="en-US"/>
        </a:p>
      </dgm:t>
    </dgm:pt>
    <dgm:pt modelId="{2562F09F-7D1A-43CA-9219-AEC61D3B2492}" type="pres">
      <dgm:prSet presAssocID="{BF216C31-9BE9-4521-8C96-D61142B7D362}" presName="connectorText" presStyleLbl="sibTrans2D1" presStyleIdx="0" presStyleCnt="3"/>
      <dgm:spPr/>
      <dgm:t>
        <a:bodyPr/>
        <a:lstStyle/>
        <a:p>
          <a:endParaRPr lang="en-US"/>
        </a:p>
      </dgm:t>
    </dgm:pt>
    <dgm:pt modelId="{03E16E97-B067-470B-919D-61743133AB84}" type="pres">
      <dgm:prSet presAssocID="{87B4A486-9C97-4D65-A7DD-D57D39D82012}" presName="node" presStyleLbl="node1" presStyleIdx="1" presStyleCnt="3">
        <dgm:presLayoutVars>
          <dgm:bulletEnabled val="1"/>
        </dgm:presLayoutVars>
      </dgm:prSet>
      <dgm:spPr/>
      <dgm:t>
        <a:bodyPr/>
        <a:lstStyle/>
        <a:p>
          <a:endParaRPr lang="en-US"/>
        </a:p>
      </dgm:t>
    </dgm:pt>
    <dgm:pt modelId="{2D62A0ED-F349-4E74-8A3E-126F812FFA2A}" type="pres">
      <dgm:prSet presAssocID="{1B2FAB72-2D31-481B-885B-7B7F1EF8D83E}" presName="sibTrans" presStyleLbl="sibTrans2D1" presStyleIdx="1" presStyleCnt="3"/>
      <dgm:spPr/>
      <dgm:t>
        <a:bodyPr/>
        <a:lstStyle/>
        <a:p>
          <a:endParaRPr lang="en-US"/>
        </a:p>
      </dgm:t>
    </dgm:pt>
    <dgm:pt modelId="{93A4B44D-6EC7-4AB9-9F92-F6BB60D08244}" type="pres">
      <dgm:prSet presAssocID="{1B2FAB72-2D31-481B-885B-7B7F1EF8D83E}" presName="connectorText" presStyleLbl="sibTrans2D1" presStyleIdx="1" presStyleCnt="3"/>
      <dgm:spPr/>
      <dgm:t>
        <a:bodyPr/>
        <a:lstStyle/>
        <a:p>
          <a:endParaRPr lang="en-US"/>
        </a:p>
      </dgm:t>
    </dgm:pt>
    <dgm:pt modelId="{E19A9520-5FA5-46C2-9E96-0BEE07B838CA}" type="pres">
      <dgm:prSet presAssocID="{A6837358-379A-4DD3-A504-8ECFD46CD47E}" presName="node" presStyleLbl="node1" presStyleIdx="2" presStyleCnt="3">
        <dgm:presLayoutVars>
          <dgm:bulletEnabled val="1"/>
        </dgm:presLayoutVars>
      </dgm:prSet>
      <dgm:spPr/>
      <dgm:t>
        <a:bodyPr/>
        <a:lstStyle/>
        <a:p>
          <a:endParaRPr lang="en-US"/>
        </a:p>
      </dgm:t>
    </dgm:pt>
    <dgm:pt modelId="{4D320702-1C96-4260-AF1D-AA111B6B9341}" type="pres">
      <dgm:prSet presAssocID="{532E6992-9462-4F89-BEE8-4509DE1262EE}" presName="sibTrans" presStyleLbl="sibTrans2D1" presStyleIdx="2" presStyleCnt="3"/>
      <dgm:spPr/>
      <dgm:t>
        <a:bodyPr/>
        <a:lstStyle/>
        <a:p>
          <a:endParaRPr lang="en-US"/>
        </a:p>
      </dgm:t>
    </dgm:pt>
    <dgm:pt modelId="{F466DA35-B08B-4B3B-8196-6625D7427585}" type="pres">
      <dgm:prSet presAssocID="{532E6992-9462-4F89-BEE8-4509DE1262EE}" presName="connectorText" presStyleLbl="sibTrans2D1" presStyleIdx="2" presStyleCnt="3"/>
      <dgm:spPr/>
      <dgm:t>
        <a:bodyPr/>
        <a:lstStyle/>
        <a:p>
          <a:endParaRPr lang="en-US"/>
        </a:p>
      </dgm:t>
    </dgm:pt>
  </dgm:ptLst>
  <dgm:cxnLst>
    <dgm:cxn modelId="{89CC7C04-7AED-448C-AAEE-FC6588B21899}" srcId="{A84C3316-B466-4F44-B563-67F8A7052900}" destId="{06D19BC6-C0B2-4432-A63B-7839CD811B02}" srcOrd="0" destOrd="0" parTransId="{F16E3C48-A7E3-470D-BF8D-7E84B023C2C5}" sibTransId="{BF216C31-9BE9-4521-8C96-D61142B7D362}"/>
    <dgm:cxn modelId="{EABF2C72-4D35-4C4F-A442-76E2464979AA}" type="presOf" srcId="{A84C3316-B466-4F44-B563-67F8A7052900}" destId="{1CE83903-BB55-4882-B5B0-402CC446FF44}" srcOrd="0" destOrd="0" presId="urn:microsoft.com/office/officeart/2005/8/layout/cycle7"/>
    <dgm:cxn modelId="{587B276C-6E28-4BE5-A633-DF88444266FC}" srcId="{A84C3316-B466-4F44-B563-67F8A7052900}" destId="{A6837358-379A-4DD3-A504-8ECFD46CD47E}" srcOrd="2" destOrd="0" parTransId="{29F62680-4D46-463D-8BFB-2DDC0F871326}" sibTransId="{532E6992-9462-4F89-BEE8-4509DE1262EE}"/>
    <dgm:cxn modelId="{BE49CD2F-67C6-4DEB-8B65-3291D94EE5F3}" type="presOf" srcId="{1B2FAB72-2D31-481B-885B-7B7F1EF8D83E}" destId="{93A4B44D-6EC7-4AB9-9F92-F6BB60D08244}" srcOrd="1" destOrd="0" presId="urn:microsoft.com/office/officeart/2005/8/layout/cycle7"/>
    <dgm:cxn modelId="{CC4D7BCA-50C1-4DC3-94A1-7C57A37A860C}" srcId="{A84C3316-B466-4F44-B563-67F8A7052900}" destId="{87B4A486-9C97-4D65-A7DD-D57D39D82012}" srcOrd="1" destOrd="0" parTransId="{2F0607CD-6003-42EA-BDF2-62F6FB72A3F3}" sibTransId="{1B2FAB72-2D31-481B-885B-7B7F1EF8D83E}"/>
    <dgm:cxn modelId="{DB4F332C-7E34-4EF5-BECA-B12473B52E8B}" type="presOf" srcId="{06D19BC6-C0B2-4432-A63B-7839CD811B02}" destId="{60637B3E-E70C-4DE3-9B0B-7DABC79AA802}" srcOrd="0" destOrd="0" presId="urn:microsoft.com/office/officeart/2005/8/layout/cycle7"/>
    <dgm:cxn modelId="{022E1B6C-D6E4-4829-85DA-252680151997}" type="presOf" srcId="{BF216C31-9BE9-4521-8C96-D61142B7D362}" destId="{2562F09F-7D1A-43CA-9219-AEC61D3B2492}" srcOrd="1" destOrd="0" presId="urn:microsoft.com/office/officeart/2005/8/layout/cycle7"/>
    <dgm:cxn modelId="{BED0D7E9-8AED-4B5F-9BB4-5CCD196CB8A7}" type="presOf" srcId="{1B2FAB72-2D31-481B-885B-7B7F1EF8D83E}" destId="{2D62A0ED-F349-4E74-8A3E-126F812FFA2A}" srcOrd="0" destOrd="0" presId="urn:microsoft.com/office/officeart/2005/8/layout/cycle7"/>
    <dgm:cxn modelId="{97F7C4BB-572E-4F00-B46A-BF9E6D73E0F2}" type="presOf" srcId="{A6837358-379A-4DD3-A504-8ECFD46CD47E}" destId="{E19A9520-5FA5-46C2-9E96-0BEE07B838CA}" srcOrd="0" destOrd="0" presId="urn:microsoft.com/office/officeart/2005/8/layout/cycle7"/>
    <dgm:cxn modelId="{9EE772CE-A662-49C1-8FB1-96AD4A2AE969}" type="presOf" srcId="{BF216C31-9BE9-4521-8C96-D61142B7D362}" destId="{B2B97F53-2A08-43A6-BBAB-772E4627D0EE}" srcOrd="0" destOrd="0" presId="urn:microsoft.com/office/officeart/2005/8/layout/cycle7"/>
    <dgm:cxn modelId="{1F1E9857-46E3-4328-AB84-C429CCB56E5B}" type="presOf" srcId="{532E6992-9462-4F89-BEE8-4509DE1262EE}" destId="{4D320702-1C96-4260-AF1D-AA111B6B9341}" srcOrd="0" destOrd="0" presId="urn:microsoft.com/office/officeart/2005/8/layout/cycle7"/>
    <dgm:cxn modelId="{E328446F-998B-49F9-A097-CB12A903AEF2}" type="presOf" srcId="{87B4A486-9C97-4D65-A7DD-D57D39D82012}" destId="{03E16E97-B067-470B-919D-61743133AB84}" srcOrd="0" destOrd="0" presId="urn:microsoft.com/office/officeart/2005/8/layout/cycle7"/>
    <dgm:cxn modelId="{66E86A68-5803-43E4-9D34-532F18AEBC07}" type="presOf" srcId="{532E6992-9462-4F89-BEE8-4509DE1262EE}" destId="{F466DA35-B08B-4B3B-8196-6625D7427585}" srcOrd="1" destOrd="0" presId="urn:microsoft.com/office/officeart/2005/8/layout/cycle7"/>
    <dgm:cxn modelId="{11F98ABB-141D-42CE-BA59-4A89460FCFE7}" type="presParOf" srcId="{1CE83903-BB55-4882-B5B0-402CC446FF44}" destId="{60637B3E-E70C-4DE3-9B0B-7DABC79AA802}" srcOrd="0" destOrd="0" presId="urn:microsoft.com/office/officeart/2005/8/layout/cycle7"/>
    <dgm:cxn modelId="{E4109016-74FA-4A47-8688-AD9EAE3A16BA}" type="presParOf" srcId="{1CE83903-BB55-4882-B5B0-402CC446FF44}" destId="{B2B97F53-2A08-43A6-BBAB-772E4627D0EE}" srcOrd="1" destOrd="0" presId="urn:microsoft.com/office/officeart/2005/8/layout/cycle7"/>
    <dgm:cxn modelId="{2590BD62-422E-446D-8650-7D61E072F776}" type="presParOf" srcId="{B2B97F53-2A08-43A6-BBAB-772E4627D0EE}" destId="{2562F09F-7D1A-43CA-9219-AEC61D3B2492}" srcOrd="0" destOrd="0" presId="urn:microsoft.com/office/officeart/2005/8/layout/cycle7"/>
    <dgm:cxn modelId="{923401E3-2802-442D-91ED-A3A4AF60A9AC}" type="presParOf" srcId="{1CE83903-BB55-4882-B5B0-402CC446FF44}" destId="{03E16E97-B067-470B-919D-61743133AB84}" srcOrd="2" destOrd="0" presId="urn:microsoft.com/office/officeart/2005/8/layout/cycle7"/>
    <dgm:cxn modelId="{474F4B4B-0CCD-440D-B971-D6B9CC20BA3A}" type="presParOf" srcId="{1CE83903-BB55-4882-B5B0-402CC446FF44}" destId="{2D62A0ED-F349-4E74-8A3E-126F812FFA2A}" srcOrd="3" destOrd="0" presId="urn:microsoft.com/office/officeart/2005/8/layout/cycle7"/>
    <dgm:cxn modelId="{9F412441-3EF4-4CFD-9480-5DD955AB1C59}" type="presParOf" srcId="{2D62A0ED-F349-4E74-8A3E-126F812FFA2A}" destId="{93A4B44D-6EC7-4AB9-9F92-F6BB60D08244}" srcOrd="0" destOrd="0" presId="urn:microsoft.com/office/officeart/2005/8/layout/cycle7"/>
    <dgm:cxn modelId="{463C01E7-2313-4474-AA61-26FFE41E19BD}" type="presParOf" srcId="{1CE83903-BB55-4882-B5B0-402CC446FF44}" destId="{E19A9520-5FA5-46C2-9E96-0BEE07B838CA}" srcOrd="4" destOrd="0" presId="urn:microsoft.com/office/officeart/2005/8/layout/cycle7"/>
    <dgm:cxn modelId="{82D9FF7E-9134-4F7F-B850-5A19EF1472A8}" type="presParOf" srcId="{1CE83903-BB55-4882-B5B0-402CC446FF44}" destId="{4D320702-1C96-4260-AF1D-AA111B6B9341}" srcOrd="5" destOrd="0" presId="urn:microsoft.com/office/officeart/2005/8/layout/cycle7"/>
    <dgm:cxn modelId="{9590D74D-BF28-40FA-B04D-74198F38B216}" type="presParOf" srcId="{4D320702-1C96-4260-AF1D-AA111B6B9341}" destId="{F466DA35-B08B-4B3B-8196-6625D7427585}" srcOrd="0" destOrd="0" presId="urn:microsoft.com/office/officeart/2005/8/layout/cycle7"/>
  </dgm:cxnLst>
  <dgm:bg/>
  <dgm:whole>
    <a:ln>
      <a:solidFill>
        <a:schemeClr val="accent1"/>
      </a:solidFill>
    </a:ln>
  </dgm:whole>
</dgm:dataModel>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25FB8-F2C9-4D4A-985A-779B0EB3C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4</Pages>
  <Words>952</Words>
  <Characters>5429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Polaris Software Lab Ltd.</Company>
  <LinksUpToDate>false</LinksUpToDate>
  <CharactersWithSpaces>6369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vinod.koli</dc:creator>
  <cp:keywords/>
  <dc:description/>
  <cp:lastModifiedBy>vinod.koli</cp:lastModifiedBy>
  <cp:revision>54</cp:revision>
  <dcterms:created xsi:type="dcterms:W3CDTF">2011-07-28T05:11:00Z</dcterms:created>
  <dcterms:modified xsi:type="dcterms:W3CDTF">2011-09-02T05:04:00Z</dcterms:modified>
</cp:coreProperties>
</file>