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CB0" w:rsidRPr="00826CB0" w:rsidRDefault="00826CB0" w:rsidP="00826CB0">
      <w:pPr>
        <w:spacing w:before="100" w:beforeAutospacing="1" w:after="100" w:afterAutospacing="1" w:line="240" w:lineRule="auto"/>
        <w:jc w:val="center"/>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UPDATED USER GUIDE ON PAYING MCA21 FEES VIA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Introduction: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Currently MCA21 payments are allowed </w:t>
      </w:r>
      <w:r w:rsidRPr="00826CB0">
        <w:rPr>
          <w:rFonts w:ascii="Times New Roman" w:eastAsia="Times New Roman" w:hAnsi="Times New Roman" w:cs="Times New Roman"/>
          <w:i/>
          <w:iCs/>
          <w:sz w:val="24"/>
          <w:szCs w:val="24"/>
        </w:rPr>
        <w:t>via</w:t>
      </w:r>
      <w:r w:rsidRPr="00826CB0">
        <w:rPr>
          <w:rFonts w:ascii="Times New Roman" w:eastAsia="Times New Roman" w:hAnsi="Times New Roman" w:cs="Times New Roman"/>
          <w:sz w:val="24"/>
          <w:szCs w:val="24"/>
        </w:rPr>
        <w:t xml:space="preserve"> Credit Card, Internet Banking &amp; Physical </w:t>
      </w:r>
      <w:proofErr w:type="spellStart"/>
      <w:r w:rsidRPr="00826CB0">
        <w:rPr>
          <w:rFonts w:ascii="Times New Roman" w:eastAsia="Times New Roman" w:hAnsi="Times New Roman" w:cs="Times New Roman"/>
          <w:sz w:val="24"/>
          <w:szCs w:val="24"/>
        </w:rPr>
        <w:t>Challan</w:t>
      </w:r>
      <w:proofErr w:type="spellEnd"/>
      <w:r w:rsidRPr="00826CB0">
        <w:rPr>
          <w:rFonts w:ascii="Times New Roman" w:eastAsia="Times New Roman" w:hAnsi="Times New Roman" w:cs="Times New Roman"/>
          <w:sz w:val="24"/>
          <w:szCs w:val="24"/>
        </w:rPr>
        <w:t xml:space="preserve">. The Ministry has authorized 5 banks (Indian Bank, HDFC, ICICI, PNB and SBI) for collection of MCA21 fees, which means that only the account holders of these banks can avail Internet banking facility. Further, payment </w:t>
      </w:r>
      <w:r w:rsidRPr="00826CB0">
        <w:rPr>
          <w:rFonts w:ascii="Times New Roman" w:eastAsia="Times New Roman" w:hAnsi="Times New Roman" w:cs="Times New Roman"/>
          <w:i/>
          <w:iCs/>
          <w:sz w:val="24"/>
          <w:szCs w:val="24"/>
        </w:rPr>
        <w:t>via</w:t>
      </w:r>
      <w:r w:rsidRPr="00826CB0">
        <w:rPr>
          <w:rFonts w:ascii="Times New Roman" w:eastAsia="Times New Roman" w:hAnsi="Times New Roman" w:cs="Times New Roman"/>
          <w:sz w:val="24"/>
          <w:szCs w:val="24"/>
        </w:rPr>
        <w:t xml:space="preserve"> </w:t>
      </w:r>
      <w:proofErr w:type="spellStart"/>
      <w:r w:rsidRPr="00826CB0">
        <w:rPr>
          <w:rFonts w:ascii="Times New Roman" w:eastAsia="Times New Roman" w:hAnsi="Times New Roman" w:cs="Times New Roman"/>
          <w:sz w:val="24"/>
          <w:szCs w:val="24"/>
        </w:rPr>
        <w:t>challan</w:t>
      </w:r>
      <w:proofErr w:type="spellEnd"/>
      <w:r w:rsidRPr="00826CB0">
        <w:rPr>
          <w:rFonts w:ascii="Times New Roman" w:eastAsia="Times New Roman" w:hAnsi="Times New Roman" w:cs="Times New Roman"/>
          <w:sz w:val="24"/>
          <w:szCs w:val="24"/>
        </w:rPr>
        <w:t xml:space="preserve"> can only be made in the authorized branches of these above five banks. Though this was a major improvement compared to the earlier manual system, it caused delays in incorporation of companies and processing of other </w:t>
      </w:r>
      <w:proofErr w:type="spellStart"/>
      <w:r w:rsidRPr="00826CB0">
        <w:rPr>
          <w:rFonts w:ascii="Times New Roman" w:eastAsia="Times New Roman" w:hAnsi="Times New Roman" w:cs="Times New Roman"/>
          <w:sz w:val="24"/>
          <w:szCs w:val="24"/>
        </w:rPr>
        <w:t>eForms</w:t>
      </w:r>
      <w:proofErr w:type="spellEnd"/>
      <w:r w:rsidRPr="00826CB0">
        <w:rPr>
          <w:rFonts w:ascii="Times New Roman" w:eastAsia="Times New Roman" w:hAnsi="Times New Roman" w:cs="Times New Roman"/>
          <w:sz w:val="24"/>
          <w:szCs w:val="24"/>
        </w:rPr>
        <w: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In order to eliminate inconveniences caused due to payment processing delays, Ministry is introducing payment of MCA fees </w:t>
      </w:r>
      <w:r w:rsidRPr="00826CB0">
        <w:rPr>
          <w:rFonts w:ascii="Times New Roman" w:eastAsia="Times New Roman" w:hAnsi="Times New Roman" w:cs="Times New Roman"/>
          <w:i/>
          <w:iCs/>
          <w:sz w:val="24"/>
          <w:szCs w:val="24"/>
        </w:rPr>
        <w:t>via</w:t>
      </w:r>
      <w:r w:rsidRPr="00826CB0">
        <w:rPr>
          <w:rFonts w:ascii="Times New Roman" w:eastAsia="Times New Roman" w:hAnsi="Times New Roman" w:cs="Times New Roman"/>
          <w:sz w:val="24"/>
          <w:szCs w:val="24"/>
        </w:rPr>
        <w:t xml:space="preserve"> NEFT (National Electronic Fund Transfer) mode, in addition to already exiting payment methods.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Process flow of payment of MCA21 fees using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drawing>
          <wp:inline distT="0" distB="0" distL="0" distR="0">
            <wp:extent cx="5943600" cy="5261930"/>
            <wp:effectExtent l="19050" t="0" r="0" b="0"/>
            <wp:docPr id="2" name="Picture 1" descr="http://www.taxmanagementindia.com/file_folder/2011926-untitled.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axmanagementindia.com/file_folder/2011926-untitled.PNG">
                      <a:hlinkClick r:id="rId4"/>
                    </pic:cNvPr>
                    <pic:cNvPicPr>
                      <a:picLocks noChangeAspect="1" noChangeArrowheads="1"/>
                    </pic:cNvPicPr>
                  </pic:nvPicPr>
                  <pic:blipFill>
                    <a:blip r:embed="rId5"/>
                    <a:srcRect/>
                    <a:stretch>
                      <a:fillRect/>
                    </a:stretch>
                  </pic:blipFill>
                  <pic:spPr bwMode="auto">
                    <a:xfrm>
                      <a:off x="0" y="0"/>
                      <a:ext cx="5943600" cy="5261930"/>
                    </a:xfrm>
                    <a:prstGeom prst="rect">
                      <a:avLst/>
                    </a:prstGeom>
                    <a:noFill/>
                    <a:ln w="9525">
                      <a:noFill/>
                      <a:miter lim="800000"/>
                      <a:headEnd/>
                      <a:tailEnd/>
                    </a:ln>
                  </pic:spPr>
                </pic:pic>
              </a:graphicData>
            </a:graphic>
          </wp:inline>
        </w:drawing>
      </w:r>
      <w:hyperlink r:id="rId6" w:history="1">
        <w:r w:rsidRPr="00826CB0">
          <w:rPr>
            <w:rFonts w:ascii="Times New Roman" w:eastAsia="Times New Roman" w:hAnsi="Times New Roman" w:cs="Times New Roman"/>
            <w:b/>
            <w:bCs/>
            <w:color w:val="0000FF"/>
            <w:sz w:val="24"/>
            <w:szCs w:val="24"/>
            <w:u w:val="single"/>
          </w:rPr>
          <w:br/>
        </w:r>
      </w:hyperlink>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   1.  User uploads </w:t>
      </w:r>
      <w:proofErr w:type="spellStart"/>
      <w:r w:rsidRPr="00826CB0">
        <w:rPr>
          <w:rFonts w:ascii="Times New Roman" w:eastAsia="Times New Roman" w:hAnsi="Times New Roman" w:cs="Times New Roman"/>
          <w:sz w:val="24"/>
          <w:szCs w:val="24"/>
        </w:rPr>
        <w:t>eForm</w:t>
      </w:r>
      <w:proofErr w:type="spellEnd"/>
      <w:r w:rsidRPr="00826CB0">
        <w:rPr>
          <w:rFonts w:ascii="Times New Roman" w:eastAsia="Times New Roman" w:hAnsi="Times New Roman" w:cs="Times New Roman"/>
          <w:sz w:val="24"/>
          <w:szCs w:val="24"/>
        </w:rPr>
        <w:t xml:space="preserve">, selects 'NEFT' as payment option, generates a SRN and </w:t>
      </w:r>
      <w:proofErr w:type="gramStart"/>
      <w:r w:rsidRPr="00826CB0">
        <w:rPr>
          <w:rFonts w:ascii="Times New Roman" w:eastAsia="Times New Roman" w:hAnsi="Times New Roman" w:cs="Times New Roman"/>
          <w:sz w:val="24"/>
          <w:szCs w:val="24"/>
        </w:rPr>
        <w:t>a</w:t>
      </w:r>
      <w:proofErr w:type="gramEnd"/>
      <w:r w:rsidRPr="00826CB0">
        <w:rPr>
          <w:rFonts w:ascii="Times New Roman" w:eastAsia="Times New Roman" w:hAnsi="Times New Roman" w:cs="Times New Roman"/>
          <w:sz w:val="24"/>
          <w:szCs w:val="24"/>
        </w:rPr>
        <w:t xml:space="preserve"> </w:t>
      </w:r>
      <w:proofErr w:type="spellStart"/>
      <w:r w:rsidRPr="00826CB0">
        <w:rPr>
          <w:rFonts w:ascii="Times New Roman" w:eastAsia="Times New Roman" w:hAnsi="Times New Roman" w:cs="Times New Roman"/>
          <w:sz w:val="24"/>
          <w:szCs w:val="24"/>
        </w:rPr>
        <w:t>eChallan</w:t>
      </w:r>
      <w:proofErr w:type="spellEnd"/>
      <w:r w:rsidRPr="00826CB0">
        <w:rPr>
          <w:rFonts w:ascii="Times New Roman" w:eastAsia="Times New Roman" w:hAnsi="Times New Roman" w:cs="Times New Roman"/>
          <w:sz w:val="24"/>
          <w:szCs w:val="24"/>
        </w:rPr>
        <w:t xml:space="preserve"> which contains the procedure for conducting the NEFT transfer;</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   2.  User transfer funds to one of the MCA21 account </w:t>
      </w:r>
      <w:r w:rsidRPr="00826CB0">
        <w:rPr>
          <w:rFonts w:ascii="Times New Roman" w:eastAsia="Times New Roman" w:hAnsi="Times New Roman" w:cs="Times New Roman"/>
          <w:i/>
          <w:iCs/>
          <w:sz w:val="24"/>
          <w:szCs w:val="24"/>
        </w:rPr>
        <w:t>via</w:t>
      </w:r>
      <w:r w:rsidRPr="00826CB0">
        <w:rPr>
          <w:rFonts w:ascii="Times New Roman" w:eastAsia="Times New Roman" w:hAnsi="Times New Roman" w:cs="Times New Roman"/>
          <w:sz w:val="24"/>
          <w:szCs w:val="24"/>
        </w:rPr>
        <w:t xml:space="preserve"> internet banking facility offered by their bank in which they hold an account. User may quote SRN in the remark column;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3.  User's bank provides a unique transaction number (UTN) for the NEFT transfer;</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4.  Banks will inform MCA21 system in four to five working hours about the payment along with the UTN;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lastRenderedPageBreak/>
        <w:t>   5.  User logins to MCA21 and link UTN and SRN. For verification purpose, user will have to provide account number from which the transfer was carried out and the amount. If the payment has been notified to MCA21 system and the details are matching, then the linking will be successful and MCA21 will create work item for further processing;</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   6.  If </w:t>
      </w:r>
      <w:proofErr w:type="gramStart"/>
      <w:r w:rsidRPr="00826CB0">
        <w:rPr>
          <w:rFonts w:ascii="Times New Roman" w:eastAsia="Times New Roman" w:hAnsi="Times New Roman" w:cs="Times New Roman"/>
          <w:sz w:val="24"/>
          <w:szCs w:val="24"/>
        </w:rPr>
        <w:t>details of payment for the SRN is</w:t>
      </w:r>
      <w:proofErr w:type="gramEnd"/>
      <w:r w:rsidRPr="00826CB0">
        <w:rPr>
          <w:rFonts w:ascii="Times New Roman" w:eastAsia="Times New Roman" w:hAnsi="Times New Roman" w:cs="Times New Roman"/>
          <w:sz w:val="24"/>
          <w:szCs w:val="24"/>
        </w:rPr>
        <w:t xml:space="preserve"> still not received from banks, an information message is displayed to user to link SRN &amp; UTN at a later time; If details doesn't match an error message is shown to the user;</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7.  It should be noted that for transactions involving stamp duty, there will be two SRNs (one for filing fee &amp; another for stamp duty). Payment for these two SRNs should be made separately into the respective designated accounts.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Details of Account Numbers</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66"/>
        <w:gridCol w:w="3766"/>
      </w:tblGrid>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For MCA Filing</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For Stamp duty Payment</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HDFC</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HDFC</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Account Number: 04990920001637</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Account Number: 04990920001644</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IFSC Code: HDFC0000240</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IFSC Code: HDFC0000240</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Beneficiary Name: MCA21-NEFT</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Beneficiary Name: MCA21-Stamp</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Collection</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Duty NEFT Collection</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Account Type: Current</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Account Type: Current</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Branch Name: HDFC bank, Sandoz</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Branch Name: HDFC bank, Sandoz</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House</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House</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PNB</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PNB</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Account Number: 1120002102318748</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Account Number: 1120002102319154</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IFSC Code: PUNBO112000</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IFSC Code: PUNBO112000</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Beneficiary Name: MCA21-NEFT</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Beneficiary Name: MCA21-Stamp</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Collection</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Duty NEFT Collection</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Account Type: Current</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Account Type: Current</w:t>
            </w:r>
          </w:p>
        </w:tc>
      </w:tr>
      <w:tr w:rsidR="00826CB0" w:rsidRPr="00826CB0" w:rsidTr="00826CB0">
        <w:trPr>
          <w:tblCellSpacing w:w="0" w:type="dxa"/>
          <w:jc w:val="center"/>
        </w:trPr>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Branch Name: ECE House, New Delhi</w:t>
            </w:r>
          </w:p>
        </w:tc>
        <w:tc>
          <w:tcPr>
            <w:tcW w:w="0" w:type="auto"/>
            <w:hideMark/>
          </w:tcPr>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Branch Name: ECE House, New Delhi</w:t>
            </w:r>
          </w:p>
        </w:tc>
      </w:tr>
    </w:tbl>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Contact Details: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For payment related queries: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HDFC</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Sh. </w:t>
      </w:r>
      <w:proofErr w:type="spellStart"/>
      <w:r w:rsidRPr="00826CB0">
        <w:rPr>
          <w:rFonts w:ascii="Times New Roman" w:eastAsia="Times New Roman" w:hAnsi="Times New Roman" w:cs="Times New Roman"/>
          <w:sz w:val="24"/>
          <w:szCs w:val="24"/>
        </w:rPr>
        <w:t>Niroj</w:t>
      </w:r>
      <w:proofErr w:type="spellEnd"/>
      <w:r w:rsidRPr="00826CB0">
        <w:rPr>
          <w:rFonts w:ascii="Times New Roman" w:eastAsia="Times New Roman" w:hAnsi="Times New Roman" w:cs="Times New Roman"/>
          <w:sz w:val="24"/>
          <w:szCs w:val="24"/>
        </w:rPr>
        <w:t xml:space="preserve"> </w:t>
      </w:r>
      <w:proofErr w:type="spellStart"/>
      <w:r w:rsidRPr="00826CB0">
        <w:rPr>
          <w:rFonts w:ascii="Times New Roman" w:eastAsia="Times New Roman" w:hAnsi="Times New Roman" w:cs="Times New Roman"/>
          <w:sz w:val="24"/>
          <w:szCs w:val="24"/>
        </w:rPr>
        <w:t>Satpathy</w:t>
      </w:r>
      <w:proofErr w:type="spellEnd"/>
      <w:r w:rsidRPr="00826CB0">
        <w:rPr>
          <w:rFonts w:ascii="Times New Roman" w:eastAsia="Times New Roman" w:hAnsi="Times New Roman" w:cs="Times New Roman"/>
          <w:sz w:val="24"/>
          <w:szCs w:val="24"/>
        </w:rPr>
        <w: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Telephone: 022 - 3075 1908</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PNB</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Sh. N </w:t>
      </w:r>
      <w:proofErr w:type="spellStart"/>
      <w:r w:rsidRPr="00826CB0">
        <w:rPr>
          <w:rFonts w:ascii="Times New Roman" w:eastAsia="Times New Roman" w:hAnsi="Times New Roman" w:cs="Times New Roman"/>
          <w:sz w:val="24"/>
          <w:szCs w:val="24"/>
        </w:rPr>
        <w:t>Srikanth</w:t>
      </w:r>
      <w:proofErr w:type="spellEnd"/>
      <w:r w:rsidRPr="00826CB0">
        <w:rPr>
          <w:rFonts w:ascii="Times New Roman" w:eastAsia="Times New Roman" w:hAnsi="Times New Roman" w:cs="Times New Roman"/>
          <w:sz w:val="24"/>
          <w:szCs w:val="24"/>
        </w:rPr>
        <w: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Telephone: 011 23765326,</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gramStart"/>
      <w:r w:rsidRPr="00826CB0">
        <w:rPr>
          <w:rFonts w:ascii="Times New Roman" w:eastAsia="Times New Roman" w:hAnsi="Times New Roman" w:cs="Times New Roman"/>
          <w:sz w:val="24"/>
          <w:szCs w:val="24"/>
        </w:rPr>
        <w:t>email</w:t>
      </w:r>
      <w:proofErr w:type="gramEnd"/>
      <w:r w:rsidRPr="00826CB0">
        <w:rPr>
          <w:rFonts w:ascii="Times New Roman" w:eastAsia="Times New Roman" w:hAnsi="Times New Roman" w:cs="Times New Roman"/>
          <w:sz w:val="24"/>
          <w:szCs w:val="24"/>
        </w:rPr>
        <w:t>: neft_help@pnb.co.in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Dos and Don'ts: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(1)  SRN will expire if payment doesn't reach MCA21 on time. Hence users should transfer funds well in advance taking into consideration of bank holidays and the settlement window.</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(2)  Amount can't be dividend into multiple payments. Full amount has to be transferred in single transaction for a particular SRN.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(3)  MCA Filing Fees and Stamp Duty Fees have to be paid separately into their respective accounts.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lastRenderedPageBreak/>
        <w:t>Information about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NEFT is a nation-wide system that facilitates electronic transfer of funds from any bank branch to account holder of any other bank branch. The list of NEFT-enabled branches is available in the RBI website.</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Presently, NEFT operates in hourly batches - there are eleven settlements from 9 am to 7 pm on weekdays and five settlements from 9 am to 1 pm on Saturdays.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NEFT transaction charges are available in the RBI website and are in addition to MCA21 filing fee.</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Further details on NEFT can be found in the RBI website (http://www.rbi.org.in/scripts/FAQView.aspx?Id=60)</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NEFT System - FAQs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Q.1. </w:t>
      </w:r>
      <w:proofErr w:type="gramStart"/>
      <w:r w:rsidRPr="00826CB0">
        <w:rPr>
          <w:rFonts w:ascii="Times New Roman" w:eastAsia="Times New Roman" w:hAnsi="Times New Roman" w:cs="Times New Roman"/>
          <w:b/>
          <w:bCs/>
          <w:sz w:val="24"/>
          <w:szCs w:val="24"/>
        </w:rPr>
        <w:t>What</w:t>
      </w:r>
      <w:proofErr w:type="gramEnd"/>
      <w:r w:rsidRPr="00826CB0">
        <w:rPr>
          <w:rFonts w:ascii="Times New Roman" w:eastAsia="Times New Roman" w:hAnsi="Times New Roman" w:cs="Times New Roman"/>
          <w:b/>
          <w:bCs/>
          <w:sz w:val="24"/>
          <w:szCs w:val="24"/>
        </w:rPr>
        <w:t xml:space="preserve"> is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National Electronic Funds Transfer (NEFT) is a nation-wide system that facilitates individuals, firms and </w:t>
      </w:r>
      <w:proofErr w:type="spellStart"/>
      <w:r w:rsidRPr="00826CB0">
        <w:rPr>
          <w:rFonts w:ascii="Times New Roman" w:eastAsia="Times New Roman" w:hAnsi="Times New Roman" w:cs="Times New Roman"/>
          <w:sz w:val="24"/>
          <w:szCs w:val="24"/>
        </w:rPr>
        <w:t>corporates</w:t>
      </w:r>
      <w:proofErr w:type="spellEnd"/>
      <w:r w:rsidRPr="00826CB0">
        <w:rPr>
          <w:rFonts w:ascii="Times New Roman" w:eastAsia="Times New Roman" w:hAnsi="Times New Roman" w:cs="Times New Roman"/>
          <w:sz w:val="24"/>
          <w:szCs w:val="24"/>
        </w:rPr>
        <w:t xml:space="preserve"> to electronically transfer funds from any bank branch to any individual, firm or corporate having an account with any other bank branch in the country.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Q.2. Are all bank branches in the country part of the NEFT funds transfer network?</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For being part of the NEFT funds transfer network, a bank branch has to be NEFT-enabled. As at end-January 2011, 74,680 branches/offices of 101 banks in the country (out of around 82,400 bank branches) are NEFT-enabled. Steps are being taken to further widen the coverage both in terms of banks and branches / offices.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Q.3. How can one know which bank branches are part of the NEFT network?</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The list of bank branches participating in the NEFT system is available on the website of Reserve Bank of India at http://www.rbi.org.in/scripts/neft.aspx. Details will also be available with the banks/branches participating in the NEFT system.</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Q.4. </w:t>
      </w:r>
      <w:proofErr w:type="gramStart"/>
      <w:r w:rsidRPr="00826CB0">
        <w:rPr>
          <w:rFonts w:ascii="Times New Roman" w:eastAsia="Times New Roman" w:hAnsi="Times New Roman" w:cs="Times New Roman"/>
          <w:b/>
          <w:bCs/>
          <w:sz w:val="24"/>
          <w:szCs w:val="24"/>
        </w:rPr>
        <w:t>Who</w:t>
      </w:r>
      <w:proofErr w:type="gramEnd"/>
      <w:r w:rsidRPr="00826CB0">
        <w:rPr>
          <w:rFonts w:ascii="Times New Roman" w:eastAsia="Times New Roman" w:hAnsi="Times New Roman" w:cs="Times New Roman"/>
          <w:b/>
          <w:bCs/>
          <w:sz w:val="24"/>
          <w:szCs w:val="24"/>
        </w:rPr>
        <w:t xml:space="preserve"> can transfer funds using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Individuals, firms or </w:t>
      </w:r>
      <w:proofErr w:type="spellStart"/>
      <w:r w:rsidRPr="00826CB0">
        <w:rPr>
          <w:rFonts w:ascii="Times New Roman" w:eastAsia="Times New Roman" w:hAnsi="Times New Roman" w:cs="Times New Roman"/>
          <w:sz w:val="24"/>
          <w:szCs w:val="24"/>
        </w:rPr>
        <w:t>corporates</w:t>
      </w:r>
      <w:proofErr w:type="spellEnd"/>
      <w:r w:rsidRPr="00826CB0">
        <w:rPr>
          <w:rFonts w:ascii="Times New Roman" w:eastAsia="Times New Roman" w:hAnsi="Times New Roman" w:cs="Times New Roman"/>
          <w:sz w:val="24"/>
          <w:szCs w:val="24"/>
        </w:rPr>
        <w:t xml:space="preserve"> maintaining accounts with a bank branch can transfer funds using NEFT. Even such individuals, firms or </w:t>
      </w:r>
      <w:proofErr w:type="spellStart"/>
      <w:r w:rsidRPr="00826CB0">
        <w:rPr>
          <w:rFonts w:ascii="Times New Roman" w:eastAsia="Times New Roman" w:hAnsi="Times New Roman" w:cs="Times New Roman"/>
          <w:sz w:val="24"/>
          <w:szCs w:val="24"/>
        </w:rPr>
        <w:t>corporates</w:t>
      </w:r>
      <w:proofErr w:type="spellEnd"/>
      <w:r w:rsidRPr="00826CB0">
        <w:rPr>
          <w:rFonts w:ascii="Times New Roman" w:eastAsia="Times New Roman" w:hAnsi="Times New Roman" w:cs="Times New Roman"/>
          <w:sz w:val="24"/>
          <w:szCs w:val="24"/>
        </w:rPr>
        <w:t xml:space="preserve"> who do not have a bank account (walk-in customers) can also deposit cash at the NEFT-enabled branch with instructions to transfer funds using NEFT. A separate Transaction Code (No. 50) has been allotted in the NEFT system to facilitate walk-in customers to deposit cash and transfer funds to a beneficiary. Such customers have to furnish full details including complete address, telephone number, etc. NEFT, thus, facilitates originators or remitters to initiate funds transfer transactions even without the need for having a bank account.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Q.5. </w:t>
      </w:r>
      <w:proofErr w:type="gramStart"/>
      <w:r w:rsidRPr="00826CB0">
        <w:rPr>
          <w:rFonts w:ascii="Times New Roman" w:eastAsia="Times New Roman" w:hAnsi="Times New Roman" w:cs="Times New Roman"/>
          <w:b/>
          <w:bCs/>
          <w:sz w:val="24"/>
          <w:szCs w:val="24"/>
        </w:rPr>
        <w:t>Who</w:t>
      </w:r>
      <w:proofErr w:type="gramEnd"/>
      <w:r w:rsidRPr="00826CB0">
        <w:rPr>
          <w:rFonts w:ascii="Times New Roman" w:eastAsia="Times New Roman" w:hAnsi="Times New Roman" w:cs="Times New Roman"/>
          <w:b/>
          <w:bCs/>
          <w:sz w:val="24"/>
          <w:szCs w:val="24"/>
        </w:rPr>
        <w:t xml:space="preserve"> can receive funds through the NEFT system?</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Individuals, firms or </w:t>
      </w:r>
      <w:proofErr w:type="spellStart"/>
      <w:r w:rsidRPr="00826CB0">
        <w:rPr>
          <w:rFonts w:ascii="Times New Roman" w:eastAsia="Times New Roman" w:hAnsi="Times New Roman" w:cs="Times New Roman"/>
          <w:sz w:val="24"/>
          <w:szCs w:val="24"/>
        </w:rPr>
        <w:t>corporates</w:t>
      </w:r>
      <w:proofErr w:type="spellEnd"/>
      <w:r w:rsidRPr="00826CB0">
        <w:rPr>
          <w:rFonts w:ascii="Times New Roman" w:eastAsia="Times New Roman" w:hAnsi="Times New Roman" w:cs="Times New Roman"/>
          <w:sz w:val="24"/>
          <w:szCs w:val="24"/>
        </w:rPr>
        <w:t xml:space="preserve"> maintaining accounts with a bank branch can receive funds through the NEFT system. It is, therefore, necessary for the beneficiary to have an account with the NEFT enabled destination bank branch in the country.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The NEFT system also facilitates one-way cross-border transfer of funds from India to Nepal. This is known as the Indo-Nepal Remittance Facility Scheme. A remitter can transfer funds from any of the NEFT-enabled branches in to Nepal, irrespective of whether the beneficiary in Nepal maintains an account with a bank branch in Nepal or not. The beneficiary would receive funds in Nepalese Rupees. A separate Transaction Code (No. 51) has been allotted in the NEFT system to facilitate the transfer of funds from India to Nepal. Further details on the Indo-Nepal Remittance Facility Scheme are available on the website of Reserve Bank of India at http://rbidocs.rbi.org.in/rdocs/content/pdfs/</w:t>
      </w:r>
      <w:proofErr w:type="gramStart"/>
      <w:r w:rsidRPr="00826CB0">
        <w:rPr>
          <w:rFonts w:ascii="Times New Roman" w:eastAsia="Times New Roman" w:hAnsi="Times New Roman" w:cs="Times New Roman"/>
          <w:sz w:val="24"/>
          <w:szCs w:val="24"/>
        </w:rPr>
        <w:t>84489.pdf .</w:t>
      </w:r>
      <w:proofErr w:type="gramEnd"/>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lastRenderedPageBreak/>
        <w:t xml:space="preserve">Q.6. </w:t>
      </w:r>
      <w:proofErr w:type="gramStart"/>
      <w:r w:rsidRPr="00826CB0">
        <w:rPr>
          <w:rFonts w:ascii="Times New Roman" w:eastAsia="Times New Roman" w:hAnsi="Times New Roman" w:cs="Times New Roman"/>
          <w:b/>
          <w:bCs/>
          <w:sz w:val="24"/>
          <w:szCs w:val="24"/>
        </w:rPr>
        <w:t>Is</w:t>
      </w:r>
      <w:proofErr w:type="gramEnd"/>
      <w:r w:rsidRPr="00826CB0">
        <w:rPr>
          <w:rFonts w:ascii="Times New Roman" w:eastAsia="Times New Roman" w:hAnsi="Times New Roman" w:cs="Times New Roman"/>
          <w:b/>
          <w:bCs/>
          <w:sz w:val="24"/>
          <w:szCs w:val="24"/>
        </w:rPr>
        <w:t xml:space="preserve"> there any limit on the amount that could be transferred using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No. There is no limit – either minimum or maximum – on the amount of funds that could be transferred using NEFT. However, for walk-in customers mentioned at Q.4 and Q.5 above, including those remitting funds under the Indo-Nepal Remittance Facility Scheme, the maximum amount that could be transferred is Rs. 49,999.</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Q.7. </w:t>
      </w:r>
      <w:proofErr w:type="gramStart"/>
      <w:r w:rsidRPr="00826CB0">
        <w:rPr>
          <w:rFonts w:ascii="Times New Roman" w:eastAsia="Times New Roman" w:hAnsi="Times New Roman" w:cs="Times New Roman"/>
          <w:b/>
          <w:bCs/>
          <w:sz w:val="24"/>
          <w:szCs w:val="24"/>
        </w:rPr>
        <w:t>Whether</w:t>
      </w:r>
      <w:proofErr w:type="gramEnd"/>
      <w:r w:rsidRPr="00826CB0">
        <w:rPr>
          <w:rFonts w:ascii="Times New Roman" w:eastAsia="Times New Roman" w:hAnsi="Times New Roman" w:cs="Times New Roman"/>
          <w:b/>
          <w:bCs/>
          <w:sz w:val="24"/>
          <w:szCs w:val="24"/>
        </w:rPr>
        <w:t xml:space="preserve"> the system is centre specific or has any geographical restriction?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No. There is no restriction of </w:t>
      </w:r>
      <w:proofErr w:type="spellStart"/>
      <w:r w:rsidRPr="00826CB0">
        <w:rPr>
          <w:rFonts w:ascii="Times New Roman" w:eastAsia="Times New Roman" w:hAnsi="Times New Roman" w:cs="Times New Roman"/>
          <w:sz w:val="24"/>
          <w:szCs w:val="24"/>
        </w:rPr>
        <w:t>centres</w:t>
      </w:r>
      <w:proofErr w:type="spellEnd"/>
      <w:r w:rsidRPr="00826CB0">
        <w:rPr>
          <w:rFonts w:ascii="Times New Roman" w:eastAsia="Times New Roman" w:hAnsi="Times New Roman" w:cs="Times New Roman"/>
          <w:sz w:val="24"/>
          <w:szCs w:val="24"/>
        </w:rPr>
        <w:t xml:space="preserve"> or of any geographical area within the country. The NEFT system takes advantage of the </w:t>
      </w:r>
      <w:proofErr w:type="spellStart"/>
      <w:r w:rsidRPr="00826CB0">
        <w:rPr>
          <w:rFonts w:ascii="Times New Roman" w:eastAsia="Times New Roman" w:hAnsi="Times New Roman" w:cs="Times New Roman"/>
          <w:sz w:val="24"/>
          <w:szCs w:val="24"/>
        </w:rPr>
        <w:t>centralised</w:t>
      </w:r>
      <w:proofErr w:type="spellEnd"/>
      <w:r w:rsidRPr="00826CB0">
        <w:rPr>
          <w:rFonts w:ascii="Times New Roman" w:eastAsia="Times New Roman" w:hAnsi="Times New Roman" w:cs="Times New Roman"/>
          <w:sz w:val="24"/>
          <w:szCs w:val="24"/>
        </w:rPr>
        <w:t xml:space="preserve"> accounting system in banks. For the purpose, the account of a bank that is originating or receiving funds transfer instructions through NEFT is operated centrally at Mumbai. The branches participating in NEFT can, however, be located anywhere across the length and breadth of the country.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To facilitate operation of the Indo-Nepal Remittance Facility Scheme, the NEFT system also extends to branches of banks in Nepal (as detailed at Q.5 above).</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Q.8. </w:t>
      </w:r>
      <w:proofErr w:type="gramStart"/>
      <w:r w:rsidRPr="00826CB0">
        <w:rPr>
          <w:rFonts w:ascii="Times New Roman" w:eastAsia="Times New Roman" w:hAnsi="Times New Roman" w:cs="Times New Roman"/>
          <w:b/>
          <w:bCs/>
          <w:sz w:val="24"/>
          <w:szCs w:val="24"/>
        </w:rPr>
        <w:t>What</w:t>
      </w:r>
      <w:proofErr w:type="gramEnd"/>
      <w:r w:rsidRPr="00826CB0">
        <w:rPr>
          <w:rFonts w:ascii="Times New Roman" w:eastAsia="Times New Roman" w:hAnsi="Times New Roman" w:cs="Times New Roman"/>
          <w:b/>
          <w:bCs/>
          <w:sz w:val="24"/>
          <w:szCs w:val="24"/>
        </w:rPr>
        <w:t xml:space="preserve"> are the operating hours of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w:t>
      </w:r>
      <w:proofErr w:type="gramEnd"/>
      <w:r w:rsidRPr="00826CB0">
        <w:rPr>
          <w:rFonts w:ascii="Times New Roman" w:eastAsia="Times New Roman" w:hAnsi="Times New Roman" w:cs="Times New Roman"/>
          <w:sz w:val="24"/>
          <w:szCs w:val="24"/>
        </w:rPr>
        <w:t xml:space="preserve"> Presently, NEFT operates in hourly batches - there are eleven settlements from 9 am to 7 pm on week days and five settlements from 9 am to 1 pm on Saturdays.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Q.9. </w:t>
      </w:r>
      <w:proofErr w:type="gramStart"/>
      <w:r w:rsidRPr="00826CB0">
        <w:rPr>
          <w:rFonts w:ascii="Times New Roman" w:eastAsia="Times New Roman" w:hAnsi="Times New Roman" w:cs="Times New Roman"/>
          <w:b/>
          <w:bCs/>
          <w:sz w:val="24"/>
          <w:szCs w:val="24"/>
        </w:rPr>
        <w:t>How</w:t>
      </w:r>
      <w:proofErr w:type="gramEnd"/>
      <w:r w:rsidRPr="00826CB0">
        <w:rPr>
          <w:rFonts w:ascii="Times New Roman" w:eastAsia="Times New Roman" w:hAnsi="Times New Roman" w:cs="Times New Roman"/>
          <w:b/>
          <w:bCs/>
          <w:sz w:val="24"/>
          <w:szCs w:val="24"/>
        </w:rPr>
        <w:t xml:space="preserve"> does the NEFT system operate?</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Step-1 : An individual/firm/corporate intending to originate transfer of funds through NEFT has to fill an application form providing details of the beneficiary (like, name of the beneficiary, name of the bank branch where the beneficiary has an account, IFSC of the beneficiary bank branch, account type and account number). The application form will be available at the originating bank branch. The remitter authorizes his/her bank branch to debit his account and remit the specified amount to the beneficiary. Customers enjoying net banking facility offered by their bankers can initiate the funds transfer request online. Some banks offer the NEFT facility even through the ATMs. Walk-in customers will, however, have to give their contact details (complete address and telephone number, etc.) to the branch. This will help the branch to refund the money to the customer in case credit could not be afforded to the beneficiary’s bank account or the transaction is rejected / returned for any reason.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Step-</w:t>
      </w:r>
      <w:proofErr w:type="gramStart"/>
      <w:r w:rsidRPr="00826CB0">
        <w:rPr>
          <w:rFonts w:ascii="Times New Roman" w:eastAsia="Times New Roman" w:hAnsi="Times New Roman" w:cs="Times New Roman"/>
          <w:sz w:val="24"/>
          <w:szCs w:val="24"/>
        </w:rPr>
        <w:t>2 :</w:t>
      </w:r>
      <w:proofErr w:type="gramEnd"/>
      <w:r w:rsidRPr="00826CB0">
        <w:rPr>
          <w:rFonts w:ascii="Times New Roman" w:eastAsia="Times New Roman" w:hAnsi="Times New Roman" w:cs="Times New Roman"/>
          <w:sz w:val="24"/>
          <w:szCs w:val="24"/>
        </w:rPr>
        <w:t xml:space="preserve"> The originating bank branch prepares a message and sends the message to its pooling centre (also called the NEFT Service Centre).</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Step-3 : The pooling centre forwards the message to the NEFT Clearing Centre (operated by National Clearing Cell, Reserve Bank of India, Mumbai) to be included for the next available batch.</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Step-</w:t>
      </w:r>
      <w:proofErr w:type="gramStart"/>
      <w:r w:rsidRPr="00826CB0">
        <w:rPr>
          <w:rFonts w:ascii="Times New Roman" w:eastAsia="Times New Roman" w:hAnsi="Times New Roman" w:cs="Times New Roman"/>
          <w:sz w:val="24"/>
          <w:szCs w:val="24"/>
        </w:rPr>
        <w:t>4 :</w:t>
      </w:r>
      <w:proofErr w:type="gramEnd"/>
      <w:r w:rsidRPr="00826CB0">
        <w:rPr>
          <w:rFonts w:ascii="Times New Roman" w:eastAsia="Times New Roman" w:hAnsi="Times New Roman" w:cs="Times New Roman"/>
          <w:sz w:val="24"/>
          <w:szCs w:val="24"/>
        </w:rPr>
        <w:t xml:space="preserve"> The Clearing Centre sorts the funds transfer transactions destination bank-wise and prepares accounting entries to receive funds from (debit) the originating banks and give the funds to (credit) the destination banks. Thereafter, bank-wise remittance messages are forwarded to the destination banks through their pooling centre (NEFT Service Centre).</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Step-</w:t>
      </w:r>
      <w:proofErr w:type="gramStart"/>
      <w:r w:rsidRPr="00826CB0">
        <w:rPr>
          <w:rFonts w:ascii="Times New Roman" w:eastAsia="Times New Roman" w:hAnsi="Times New Roman" w:cs="Times New Roman"/>
          <w:sz w:val="24"/>
          <w:szCs w:val="24"/>
        </w:rPr>
        <w:t>5 :</w:t>
      </w:r>
      <w:proofErr w:type="gramEnd"/>
      <w:r w:rsidRPr="00826CB0">
        <w:rPr>
          <w:rFonts w:ascii="Times New Roman" w:eastAsia="Times New Roman" w:hAnsi="Times New Roman" w:cs="Times New Roman"/>
          <w:sz w:val="24"/>
          <w:szCs w:val="24"/>
        </w:rPr>
        <w:t xml:space="preserve"> The destination banks receive the inward remittance messages from the Clearing Centre and pass on the credit to the beneficiary accounts.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Q.10. </w:t>
      </w:r>
      <w:proofErr w:type="gramStart"/>
      <w:r w:rsidRPr="00826CB0">
        <w:rPr>
          <w:rFonts w:ascii="Times New Roman" w:eastAsia="Times New Roman" w:hAnsi="Times New Roman" w:cs="Times New Roman"/>
          <w:b/>
          <w:bCs/>
          <w:sz w:val="24"/>
          <w:szCs w:val="24"/>
        </w:rPr>
        <w:t>What</w:t>
      </w:r>
      <w:proofErr w:type="gramEnd"/>
      <w:r w:rsidRPr="00826CB0">
        <w:rPr>
          <w:rFonts w:ascii="Times New Roman" w:eastAsia="Times New Roman" w:hAnsi="Times New Roman" w:cs="Times New Roman"/>
          <w:b/>
          <w:bCs/>
          <w:sz w:val="24"/>
          <w:szCs w:val="24"/>
        </w:rPr>
        <w:t xml:space="preserve"> is IFSC?</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w:t>
      </w:r>
      <w:proofErr w:type="gramEnd"/>
      <w:r w:rsidRPr="00826CB0">
        <w:rPr>
          <w:rFonts w:ascii="Times New Roman" w:eastAsia="Times New Roman" w:hAnsi="Times New Roman" w:cs="Times New Roman"/>
          <w:sz w:val="24"/>
          <w:szCs w:val="24"/>
        </w:rPr>
        <w:t xml:space="preserve"> IFSC or Indian Financial System Code is an alpha-numeric code that uniquely identifies a bank-branch participating in the NEFT system. This is </w:t>
      </w:r>
      <w:proofErr w:type="gramStart"/>
      <w:r w:rsidRPr="00826CB0">
        <w:rPr>
          <w:rFonts w:ascii="Times New Roman" w:eastAsia="Times New Roman" w:hAnsi="Times New Roman" w:cs="Times New Roman"/>
          <w:sz w:val="24"/>
          <w:szCs w:val="24"/>
        </w:rPr>
        <w:t>a</w:t>
      </w:r>
      <w:proofErr w:type="gramEnd"/>
      <w:r w:rsidRPr="00826CB0">
        <w:rPr>
          <w:rFonts w:ascii="Times New Roman" w:eastAsia="Times New Roman" w:hAnsi="Times New Roman" w:cs="Times New Roman"/>
          <w:sz w:val="24"/>
          <w:szCs w:val="24"/>
        </w:rPr>
        <w:t xml:space="preserve"> 11 digit code with the first 4 alpha characters representing the bank, and the last 6 numeric characters representing the branch. The 5th character is 0 (zero). IFSC is used by the NEFT system to route the messages to the destination banks/branches.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Q.11. </w:t>
      </w:r>
      <w:proofErr w:type="gramStart"/>
      <w:r w:rsidRPr="00826CB0">
        <w:rPr>
          <w:rFonts w:ascii="Times New Roman" w:eastAsia="Times New Roman" w:hAnsi="Times New Roman" w:cs="Times New Roman"/>
          <w:b/>
          <w:bCs/>
          <w:sz w:val="24"/>
          <w:szCs w:val="24"/>
        </w:rPr>
        <w:t>How</w:t>
      </w:r>
      <w:proofErr w:type="gramEnd"/>
      <w:r w:rsidRPr="00826CB0">
        <w:rPr>
          <w:rFonts w:ascii="Times New Roman" w:eastAsia="Times New Roman" w:hAnsi="Times New Roman" w:cs="Times New Roman"/>
          <w:b/>
          <w:bCs/>
          <w:sz w:val="24"/>
          <w:szCs w:val="24"/>
        </w:rPr>
        <w:t xml:space="preserve"> can the IFSC of a bank-branch be found?</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lastRenderedPageBreak/>
        <w:t>Ans</w:t>
      </w:r>
      <w:proofErr w:type="spellEnd"/>
      <w:r w:rsidRPr="00826CB0">
        <w:rPr>
          <w:rFonts w:ascii="Times New Roman" w:eastAsia="Times New Roman" w:hAnsi="Times New Roman" w:cs="Times New Roman"/>
          <w:sz w:val="24"/>
          <w:szCs w:val="24"/>
        </w:rPr>
        <w:t xml:space="preserve">: Bank-wise list of IFSCs is available with all the bank-branches participating in NEFT. List of bank-branches participating in NEFT and their IFSCs is available on the website of Reserve Bank of India at http://www.rbi.org.in/scripts/neft.aspx. All the banks have also been advised to print the IFSC of the branch on </w:t>
      </w:r>
      <w:proofErr w:type="spellStart"/>
      <w:r w:rsidRPr="00826CB0">
        <w:rPr>
          <w:rFonts w:ascii="Times New Roman" w:eastAsia="Times New Roman" w:hAnsi="Times New Roman" w:cs="Times New Roman"/>
          <w:sz w:val="24"/>
          <w:szCs w:val="24"/>
        </w:rPr>
        <w:t>cheques</w:t>
      </w:r>
      <w:proofErr w:type="spellEnd"/>
      <w:r w:rsidRPr="00826CB0">
        <w:rPr>
          <w:rFonts w:ascii="Times New Roman" w:eastAsia="Times New Roman" w:hAnsi="Times New Roman" w:cs="Times New Roman"/>
          <w:sz w:val="24"/>
          <w:szCs w:val="24"/>
        </w:rPr>
        <w:t xml:space="preserve"> issued by branches to their customers. For net banking customers many banks have enabled online search / pop-up of the IFSC of the destination bank branch.</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Q.12. </w:t>
      </w:r>
      <w:proofErr w:type="gramStart"/>
      <w:r w:rsidRPr="00826CB0">
        <w:rPr>
          <w:rFonts w:ascii="Times New Roman" w:eastAsia="Times New Roman" w:hAnsi="Times New Roman" w:cs="Times New Roman"/>
          <w:b/>
          <w:bCs/>
          <w:sz w:val="24"/>
          <w:szCs w:val="24"/>
        </w:rPr>
        <w:t>What</w:t>
      </w:r>
      <w:proofErr w:type="gramEnd"/>
      <w:r w:rsidRPr="00826CB0">
        <w:rPr>
          <w:rFonts w:ascii="Times New Roman" w:eastAsia="Times New Roman" w:hAnsi="Times New Roman" w:cs="Times New Roman"/>
          <w:b/>
          <w:bCs/>
          <w:sz w:val="24"/>
          <w:szCs w:val="24"/>
        </w:rPr>
        <w:t xml:space="preserve"> are the processing or service charges for NEFT transactions?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Reserve Bank of India has waived the processing or service charges for member banks till March 31, 2011. Accordingly, member banks participating in NEFT need not pay any processing or service charges to Reserve Bank of India. Further, processing or service charges to be levied by the member banks from their customers have also been </w:t>
      </w:r>
      <w:proofErr w:type="spellStart"/>
      <w:r w:rsidRPr="00826CB0">
        <w:rPr>
          <w:rFonts w:ascii="Times New Roman" w:eastAsia="Times New Roman" w:hAnsi="Times New Roman" w:cs="Times New Roman"/>
          <w:sz w:val="24"/>
          <w:szCs w:val="24"/>
        </w:rPr>
        <w:t>rationalised</w:t>
      </w:r>
      <w:proofErr w:type="spellEnd"/>
      <w:r w:rsidRPr="00826CB0">
        <w:rPr>
          <w:rFonts w:ascii="Times New Roman" w:eastAsia="Times New Roman" w:hAnsi="Times New Roman" w:cs="Times New Roman"/>
          <w:sz w:val="24"/>
          <w:szCs w:val="24"/>
        </w:rPr>
        <w:t xml:space="preserve"> by Reserve Bank of India as under : –</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r w:rsidRPr="00826CB0">
        <w:rPr>
          <w:rFonts w:ascii="Times New Roman" w:eastAsia="Times New Roman" w:hAnsi="Times New Roman" w:cs="Times New Roman"/>
          <w:i/>
          <w:iCs/>
          <w:sz w:val="24"/>
          <w:szCs w:val="24"/>
        </w:rPr>
        <w:t>a</w:t>
      </w:r>
      <w:r w:rsidRPr="00826CB0">
        <w:rPr>
          <w:rFonts w:ascii="Times New Roman" w:eastAsia="Times New Roman" w:hAnsi="Times New Roman" w:cs="Times New Roman"/>
          <w:sz w:val="24"/>
          <w:szCs w:val="24"/>
        </w:rPr>
        <w:t>)  Inward transactions at destination bank branches (for credit to beneficiary accounts)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  Free, no charges to be levied from beneficiaries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r w:rsidRPr="00826CB0">
        <w:rPr>
          <w:rFonts w:ascii="Times New Roman" w:eastAsia="Times New Roman" w:hAnsi="Times New Roman" w:cs="Times New Roman"/>
          <w:i/>
          <w:iCs/>
          <w:sz w:val="24"/>
          <w:szCs w:val="24"/>
        </w:rPr>
        <w:t>b</w:t>
      </w:r>
      <w:r w:rsidRPr="00826CB0">
        <w:rPr>
          <w:rFonts w:ascii="Times New Roman" w:eastAsia="Times New Roman" w:hAnsi="Times New Roman" w:cs="Times New Roman"/>
          <w:sz w:val="24"/>
          <w:szCs w:val="24"/>
        </w:rPr>
        <w:t>)  Outward transactions at originating bank branches (charges for the remitter)</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     -  For transactions up to Rs. 1 </w:t>
      </w:r>
      <w:proofErr w:type="spellStart"/>
      <w:r w:rsidRPr="00826CB0">
        <w:rPr>
          <w:rFonts w:ascii="Times New Roman" w:eastAsia="Times New Roman" w:hAnsi="Times New Roman" w:cs="Times New Roman"/>
          <w:sz w:val="24"/>
          <w:szCs w:val="24"/>
        </w:rPr>
        <w:t>lakh</w:t>
      </w:r>
      <w:proofErr w:type="spellEnd"/>
      <w:r w:rsidRPr="00826CB0">
        <w:rPr>
          <w:rFonts w:ascii="Times New Roman" w:eastAsia="Times New Roman" w:hAnsi="Times New Roman" w:cs="Times New Roman"/>
          <w:sz w:val="24"/>
          <w:szCs w:val="24"/>
        </w:rPr>
        <w:t xml:space="preserve"> – not exceeding Rs. 5 (+ Service Tax)</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     -  For transactions above Rs. 1 </w:t>
      </w:r>
      <w:proofErr w:type="spellStart"/>
      <w:r w:rsidRPr="00826CB0">
        <w:rPr>
          <w:rFonts w:ascii="Times New Roman" w:eastAsia="Times New Roman" w:hAnsi="Times New Roman" w:cs="Times New Roman"/>
          <w:sz w:val="24"/>
          <w:szCs w:val="24"/>
        </w:rPr>
        <w:t>lakh</w:t>
      </w:r>
      <w:proofErr w:type="spellEnd"/>
      <w:r w:rsidRPr="00826CB0">
        <w:rPr>
          <w:rFonts w:ascii="Times New Roman" w:eastAsia="Times New Roman" w:hAnsi="Times New Roman" w:cs="Times New Roman"/>
          <w:sz w:val="24"/>
          <w:szCs w:val="24"/>
        </w:rPr>
        <w:t xml:space="preserve"> and up to Rs. 2 </w:t>
      </w:r>
      <w:proofErr w:type="spellStart"/>
      <w:r w:rsidRPr="00826CB0">
        <w:rPr>
          <w:rFonts w:ascii="Times New Roman" w:eastAsia="Times New Roman" w:hAnsi="Times New Roman" w:cs="Times New Roman"/>
          <w:sz w:val="24"/>
          <w:szCs w:val="24"/>
        </w:rPr>
        <w:t>lakhs</w:t>
      </w:r>
      <w:proofErr w:type="spellEnd"/>
      <w:r w:rsidRPr="00826CB0">
        <w:rPr>
          <w:rFonts w:ascii="Times New Roman" w:eastAsia="Times New Roman" w:hAnsi="Times New Roman" w:cs="Times New Roman"/>
          <w:sz w:val="24"/>
          <w:szCs w:val="24"/>
        </w:rPr>
        <w:t xml:space="preserve"> – not exceeding Rs. 15 (+ Service Tax)</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     -  For transactions above Rs. 2 </w:t>
      </w:r>
      <w:proofErr w:type="spellStart"/>
      <w:r w:rsidRPr="00826CB0">
        <w:rPr>
          <w:rFonts w:ascii="Times New Roman" w:eastAsia="Times New Roman" w:hAnsi="Times New Roman" w:cs="Times New Roman"/>
          <w:sz w:val="24"/>
          <w:szCs w:val="24"/>
        </w:rPr>
        <w:t>lakhs</w:t>
      </w:r>
      <w:proofErr w:type="spellEnd"/>
      <w:r w:rsidRPr="00826CB0">
        <w:rPr>
          <w:rFonts w:ascii="Times New Roman" w:eastAsia="Times New Roman" w:hAnsi="Times New Roman" w:cs="Times New Roman"/>
          <w:sz w:val="24"/>
          <w:szCs w:val="24"/>
        </w:rPr>
        <w:t xml:space="preserve"> – not exceeding Rs. 25 (+ Service Tax)</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Note: Charges applicable for transferring funds from India to Nepal using the NEFT system (under the Indo-Nepal Remittance Facility Scheme), are as under –</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r w:rsidRPr="00826CB0">
        <w:rPr>
          <w:rFonts w:ascii="Times New Roman" w:eastAsia="Times New Roman" w:hAnsi="Times New Roman" w:cs="Times New Roman"/>
          <w:i/>
          <w:iCs/>
          <w:sz w:val="24"/>
          <w:szCs w:val="24"/>
        </w:rPr>
        <w:t>a</w:t>
      </w:r>
      <w:r w:rsidRPr="00826CB0">
        <w:rPr>
          <w:rFonts w:ascii="Times New Roman" w:eastAsia="Times New Roman" w:hAnsi="Times New Roman" w:cs="Times New Roman"/>
          <w:sz w:val="24"/>
          <w:szCs w:val="24"/>
        </w:rPr>
        <w:t>)  Originating bank branch in India – Maximum Rs. 5 (+ Service Tax) per transaction.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proofErr w:type="gramStart"/>
      <w:r w:rsidRPr="00826CB0">
        <w:rPr>
          <w:rFonts w:ascii="Times New Roman" w:eastAsia="Times New Roman" w:hAnsi="Times New Roman" w:cs="Times New Roman"/>
          <w:i/>
          <w:iCs/>
          <w:sz w:val="24"/>
          <w:szCs w:val="24"/>
        </w:rPr>
        <w:t>b</w:t>
      </w:r>
      <w:proofErr w:type="gramEnd"/>
      <w:r w:rsidRPr="00826CB0">
        <w:rPr>
          <w:rFonts w:ascii="Times New Roman" w:eastAsia="Times New Roman" w:hAnsi="Times New Roman" w:cs="Times New Roman"/>
          <w:sz w:val="24"/>
          <w:szCs w:val="24"/>
        </w:rPr>
        <w:t>)  State Bank of India in India – Rs. 20 (+ Service Tax) per transaction if the beneficiary maintains an account with Nepal SBI Ltd. (NSBL).</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r w:rsidRPr="00826CB0">
        <w:rPr>
          <w:rFonts w:ascii="Times New Roman" w:eastAsia="Times New Roman" w:hAnsi="Times New Roman" w:cs="Times New Roman"/>
          <w:i/>
          <w:iCs/>
          <w:sz w:val="24"/>
          <w:szCs w:val="24"/>
        </w:rPr>
        <w:t>c</w:t>
      </w:r>
      <w:r w:rsidRPr="00826CB0">
        <w:rPr>
          <w:rFonts w:ascii="Times New Roman" w:eastAsia="Times New Roman" w:hAnsi="Times New Roman" w:cs="Times New Roman"/>
          <w:sz w:val="24"/>
          <w:szCs w:val="24"/>
        </w:rPr>
        <w:t>)  State Bank of India shares this amount equally with NSBL. NSBL would not charge any additional amount for crediting the account of the beneficiary.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r w:rsidRPr="00826CB0">
        <w:rPr>
          <w:rFonts w:ascii="Times New Roman" w:eastAsia="Times New Roman" w:hAnsi="Times New Roman" w:cs="Times New Roman"/>
          <w:i/>
          <w:iCs/>
          <w:sz w:val="24"/>
          <w:szCs w:val="24"/>
        </w:rPr>
        <w:t>d</w:t>
      </w:r>
      <w:r w:rsidRPr="00826CB0">
        <w:rPr>
          <w:rFonts w:ascii="Times New Roman" w:eastAsia="Times New Roman" w:hAnsi="Times New Roman" w:cs="Times New Roman"/>
          <w:sz w:val="24"/>
          <w:szCs w:val="24"/>
        </w:rPr>
        <w:t>)  In case the beneficiary does not maintain an account with NSBL, an additional amount would be charged @ Rs. 50 (+ Service Tax) for remittances up to Rs. 5,000 and Rs. 75 (+ Service Tax) for remittances above Rs. 5,000.</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The charges for the Indo-Nepal Remittance Facility Scheme would, thus, be a minimum of Rs. 25 (+ Service Tax) or a maximum of Rs. 100 (+ Service Tax) depending on the value of transaction and the manner in which credit is afforded to the beneficiary.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Originating bank branches have been advised to recover the entire charges from the remitter as per the structure detailed above and pass on the appropriate amount to SBI after retaining their share (of Rs. 5 + Service Tax).</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gramStart"/>
      <w:r w:rsidRPr="00826CB0">
        <w:rPr>
          <w:rFonts w:ascii="Times New Roman" w:eastAsia="Times New Roman" w:hAnsi="Times New Roman" w:cs="Times New Roman"/>
          <w:b/>
          <w:bCs/>
          <w:sz w:val="24"/>
          <w:szCs w:val="24"/>
        </w:rPr>
        <w:t>Q.13. When can the beneficiary expect to get the credit to his bank account?</w:t>
      </w:r>
      <w:proofErr w:type="gramEnd"/>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The beneficiary can expect to get credit for the first nine batches on week days (</w:t>
      </w:r>
      <w:r w:rsidRPr="00826CB0">
        <w:rPr>
          <w:rFonts w:ascii="Times New Roman" w:eastAsia="Times New Roman" w:hAnsi="Times New Roman" w:cs="Times New Roman"/>
          <w:i/>
          <w:iCs/>
          <w:sz w:val="24"/>
          <w:szCs w:val="24"/>
        </w:rPr>
        <w:t>i.e.</w:t>
      </w:r>
      <w:r w:rsidRPr="00826CB0">
        <w:rPr>
          <w:rFonts w:ascii="Times New Roman" w:eastAsia="Times New Roman" w:hAnsi="Times New Roman" w:cs="Times New Roman"/>
          <w:sz w:val="24"/>
          <w:szCs w:val="24"/>
        </w:rPr>
        <w:t>, transactions from 9 am to 5 pm) and the first four batches on Saturdays (</w:t>
      </w:r>
      <w:r w:rsidRPr="00826CB0">
        <w:rPr>
          <w:rFonts w:ascii="Times New Roman" w:eastAsia="Times New Roman" w:hAnsi="Times New Roman" w:cs="Times New Roman"/>
          <w:i/>
          <w:iCs/>
          <w:sz w:val="24"/>
          <w:szCs w:val="24"/>
        </w:rPr>
        <w:t>i.e.</w:t>
      </w:r>
      <w:r w:rsidRPr="00826CB0">
        <w:rPr>
          <w:rFonts w:ascii="Times New Roman" w:eastAsia="Times New Roman" w:hAnsi="Times New Roman" w:cs="Times New Roman"/>
          <w:sz w:val="24"/>
          <w:szCs w:val="24"/>
        </w:rPr>
        <w:t>, transactions from 9 am to 12 noon) on the same day. For transactions settled in the last two batches on week days (</w:t>
      </w:r>
      <w:r w:rsidRPr="00826CB0">
        <w:rPr>
          <w:rFonts w:ascii="Times New Roman" w:eastAsia="Times New Roman" w:hAnsi="Times New Roman" w:cs="Times New Roman"/>
          <w:i/>
          <w:iCs/>
          <w:sz w:val="24"/>
          <w:szCs w:val="24"/>
        </w:rPr>
        <w:t>i.e.</w:t>
      </w:r>
      <w:r w:rsidRPr="00826CB0">
        <w:rPr>
          <w:rFonts w:ascii="Times New Roman" w:eastAsia="Times New Roman" w:hAnsi="Times New Roman" w:cs="Times New Roman"/>
          <w:sz w:val="24"/>
          <w:szCs w:val="24"/>
        </w:rPr>
        <w:t>, transactions settled in the 6 and 7 pm batches) and the last batch on Saturdays (</w:t>
      </w:r>
      <w:r w:rsidRPr="00826CB0">
        <w:rPr>
          <w:rFonts w:ascii="Times New Roman" w:eastAsia="Times New Roman" w:hAnsi="Times New Roman" w:cs="Times New Roman"/>
          <w:i/>
          <w:iCs/>
          <w:sz w:val="24"/>
          <w:szCs w:val="24"/>
        </w:rPr>
        <w:t>i.e.</w:t>
      </w:r>
      <w:r w:rsidRPr="00826CB0">
        <w:rPr>
          <w:rFonts w:ascii="Times New Roman" w:eastAsia="Times New Roman" w:hAnsi="Times New Roman" w:cs="Times New Roman"/>
          <w:sz w:val="24"/>
          <w:szCs w:val="24"/>
        </w:rPr>
        <w:t>, transactions handled in the 1 pm batch) beneficiaries can expect to get credit either on the same day or on the next working day morning (depending on the type of facility enjoyed by the beneficiary with his bank).</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lastRenderedPageBreak/>
        <w:t>The timelines for remittances to Nepal using the NEFT system (under the Indo-Nepal Remittance Facility Scheme) are detailed separately at http://rbidocs.rbi.org.in/rdocs/content/pdfs/</w:t>
      </w:r>
      <w:proofErr w:type="gramStart"/>
      <w:r w:rsidRPr="00826CB0">
        <w:rPr>
          <w:rFonts w:ascii="Times New Roman" w:eastAsia="Times New Roman" w:hAnsi="Times New Roman" w:cs="Times New Roman"/>
          <w:sz w:val="24"/>
          <w:szCs w:val="24"/>
        </w:rPr>
        <w:t>84489.pdf .</w:t>
      </w:r>
      <w:proofErr w:type="gramEnd"/>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Q.14. </w:t>
      </w:r>
      <w:proofErr w:type="gramStart"/>
      <w:r w:rsidRPr="00826CB0">
        <w:rPr>
          <w:rFonts w:ascii="Times New Roman" w:eastAsia="Times New Roman" w:hAnsi="Times New Roman" w:cs="Times New Roman"/>
          <w:b/>
          <w:bCs/>
          <w:sz w:val="24"/>
          <w:szCs w:val="24"/>
        </w:rPr>
        <w:t>Who</w:t>
      </w:r>
      <w:proofErr w:type="gramEnd"/>
      <w:r w:rsidRPr="00826CB0">
        <w:rPr>
          <w:rFonts w:ascii="Times New Roman" w:eastAsia="Times New Roman" w:hAnsi="Times New Roman" w:cs="Times New Roman"/>
          <w:b/>
          <w:bCs/>
          <w:sz w:val="24"/>
          <w:szCs w:val="24"/>
        </w:rPr>
        <w:t xml:space="preserve"> should be contacted in case of non-credit or delay in credit to the beneficiary account?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In case of non-credit or delay in credit to the beneficiary account, the NEFT Customer Facilitation Centre (CFC) of the respective bank can be contacted (the remitter can contact his bank’s CFC; the beneficiary may contact the CFC of his bank). Details of NEFT Customer Facilitation </w:t>
      </w:r>
      <w:proofErr w:type="spellStart"/>
      <w:r w:rsidRPr="00826CB0">
        <w:rPr>
          <w:rFonts w:ascii="Times New Roman" w:eastAsia="Times New Roman" w:hAnsi="Times New Roman" w:cs="Times New Roman"/>
          <w:sz w:val="24"/>
          <w:szCs w:val="24"/>
        </w:rPr>
        <w:t>Centres</w:t>
      </w:r>
      <w:proofErr w:type="spellEnd"/>
      <w:r w:rsidRPr="00826CB0">
        <w:rPr>
          <w:rFonts w:ascii="Times New Roman" w:eastAsia="Times New Roman" w:hAnsi="Times New Roman" w:cs="Times New Roman"/>
          <w:sz w:val="24"/>
          <w:szCs w:val="24"/>
        </w:rPr>
        <w:t xml:space="preserve"> of banks are available on the websites of the respective banks. The details are also available on the website of Reserve Bank of India at http://www.rbi.org.in/scripts/</w:t>
      </w:r>
      <w:proofErr w:type="gramStart"/>
      <w:r w:rsidRPr="00826CB0">
        <w:rPr>
          <w:rFonts w:ascii="Times New Roman" w:eastAsia="Times New Roman" w:hAnsi="Times New Roman" w:cs="Times New Roman"/>
          <w:sz w:val="24"/>
          <w:szCs w:val="24"/>
        </w:rPr>
        <w:t>neft.aspx .</w:t>
      </w:r>
      <w:proofErr w:type="gramEnd"/>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If the issue is not resolved satisfactorily, the NEFT Help Desk (or Customer Facilitation Centre of Reserve Bank of India) at National Clearing Cell, Reserve Bank of India, Mumbai may be contacted through e-mail or by addressing correspondence to the General Manager, Reserve Bank of India, National Clearing Centre, First Floor, Free Press House, </w:t>
      </w:r>
      <w:proofErr w:type="spellStart"/>
      <w:r w:rsidRPr="00826CB0">
        <w:rPr>
          <w:rFonts w:ascii="Times New Roman" w:eastAsia="Times New Roman" w:hAnsi="Times New Roman" w:cs="Times New Roman"/>
          <w:sz w:val="24"/>
          <w:szCs w:val="24"/>
        </w:rPr>
        <w:t>Nariman</w:t>
      </w:r>
      <w:proofErr w:type="spellEnd"/>
      <w:r w:rsidRPr="00826CB0">
        <w:rPr>
          <w:rFonts w:ascii="Times New Roman" w:eastAsia="Times New Roman" w:hAnsi="Times New Roman" w:cs="Times New Roman"/>
          <w:sz w:val="24"/>
          <w:szCs w:val="24"/>
        </w:rPr>
        <w:t xml:space="preserve"> Point, Mumbai – 400 021.</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Q.15. </w:t>
      </w:r>
      <w:proofErr w:type="gramStart"/>
      <w:r w:rsidRPr="00826CB0">
        <w:rPr>
          <w:rFonts w:ascii="Times New Roman" w:eastAsia="Times New Roman" w:hAnsi="Times New Roman" w:cs="Times New Roman"/>
          <w:b/>
          <w:bCs/>
          <w:sz w:val="24"/>
          <w:szCs w:val="24"/>
        </w:rPr>
        <w:t>What</w:t>
      </w:r>
      <w:proofErr w:type="gramEnd"/>
      <w:r w:rsidRPr="00826CB0">
        <w:rPr>
          <w:rFonts w:ascii="Times New Roman" w:eastAsia="Times New Roman" w:hAnsi="Times New Roman" w:cs="Times New Roman"/>
          <w:b/>
          <w:bCs/>
          <w:sz w:val="24"/>
          <w:szCs w:val="24"/>
        </w:rPr>
        <w:t xml:space="preserve"> will happen if credit is not afforded to the account of the beneficiary?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If it is not possible to afford credit to the account of the beneficiary for whatever reason, destination banks are required to return the transaction (to the originating branch) within two hours of completion of the batch in which the transaction was processed.</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xml:space="preserve">For example, if a customer submits a fund transfer request at 12.05 p.m. to a NEFT-enabled branch, the branch in turn forwards the message through its pooling centre to the NEFT Clearing Centre for processing in the immediately available batch which (say) is the 1.00 pm batch. The destination bank, if is unable to afford the credit to the beneficiary for any reason, has to return the transaction to the originating bank, not later than in the 3.00 pm batch. The originating branch is expected to afford credit to the originating customer, maybe within the next 30 minutes, (say) by 3.30 pm. To conclude, for all </w:t>
      </w:r>
      <w:proofErr w:type="spellStart"/>
      <w:r w:rsidRPr="00826CB0">
        <w:rPr>
          <w:rFonts w:ascii="Times New Roman" w:eastAsia="Times New Roman" w:hAnsi="Times New Roman" w:cs="Times New Roman"/>
          <w:sz w:val="24"/>
          <w:szCs w:val="24"/>
        </w:rPr>
        <w:t>uncredited</w:t>
      </w:r>
      <w:proofErr w:type="spellEnd"/>
      <w:r w:rsidRPr="00826CB0">
        <w:rPr>
          <w:rFonts w:ascii="Times New Roman" w:eastAsia="Times New Roman" w:hAnsi="Times New Roman" w:cs="Times New Roman"/>
          <w:sz w:val="24"/>
          <w:szCs w:val="24"/>
        </w:rPr>
        <w:t xml:space="preserve"> transactions, customers can reasonably expect the funds to be received back by them in around 3 to 4 hours time.</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Q.16. Can NEFT be used to transfer funds from/to NRE and NRO accounts?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Yes. NEFT can be used to transfer funds from or to NRE and NRO accounts in the country. This, however, is subject to the adherence of the provisions of the Foreign Exchange Management Act, 2000 (FEMA).</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Q.17. Can inward foreign remittances </w:t>
      </w:r>
      <w:proofErr w:type="gramStart"/>
      <w:r w:rsidRPr="00826CB0">
        <w:rPr>
          <w:rFonts w:ascii="Times New Roman" w:eastAsia="Times New Roman" w:hAnsi="Times New Roman" w:cs="Times New Roman"/>
          <w:b/>
          <w:bCs/>
          <w:sz w:val="24"/>
          <w:szCs w:val="24"/>
        </w:rPr>
        <w:t>be</w:t>
      </w:r>
      <w:proofErr w:type="gramEnd"/>
      <w:r w:rsidRPr="00826CB0">
        <w:rPr>
          <w:rFonts w:ascii="Times New Roman" w:eastAsia="Times New Roman" w:hAnsi="Times New Roman" w:cs="Times New Roman"/>
          <w:b/>
          <w:bCs/>
          <w:sz w:val="24"/>
          <w:szCs w:val="24"/>
        </w:rPr>
        <w:t xml:space="preserve"> received through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w:t>
      </w:r>
      <w:proofErr w:type="gramEnd"/>
      <w:r w:rsidRPr="00826CB0">
        <w:rPr>
          <w:rFonts w:ascii="Times New Roman" w:eastAsia="Times New Roman" w:hAnsi="Times New Roman" w:cs="Times New Roman"/>
          <w:sz w:val="24"/>
          <w:szCs w:val="24"/>
        </w:rPr>
        <w:t xml:space="preserve"> No. The NEFT system can be used only for remitting Indian Rupees between the participating bank branches in the country.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Q.18. Can remittances abroad be sent using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No. However, a facility is available to send outward remittances to Nepal under the Indo-Nepal Remittance Facility Scheme. Details of this scheme are available on the website of Reserve Bank of India at http://rbidocs.rbi.org.in/rdocs/content/pdfs/84489. </w:t>
      </w:r>
      <w:proofErr w:type="spellStart"/>
      <w:proofErr w:type="gramStart"/>
      <w:r w:rsidRPr="00826CB0">
        <w:rPr>
          <w:rFonts w:ascii="Times New Roman" w:eastAsia="Times New Roman" w:hAnsi="Times New Roman" w:cs="Times New Roman"/>
          <w:sz w:val="24"/>
          <w:szCs w:val="24"/>
        </w:rPr>
        <w:t>pdf</w:t>
      </w:r>
      <w:proofErr w:type="spellEnd"/>
      <w:proofErr w:type="gramEnd"/>
      <w:r w:rsidRPr="00826CB0">
        <w:rPr>
          <w:rFonts w:ascii="Times New Roman" w:eastAsia="Times New Roman" w:hAnsi="Times New Roman" w:cs="Times New Roman"/>
          <w:sz w:val="24"/>
          <w:szCs w:val="24"/>
        </w:rPr>
        <w: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Q.19. </w:t>
      </w:r>
      <w:proofErr w:type="gramStart"/>
      <w:r w:rsidRPr="00826CB0">
        <w:rPr>
          <w:rFonts w:ascii="Times New Roman" w:eastAsia="Times New Roman" w:hAnsi="Times New Roman" w:cs="Times New Roman"/>
          <w:b/>
          <w:bCs/>
          <w:sz w:val="24"/>
          <w:szCs w:val="24"/>
        </w:rPr>
        <w:t>What</w:t>
      </w:r>
      <w:proofErr w:type="gramEnd"/>
      <w:r w:rsidRPr="00826CB0">
        <w:rPr>
          <w:rFonts w:ascii="Times New Roman" w:eastAsia="Times New Roman" w:hAnsi="Times New Roman" w:cs="Times New Roman"/>
          <w:b/>
          <w:bCs/>
          <w:sz w:val="24"/>
          <w:szCs w:val="24"/>
        </w:rPr>
        <w:t xml:space="preserve"> are the other transactions that could be initiated using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The NEFT system can be used to pay credit card dues to the card issuing banks. A separate Transaction Code (No. 52) has been allotted in the NEFT system to facilitate the payment of credit card dues to card issuing banks. It is necessary to quote the IFSC of the beneficiary card issuing bank to initiate the bill payment transactions using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Q.20. Can a transaction be originated to draw (receive) funds from another account?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26CB0">
        <w:rPr>
          <w:rFonts w:ascii="Times New Roman" w:eastAsia="Times New Roman" w:hAnsi="Times New Roman" w:cs="Times New Roman"/>
          <w:sz w:val="24"/>
          <w:szCs w:val="24"/>
        </w:rPr>
        <w:lastRenderedPageBreak/>
        <w:t>Ans</w:t>
      </w:r>
      <w:proofErr w:type="spellEnd"/>
      <w:r w:rsidRPr="00826CB0">
        <w:rPr>
          <w:rFonts w:ascii="Times New Roman" w:eastAsia="Times New Roman" w:hAnsi="Times New Roman" w:cs="Times New Roman"/>
          <w:sz w:val="24"/>
          <w:szCs w:val="24"/>
        </w:rPr>
        <w:t xml:space="preserve"> :</w:t>
      </w:r>
      <w:proofErr w:type="gramEnd"/>
      <w:r w:rsidRPr="00826CB0">
        <w:rPr>
          <w:rFonts w:ascii="Times New Roman" w:eastAsia="Times New Roman" w:hAnsi="Times New Roman" w:cs="Times New Roman"/>
          <w:sz w:val="24"/>
          <w:szCs w:val="24"/>
        </w:rPr>
        <w:t xml:space="preserve"> No. NEFT is a credit-push system</w:t>
      </w:r>
      <w:r w:rsidRPr="00826CB0">
        <w:rPr>
          <w:rFonts w:ascii="Times New Roman" w:eastAsia="Times New Roman" w:hAnsi="Times New Roman" w:cs="Times New Roman"/>
          <w:i/>
          <w:iCs/>
          <w:sz w:val="24"/>
          <w:szCs w:val="24"/>
        </w:rPr>
        <w:t xml:space="preserve"> i.e.</w:t>
      </w:r>
      <w:r w:rsidRPr="00826CB0">
        <w:rPr>
          <w:rFonts w:ascii="Times New Roman" w:eastAsia="Times New Roman" w:hAnsi="Times New Roman" w:cs="Times New Roman"/>
          <w:sz w:val="24"/>
          <w:szCs w:val="24"/>
        </w:rPr>
        <w:t>, transactions can be originated only to transfer funds to a beneficiary.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Q.21. </w:t>
      </w:r>
      <w:proofErr w:type="gramStart"/>
      <w:r w:rsidRPr="00826CB0">
        <w:rPr>
          <w:rFonts w:ascii="Times New Roman" w:eastAsia="Times New Roman" w:hAnsi="Times New Roman" w:cs="Times New Roman"/>
          <w:b/>
          <w:bCs/>
          <w:sz w:val="24"/>
          <w:szCs w:val="24"/>
        </w:rPr>
        <w:t>Would</w:t>
      </w:r>
      <w:proofErr w:type="gramEnd"/>
      <w:r w:rsidRPr="00826CB0">
        <w:rPr>
          <w:rFonts w:ascii="Times New Roman" w:eastAsia="Times New Roman" w:hAnsi="Times New Roman" w:cs="Times New Roman"/>
          <w:b/>
          <w:bCs/>
          <w:sz w:val="24"/>
          <w:szCs w:val="24"/>
        </w:rPr>
        <w:t xml:space="preserve"> the remitter receive an acknowledgement once the funds are transferred to the account of the beneficiary?</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Yes. In case of successful credit to the beneficiary's account, the bank which had originated the transaction is expected to send a confirmation to the originating customer (through SMS or e-mail) advising of the credit as also mentioning the date and time of credit. For the purpose, remitters need to provide their mobile number / e-mail-id to the branch at the time of originating the transaction.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Q.22. </w:t>
      </w:r>
      <w:proofErr w:type="gramStart"/>
      <w:r w:rsidRPr="00826CB0">
        <w:rPr>
          <w:rFonts w:ascii="Times New Roman" w:eastAsia="Times New Roman" w:hAnsi="Times New Roman" w:cs="Times New Roman"/>
          <w:b/>
          <w:bCs/>
          <w:sz w:val="24"/>
          <w:szCs w:val="24"/>
        </w:rPr>
        <w:t>Is</w:t>
      </w:r>
      <w:proofErr w:type="gramEnd"/>
      <w:r w:rsidRPr="00826CB0">
        <w:rPr>
          <w:rFonts w:ascii="Times New Roman" w:eastAsia="Times New Roman" w:hAnsi="Times New Roman" w:cs="Times New Roman"/>
          <w:b/>
          <w:bCs/>
          <w:sz w:val="24"/>
          <w:szCs w:val="24"/>
        </w:rPr>
        <w:t xml:space="preserve"> there a way for the remitter to track a transaction in NEFT?</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Yes, the remitter can track the NEFT transaction through the originating bank branch. It is possible for the originating bank branch to keep track and be aware of the status of the NEFT transaction at all times.</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Q.23. </w:t>
      </w:r>
      <w:proofErr w:type="gramStart"/>
      <w:r w:rsidRPr="00826CB0">
        <w:rPr>
          <w:rFonts w:ascii="Times New Roman" w:eastAsia="Times New Roman" w:hAnsi="Times New Roman" w:cs="Times New Roman"/>
          <w:b/>
          <w:bCs/>
          <w:sz w:val="24"/>
          <w:szCs w:val="24"/>
        </w:rPr>
        <w:t>What</w:t>
      </w:r>
      <w:proofErr w:type="gramEnd"/>
      <w:r w:rsidRPr="00826CB0">
        <w:rPr>
          <w:rFonts w:ascii="Times New Roman" w:eastAsia="Times New Roman" w:hAnsi="Times New Roman" w:cs="Times New Roman"/>
          <w:b/>
          <w:bCs/>
          <w:sz w:val="24"/>
          <w:szCs w:val="24"/>
        </w:rPr>
        <w:t xml:space="preserve"> are the pre-requisites for originating a NEFT transaction?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w:t>
      </w:r>
      <w:proofErr w:type="gramEnd"/>
      <w:r w:rsidRPr="00826CB0">
        <w:rPr>
          <w:rFonts w:ascii="Times New Roman" w:eastAsia="Times New Roman" w:hAnsi="Times New Roman" w:cs="Times New Roman"/>
          <w:sz w:val="24"/>
          <w:szCs w:val="24"/>
        </w:rPr>
        <w:t xml:space="preserve"> Following are the pre-requisites for putting through a funds transfer transaction using NEFT –</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proofErr w:type="gramStart"/>
      <w:r w:rsidRPr="00826CB0">
        <w:rPr>
          <w:rFonts w:ascii="Times New Roman" w:eastAsia="Times New Roman" w:hAnsi="Times New Roman" w:cs="Times New Roman"/>
          <w:sz w:val="24"/>
          <w:szCs w:val="24"/>
        </w:rPr>
        <w:t>l</w:t>
      </w:r>
      <w:proofErr w:type="gramEnd"/>
      <w:r w:rsidRPr="00826CB0">
        <w:rPr>
          <w:rFonts w:ascii="Times New Roman" w:eastAsia="Times New Roman" w:hAnsi="Times New Roman" w:cs="Times New Roman"/>
          <w:sz w:val="24"/>
          <w:szCs w:val="24"/>
        </w:rPr>
        <w:t xml:space="preserve">   Originating and destination bank branches should be part of the NEFT network</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proofErr w:type="gramStart"/>
      <w:r w:rsidRPr="00826CB0">
        <w:rPr>
          <w:rFonts w:ascii="Times New Roman" w:eastAsia="Times New Roman" w:hAnsi="Times New Roman" w:cs="Times New Roman"/>
          <w:sz w:val="24"/>
          <w:szCs w:val="24"/>
        </w:rPr>
        <w:t>l</w:t>
      </w:r>
      <w:proofErr w:type="gramEnd"/>
      <w:r w:rsidRPr="00826CB0">
        <w:rPr>
          <w:rFonts w:ascii="Times New Roman" w:eastAsia="Times New Roman" w:hAnsi="Times New Roman" w:cs="Times New Roman"/>
          <w:sz w:val="24"/>
          <w:szCs w:val="24"/>
        </w:rPr>
        <w:t xml:space="preserve">   Beneficiary details such as beneficiary name, account number and account type</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sz w:val="24"/>
          <w:szCs w:val="24"/>
        </w:rPr>
        <w:t>  </w:t>
      </w:r>
      <w:proofErr w:type="gramStart"/>
      <w:r w:rsidRPr="00826CB0">
        <w:rPr>
          <w:rFonts w:ascii="Times New Roman" w:eastAsia="Times New Roman" w:hAnsi="Times New Roman" w:cs="Times New Roman"/>
          <w:sz w:val="24"/>
          <w:szCs w:val="24"/>
        </w:rPr>
        <w:t>l</w:t>
      </w:r>
      <w:proofErr w:type="gramEnd"/>
      <w:r w:rsidRPr="00826CB0">
        <w:rPr>
          <w:rFonts w:ascii="Times New Roman" w:eastAsia="Times New Roman" w:hAnsi="Times New Roman" w:cs="Times New Roman"/>
          <w:sz w:val="24"/>
          <w:szCs w:val="24"/>
        </w:rPr>
        <w:t xml:space="preserve">   Name and IFSC of the beneficiary bank branch. For net banking customers, some banks provide the facility to automatically pop-up the IFSC once name of the destination bank and branch is highlighted/chosen/indicated/keyed in.</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r w:rsidRPr="00826CB0">
        <w:rPr>
          <w:rFonts w:ascii="Times New Roman" w:eastAsia="Times New Roman" w:hAnsi="Times New Roman" w:cs="Times New Roman"/>
          <w:b/>
          <w:bCs/>
          <w:sz w:val="24"/>
          <w:szCs w:val="24"/>
        </w:rPr>
        <w:t xml:space="preserve">Q.24. </w:t>
      </w:r>
      <w:proofErr w:type="gramStart"/>
      <w:r w:rsidRPr="00826CB0">
        <w:rPr>
          <w:rFonts w:ascii="Times New Roman" w:eastAsia="Times New Roman" w:hAnsi="Times New Roman" w:cs="Times New Roman"/>
          <w:b/>
          <w:bCs/>
          <w:sz w:val="24"/>
          <w:szCs w:val="24"/>
        </w:rPr>
        <w:t>What</w:t>
      </w:r>
      <w:proofErr w:type="gramEnd"/>
      <w:r w:rsidRPr="00826CB0">
        <w:rPr>
          <w:rFonts w:ascii="Times New Roman" w:eastAsia="Times New Roman" w:hAnsi="Times New Roman" w:cs="Times New Roman"/>
          <w:b/>
          <w:bCs/>
          <w:sz w:val="24"/>
          <w:szCs w:val="24"/>
        </w:rPr>
        <w:t xml:space="preserve"> are the other features of NEFT? </w:t>
      </w:r>
    </w:p>
    <w:p w:rsidR="00826CB0" w:rsidRPr="00826CB0" w:rsidRDefault="00826CB0" w:rsidP="00826CB0">
      <w:pPr>
        <w:spacing w:before="100" w:beforeAutospacing="1" w:after="100" w:afterAutospacing="1" w:line="240" w:lineRule="auto"/>
        <w:rPr>
          <w:rFonts w:ascii="Times New Roman" w:eastAsia="Times New Roman" w:hAnsi="Times New Roman" w:cs="Times New Roman"/>
          <w:sz w:val="24"/>
          <w:szCs w:val="24"/>
        </w:rPr>
      </w:pPr>
      <w:proofErr w:type="spellStart"/>
      <w:r w:rsidRPr="00826CB0">
        <w:rPr>
          <w:rFonts w:ascii="Times New Roman" w:eastAsia="Times New Roman" w:hAnsi="Times New Roman" w:cs="Times New Roman"/>
          <w:sz w:val="24"/>
          <w:szCs w:val="24"/>
        </w:rPr>
        <w:t>Ans</w:t>
      </w:r>
      <w:proofErr w:type="spellEnd"/>
      <w:r w:rsidRPr="00826CB0">
        <w:rPr>
          <w:rFonts w:ascii="Times New Roman" w:eastAsia="Times New Roman" w:hAnsi="Times New Roman" w:cs="Times New Roman"/>
          <w:sz w:val="24"/>
          <w:szCs w:val="24"/>
        </w:rPr>
        <w:t xml:space="preserve">: Launched in October 2005, NEFT is an electronic payment system that uses a secure mode of transferring funds from one bank branch to another bank branch. NEFT uses the Public Key Infrastructure (PKI) technology to ensure end-to-end security and rides on the </w:t>
      </w:r>
      <w:proofErr w:type="spellStart"/>
      <w:r w:rsidRPr="00826CB0">
        <w:rPr>
          <w:rFonts w:ascii="Times New Roman" w:eastAsia="Times New Roman" w:hAnsi="Times New Roman" w:cs="Times New Roman"/>
          <w:sz w:val="24"/>
          <w:szCs w:val="24"/>
        </w:rPr>
        <w:t>INdian</w:t>
      </w:r>
      <w:proofErr w:type="spellEnd"/>
      <w:r w:rsidRPr="00826CB0">
        <w:rPr>
          <w:rFonts w:ascii="Times New Roman" w:eastAsia="Times New Roman" w:hAnsi="Times New Roman" w:cs="Times New Roman"/>
          <w:sz w:val="24"/>
          <w:szCs w:val="24"/>
        </w:rPr>
        <w:t xml:space="preserve"> </w:t>
      </w:r>
      <w:proofErr w:type="spellStart"/>
      <w:r w:rsidRPr="00826CB0">
        <w:rPr>
          <w:rFonts w:ascii="Times New Roman" w:eastAsia="Times New Roman" w:hAnsi="Times New Roman" w:cs="Times New Roman"/>
          <w:sz w:val="24"/>
          <w:szCs w:val="24"/>
        </w:rPr>
        <w:t>FInancial</w:t>
      </w:r>
      <w:proofErr w:type="spellEnd"/>
      <w:r w:rsidRPr="00826CB0">
        <w:rPr>
          <w:rFonts w:ascii="Times New Roman" w:eastAsia="Times New Roman" w:hAnsi="Times New Roman" w:cs="Times New Roman"/>
          <w:sz w:val="24"/>
          <w:szCs w:val="24"/>
        </w:rPr>
        <w:t xml:space="preserve"> </w:t>
      </w:r>
      <w:proofErr w:type="spellStart"/>
      <w:r w:rsidRPr="00826CB0">
        <w:rPr>
          <w:rFonts w:ascii="Times New Roman" w:eastAsia="Times New Roman" w:hAnsi="Times New Roman" w:cs="Times New Roman"/>
          <w:sz w:val="24"/>
          <w:szCs w:val="24"/>
        </w:rPr>
        <w:t>NETwork</w:t>
      </w:r>
      <w:proofErr w:type="spellEnd"/>
      <w:r w:rsidRPr="00826CB0">
        <w:rPr>
          <w:rFonts w:ascii="Times New Roman" w:eastAsia="Times New Roman" w:hAnsi="Times New Roman" w:cs="Times New Roman"/>
          <w:sz w:val="24"/>
          <w:szCs w:val="24"/>
        </w:rPr>
        <w:t xml:space="preserve"> (INFINET) to connect the bank branches for electronic transfer of funds. The participating banks, branch coverage and transaction volumes have been continuously increasing, which is reflective of the acceptance and popularity of the NEFT system. For further details about the NEFT system and the NEFT Procedural Guidelines - available on the website of Reserve Bank of India at http://www.rbi.org.in/scripts/</w:t>
      </w:r>
      <w:proofErr w:type="gramStart"/>
      <w:r w:rsidRPr="00826CB0">
        <w:rPr>
          <w:rFonts w:ascii="Times New Roman" w:eastAsia="Times New Roman" w:hAnsi="Times New Roman" w:cs="Times New Roman"/>
          <w:sz w:val="24"/>
          <w:szCs w:val="24"/>
        </w:rPr>
        <w:t>neft.aspx .</w:t>
      </w:r>
      <w:proofErr w:type="gramEnd"/>
      <w:r w:rsidRPr="00826CB0">
        <w:rPr>
          <w:rFonts w:ascii="Times New Roman" w:eastAsia="Times New Roman" w:hAnsi="Times New Roman" w:cs="Times New Roman"/>
          <w:sz w:val="24"/>
          <w:szCs w:val="24"/>
        </w:rPr>
        <w:t xml:space="preserve"> - may also be referred.</w:t>
      </w:r>
    </w:p>
    <w:p w:rsidR="001F179F" w:rsidRDefault="001F179F"/>
    <w:sectPr w:rsidR="001F179F" w:rsidSect="00826CB0">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compat>
    <w:useFELayout/>
  </w:compat>
  <w:rsids>
    <w:rsidRoot w:val="00826CB0"/>
    <w:rsid w:val="001F179F"/>
    <w:rsid w:val="00826C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26CB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26CB0"/>
    <w:rPr>
      <w:rFonts w:ascii="Times New Roman" w:eastAsia="Times New Roman" w:hAnsi="Times New Roman" w:cs="Times New Roman"/>
      <w:b/>
      <w:bCs/>
      <w:sz w:val="24"/>
      <w:szCs w:val="24"/>
    </w:rPr>
  </w:style>
  <w:style w:type="paragraph" w:styleId="NormalWeb">
    <w:name w:val="Normal (Web)"/>
    <w:basedOn w:val="Normal"/>
    <w:uiPriority w:val="99"/>
    <w:unhideWhenUsed/>
    <w:rsid w:val="00826C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6CB0"/>
    <w:rPr>
      <w:b/>
      <w:bCs/>
    </w:rPr>
  </w:style>
  <w:style w:type="character" w:styleId="Emphasis">
    <w:name w:val="Emphasis"/>
    <w:basedOn w:val="DefaultParagraphFont"/>
    <w:uiPriority w:val="20"/>
    <w:qFormat/>
    <w:rsid w:val="00826CB0"/>
    <w:rPr>
      <w:i/>
      <w:iCs/>
    </w:rPr>
  </w:style>
  <w:style w:type="character" w:customStyle="1" w:styleId="webrupee">
    <w:name w:val="webrupee"/>
    <w:basedOn w:val="DefaultParagraphFont"/>
    <w:rsid w:val="00826CB0"/>
  </w:style>
  <w:style w:type="paragraph" w:styleId="BalloonText">
    <w:name w:val="Balloon Text"/>
    <w:basedOn w:val="Normal"/>
    <w:link w:val="BalloonTextChar"/>
    <w:uiPriority w:val="99"/>
    <w:semiHidden/>
    <w:unhideWhenUsed/>
    <w:rsid w:val="00826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C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5475711">
      <w:bodyDiv w:val="1"/>
      <w:marLeft w:val="0"/>
      <w:marRight w:val="0"/>
      <w:marTop w:val="0"/>
      <w:marBottom w:val="0"/>
      <w:divBdr>
        <w:top w:val="none" w:sz="0" w:space="0" w:color="auto"/>
        <w:left w:val="none" w:sz="0" w:space="0" w:color="auto"/>
        <w:bottom w:val="none" w:sz="0" w:space="0" w:color="auto"/>
        <w:right w:val="none" w:sz="0" w:space="0" w:color="auto"/>
      </w:divBdr>
      <w:divsChild>
        <w:div w:id="278412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xmanagementindia.com/file_folder/2011926-untitled.PNG" TargetMode="External"/><Relationship Id="rId5" Type="http://schemas.openxmlformats.org/officeDocument/2006/relationships/image" Target="media/image1.png"/><Relationship Id="rId4" Type="http://schemas.openxmlformats.org/officeDocument/2006/relationships/hyperlink" Target="http://www.taxmanagementindia.com/file_folder/2011926-untitled.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2952</Words>
  <Characters>16829</Characters>
  <Application>Microsoft Office Word</Application>
  <DocSecurity>0</DocSecurity>
  <Lines>140</Lines>
  <Paragraphs>39</Paragraphs>
  <ScaleCrop>false</ScaleCrop>
  <Company> </Company>
  <LinksUpToDate>false</LinksUpToDate>
  <CharactersWithSpaces>19742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2011-09-26T09:13:00Z</dcterms:created>
  <dcterms:modified xsi:type="dcterms:W3CDTF">2011-09-26T09:20:00Z</dcterms:modified>
</cp:coreProperties>
</file>