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2D33" w:rsidRPr="00FC2D33" w:rsidRDefault="00FC2D33" w:rsidP="00FC2D33">
      <w:pPr>
        <w:spacing w:line="240" w:lineRule="auto"/>
        <w:jc w:val="center"/>
        <w:rPr>
          <w:rFonts w:ascii="Batang" w:eastAsia="Batang" w:hAnsi="Batang"/>
          <w:sz w:val="144"/>
          <w:szCs w:val="144"/>
        </w:rPr>
      </w:pPr>
      <w:r w:rsidRPr="00FC2D33">
        <w:rPr>
          <w:rFonts w:ascii="Batang" w:eastAsia="Batang" w:hAnsi="Batang"/>
          <w:sz w:val="144"/>
          <w:szCs w:val="144"/>
        </w:rPr>
        <w:t>HOME</w:t>
      </w:r>
    </w:p>
    <w:p w:rsidR="00FC2D33" w:rsidRPr="00FC2D33" w:rsidRDefault="00FC2D33" w:rsidP="00FC2D33">
      <w:pPr>
        <w:spacing w:line="240" w:lineRule="auto"/>
        <w:jc w:val="center"/>
        <w:rPr>
          <w:rFonts w:ascii="Baskerville Old Face" w:hAnsi="Baskerville Old Face"/>
          <w:b/>
          <w:sz w:val="144"/>
          <w:szCs w:val="144"/>
        </w:rPr>
      </w:pPr>
      <w:r w:rsidRPr="00FC2D33">
        <w:rPr>
          <w:rFonts w:ascii="Baskerville Old Face" w:hAnsi="Baskerville Old Face"/>
          <w:b/>
          <w:sz w:val="144"/>
          <w:szCs w:val="144"/>
        </w:rPr>
        <w:t>LOAN</w:t>
      </w:r>
    </w:p>
    <w:p w:rsidR="00FC2D33" w:rsidRPr="00FC2D33" w:rsidRDefault="00FC2D33" w:rsidP="00FC2D33">
      <w:pPr>
        <w:spacing w:line="240" w:lineRule="auto"/>
        <w:jc w:val="center"/>
        <w:rPr>
          <w:rFonts w:ascii="Bernard MT Condensed" w:hAnsi="Bernard MT Condensed"/>
          <w:b/>
          <w:color w:val="FF0000"/>
          <w:sz w:val="144"/>
          <w:szCs w:val="144"/>
        </w:rPr>
      </w:pPr>
      <w:r w:rsidRPr="00FC2D33">
        <w:rPr>
          <w:rFonts w:ascii="Bernard MT Condensed" w:hAnsi="Bernard MT Condensed"/>
          <w:b/>
          <w:color w:val="FF0000"/>
          <w:sz w:val="144"/>
          <w:szCs w:val="144"/>
        </w:rPr>
        <w:t>TRUTHS</w:t>
      </w:r>
    </w:p>
    <w:p w:rsidR="00FC2D33" w:rsidRDefault="00FC2D33" w:rsidP="00FC2D33">
      <w:pPr>
        <w:spacing w:line="240" w:lineRule="auto"/>
      </w:pPr>
      <w:r w:rsidRPr="00236A4E">
        <w:rPr>
          <w:sz w:val="144"/>
          <w:szCs w:val="144"/>
        </w:rPr>
        <w:t>A</w:t>
      </w:r>
      <w:r>
        <w:t xml:space="preserve"> home loan helps you achieve peace of mind by providing you with one of the basic necessities of life—a roof over your head. But if you don’t borrow right and are not aware of the financial and tax implications, a home loan can rob you of that very peace of mind. </w:t>
      </w:r>
    </w:p>
    <w:p w:rsidR="00FC2D33" w:rsidRDefault="00FC2D33" w:rsidP="00FC2D33">
      <w:pPr>
        <w:spacing w:line="240" w:lineRule="auto"/>
      </w:pPr>
      <w:r>
        <w:t>If you are applying for a home loan, than please keep in mind the below mentioned points:-</w:t>
      </w:r>
    </w:p>
    <w:p w:rsidR="001C4499" w:rsidRDefault="00331E00" w:rsidP="00FC2D33">
      <w:pPr>
        <w:spacing w:line="240" w:lineRule="auto"/>
      </w:pPr>
      <w:r>
        <w:rPr>
          <w:noProof/>
        </w:rPr>
        <mc:AlternateContent>
          <mc:Choice Requires="wps">
            <w:drawing>
              <wp:anchor distT="0" distB="0" distL="114300" distR="114300" simplePos="0" relativeHeight="251664384" behindDoc="0" locked="0" layoutInCell="1" allowOverlap="1" wp14:anchorId="470A8888" wp14:editId="7A249AED">
                <wp:simplePos x="0" y="0"/>
                <wp:positionH relativeFrom="column">
                  <wp:posOffset>0</wp:posOffset>
                </wp:positionH>
                <wp:positionV relativeFrom="paragraph">
                  <wp:posOffset>29210</wp:posOffset>
                </wp:positionV>
                <wp:extent cx="1828800" cy="1019175"/>
                <wp:effectExtent l="0" t="0" r="0" b="9525"/>
                <wp:wrapSquare wrapText="bothSides"/>
                <wp:docPr id="4" name="Text Box 4"/>
                <wp:cNvGraphicFramePr/>
                <a:graphic xmlns:a="http://schemas.openxmlformats.org/drawingml/2006/main">
                  <a:graphicData uri="http://schemas.microsoft.com/office/word/2010/wordprocessingShape">
                    <wps:wsp>
                      <wps:cNvSpPr txBox="1"/>
                      <wps:spPr>
                        <a:xfrm>
                          <a:off x="0" y="0"/>
                          <a:ext cx="1828800" cy="1019175"/>
                        </a:xfrm>
                        <a:prstGeom prst="rect">
                          <a:avLst/>
                        </a:prstGeom>
                        <a:noFill/>
                        <a:ln>
                          <a:noFill/>
                        </a:ln>
                        <a:effectLst/>
                      </wps:spPr>
                      <wps:txbx>
                        <w:txbxContent>
                          <w:p w:rsidR="00331E00" w:rsidRPr="00331E00" w:rsidRDefault="00331E00" w:rsidP="00331E00">
                            <w:pPr>
                              <w:spacing w:line="240" w:lineRule="auto"/>
                              <w:jc w:val="center"/>
                              <w:rPr>
                                <w:b/>
                                <w:sz w:val="144"/>
                                <w:szCs w:val="144"/>
                                <w14:textOutline w14:w="10541" w14:cap="flat" w14:cmpd="sng" w14:algn="ctr">
                                  <w14:solidFill>
                                    <w14:srgbClr w14:val="7D7D7D">
                                      <w14:tint w14:val="100000"/>
                                      <w14:shade w14:val="100000"/>
                                      <w14:satMod w14:val="110000"/>
                                    </w14:srgbClr>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pPr>
                            <w:r w:rsidRPr="00331E00">
                              <w:rPr>
                                <w:b/>
                                <w:sz w:val="144"/>
                                <w:szCs w:val="144"/>
                                <w14:textOutline w14:w="10541" w14:cap="flat" w14:cmpd="sng" w14:algn="ctr">
                                  <w14:solidFill>
                                    <w14:srgbClr w14:val="7D7D7D">
                                      <w14:tint w14:val="100000"/>
                                      <w14:shade w14:val="100000"/>
                                      <w14:satMod w14:val="110000"/>
                                    </w14:srgbClr>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t>1</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margin-left:0;margin-top:2.3pt;width:2in;height:80.25pt;z-index:25166438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" filled="f" stroked="f">
                <v:fill o:detectmouseclick="t"/>
                <v:textbox>
                  <w:txbxContent>
                    <w:p w:rsidR="00331E00" w:rsidRPr="00331E00" w:rsidRDefault="00331E00" w:rsidP="00331E00">
                      <w:pPr>
                        <w:spacing w:line="240" w:lineRule="auto"/>
                        <w:jc w:val="center"/>
                        <w:rPr>
                          <w:b/>
                          <w:sz w:val="144"/>
                          <w:szCs w:val="144"/>
                          <w14:textOutline w14:w="10541" w14:cap="flat" w14:cmpd="sng" w14:algn="ctr">
                            <w14:solidFill>
                              <w14:srgbClr w14:val="7D7D7D">
                                <w14:tint w14:val="100000"/>
                                <w14:shade w14:val="100000"/>
                                <w14:satMod w14:val="110000"/>
                              </w14:srgbClr>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pPr>
                      <w:r w:rsidRPr="00331E00">
                        <w:rPr>
                          <w:b/>
                          <w:sz w:val="144"/>
                          <w:szCs w:val="144"/>
                          <w14:textOutline w14:w="10541" w14:cap="flat" w14:cmpd="sng" w14:algn="ctr">
                            <w14:solidFill>
                              <w14:srgbClr w14:val="7D7D7D">
                                <w14:tint w14:val="100000"/>
                                <w14:shade w14:val="100000"/>
                                <w14:satMod w14:val="110000"/>
                              </w14:srgbClr>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t>1</w:t>
                      </w:r>
                    </w:p>
                  </w:txbxContent>
                </v:textbox>
                <w10:wrap type="square"/>
              </v:shape>
            </w:pict>
          </mc:Fallback>
        </mc:AlternateContent>
      </w:r>
    </w:p>
    <w:p w:rsidR="001C4499" w:rsidRDefault="001C4499" w:rsidP="00FC2D33">
      <w:pPr>
        <w:spacing w:line="240" w:lineRule="auto"/>
        <w:rPr>
          <w:color w:val="FF0000"/>
          <w:sz w:val="96"/>
          <w:szCs w:val="96"/>
        </w:rPr>
      </w:pPr>
      <w:r>
        <w:rPr>
          <w:sz w:val="144"/>
        </w:rPr>
        <w:t xml:space="preserve"> </w:t>
      </w:r>
      <w:r w:rsidRPr="001C4499">
        <w:rPr>
          <w:rFonts w:ascii="Berlin Sans FB Demi" w:hAnsi="Berlin Sans FB Demi"/>
          <w:color w:val="FF0000"/>
          <w:sz w:val="96"/>
          <w:szCs w:val="96"/>
        </w:rPr>
        <w:t>Before you apply</w:t>
      </w:r>
    </w:p>
    <w:p w:rsidR="001C4499" w:rsidRPr="001C4499" w:rsidRDefault="001C4499" w:rsidP="001C4499">
      <w:pPr>
        <w:spacing w:line="240" w:lineRule="auto"/>
        <w:rPr>
          <w:rFonts w:ascii="Baskerville Old Face" w:hAnsi="Baskerville Old Face"/>
          <w:sz w:val="40"/>
          <w:szCs w:val="40"/>
        </w:rPr>
      </w:pPr>
      <w:r w:rsidRPr="001C4499">
        <w:rPr>
          <w:rFonts w:ascii="Baskerville Old Face" w:hAnsi="Baskerville Old Face"/>
          <w:sz w:val="40"/>
          <w:szCs w:val="40"/>
        </w:rPr>
        <w:t>What decide your borrowing capacity :</w:t>
      </w:r>
    </w:p>
    <w:p w:rsidR="001C4499" w:rsidRDefault="001C4499" w:rsidP="001C4499">
      <w:pPr>
        <w:spacing w:line="240" w:lineRule="auto"/>
        <w:jc w:val="both"/>
      </w:pPr>
      <w:r>
        <w:t>The green signal for loan is given once a bank is confident of your ability to repay the sum. “The criteria for deciding the home loan are primarily the cash flow and expenses of the borrower”.</w:t>
      </w:r>
    </w:p>
    <w:p w:rsidR="001C4499" w:rsidRDefault="001C4499" w:rsidP="001C4499">
      <w:pPr>
        <w:spacing w:line="240" w:lineRule="auto"/>
        <w:jc w:val="both"/>
      </w:pPr>
      <w:r>
        <w:t>However, it’s difficult for lenders to figure out the expenses of each loan applicant because every individual has a different spending pattern. So, banks typically assume that up to 40% of your monthly income can go into paying the EMI. If an individual has a monthly income of Rs. 1 lakh, the maximum EMI he would be able to pay</w:t>
      </w:r>
      <w:r w:rsidR="00BB6000">
        <w:t xml:space="preserve"> is Rs. 40,000.00. The loan amount is then calculated on the basis of tenure and interest. For instance, if the interest rate is 9.5% and the tenure is 20 years, the individual can take a loan of Rs. 43 lakh. If the interest rate was higher at 10%, the loan eligibility </w:t>
      </w:r>
      <w:r w:rsidR="00BB6000">
        <w:lastRenderedPageBreak/>
        <w:t>would have come down to Rs. 41.5 lakh. Similarly, if he had gone for a shorter term of 15 years, the loan eligibility would have dropped to Rs. 38.5 lakh.</w:t>
      </w:r>
    </w:p>
    <w:p w:rsidR="00BB6000" w:rsidRDefault="00BB6000" w:rsidP="001C4499">
      <w:pPr>
        <w:spacing w:line="240" w:lineRule="auto"/>
        <w:jc w:val="both"/>
      </w:pPr>
      <w:r>
        <w:t>Banks also take into account other liabilities of the borrower while determining his loan eligibility. “We try and assess the expenditure and liabilities of the borrower. The total expenses (including EMIs of other loans taken) should not be more than 55-60% of the total monthly income”.</w:t>
      </w:r>
    </w:p>
    <w:p w:rsidR="00BB6000" w:rsidRDefault="00BB6000" w:rsidP="001C4499">
      <w:pPr>
        <w:spacing w:line="240" w:lineRule="auto"/>
        <w:jc w:val="both"/>
      </w:pPr>
      <w:r>
        <w:t xml:space="preserve">Age is also an important criterion for deciding the tenure of the loan. Most banks want that you should not be more than 58 years when you pay your last EMI. If you are 45 and due to retire in 15 years, a lender will not give a loan for more than 10-12 years. But if you are 25 years </w:t>
      </w:r>
      <w:r w:rsidR="00C40EAB">
        <w:t>old and have more than 30 years of working life left, then the home loan tenure can easily extend to 20 years.</w:t>
      </w:r>
    </w:p>
    <w:p w:rsidR="00C40EAB" w:rsidRDefault="00C40EAB" w:rsidP="001C4499">
      <w:pPr>
        <w:spacing w:line="240" w:lineRule="auto"/>
        <w:jc w:val="both"/>
      </w:pPr>
      <w:r>
        <w:t>Your salary structure is also a factor. Lenders don’t take into account the allowances you get as part of the salary even though the amount is a part of your cost to company</w:t>
      </w:r>
      <w:r w:rsidR="00BC6B35">
        <w:t xml:space="preserve"> package. If the salary is packed with perks and allowances, your loan eligibility might come down. Other incomes like bonus and performance-linked pay may also not be considered by the banks if there is no confirmation of regularity.</w:t>
      </w:r>
    </w:p>
    <w:p w:rsidR="00BC6B35" w:rsidRDefault="00BC6B35" w:rsidP="001C4499">
      <w:pPr>
        <w:spacing w:line="240" w:lineRule="auto"/>
        <w:jc w:val="both"/>
      </w:pPr>
      <w:r w:rsidRPr="00BC6B35">
        <w:rPr>
          <w:color w:val="FF0000"/>
        </w:rPr>
        <w:t>Smart move you can make:</w:t>
      </w:r>
      <w:r>
        <w:rPr>
          <w:color w:val="FF0000"/>
        </w:rPr>
        <w:t xml:space="preserve"> </w:t>
      </w:r>
      <w:r w:rsidRPr="00BC6B35">
        <w:t>While</w:t>
      </w:r>
      <w:r>
        <w:t xml:space="preserve"> there is very little you can do to increase your income level or change your salary structure, you can increase your borrowing capacity by roping in a co-borrower. Here too, lenders are not comfortable if the co-borrower is not your spouse. They feel that there could be disputes between the siblings over the property ownership and the repayment liability. It’s much safer if the co-borrower is the life partner. In fact, some lender go to the extent of sanctioning a loan to would be couples, though disbursement takes place only after the marriage is solemnised. “The lender will ask for a copy of the marriage certificate for disbursing the loan”.</w:t>
      </w:r>
    </w:p>
    <w:p w:rsidR="00BC6B35" w:rsidRPr="0008567C" w:rsidRDefault="00123BBE" w:rsidP="001C4499">
      <w:pPr>
        <w:spacing w:line="240" w:lineRule="auto"/>
        <w:jc w:val="both"/>
        <w:rPr>
          <w:rFonts w:ascii="Bodoni MT" w:hAnsi="Bodoni MT"/>
          <w:sz w:val="36"/>
          <w:szCs w:val="36"/>
        </w:rPr>
      </w:pPr>
      <w:r w:rsidRPr="0008567C">
        <w:rPr>
          <w:rFonts w:ascii="Bodoni MT" w:hAnsi="Bodoni MT"/>
          <w:sz w:val="36"/>
          <w:szCs w:val="36"/>
        </w:rPr>
        <w:t>How to get the best rates:</w:t>
      </w:r>
    </w:p>
    <w:p w:rsidR="00123BBE" w:rsidRDefault="00F20BE1" w:rsidP="001C4499">
      <w:pPr>
        <w:spacing w:line="240" w:lineRule="auto"/>
        <w:jc w:val="both"/>
      </w:pPr>
      <w:r>
        <w:t xml:space="preserve">You will go to any length to get the vegetable vendor to lower the price of onions or the tv sales person to offer you a discount. The home loan market is no different. If you negotiate hard and drive a good bargain, you will be able to get a lower rate. Don’t get taken in by the teaser interest rates on offer. The low rate will apply for only a few months before the loan switches to the normal rate. SO, check the actual interest rate charged by the lender before taking a decision. </w:t>
      </w:r>
      <w:r w:rsidR="0008567C">
        <w:t>“If you cann’t negotiate on the interest rate, do so on the peripheral charges such as processing gee and future charges such as pre-payment penalty. But these should be looked at before the home loan contract is readied”. Also, shop around for the best deal before you lock in. You may find it cumbersome but a few days ground work can save you thousands of rupees in interest cost over the term of the loan. “The final decision should be made only after thorough research and comparative study has been done. Read the agreement carefully and go through its clauses before signing it. In the excitement of buying the dream house, this is often given a miss.</w:t>
      </w:r>
    </w:p>
    <w:p w:rsidR="0057418C" w:rsidRDefault="0008567C" w:rsidP="001C4499">
      <w:pPr>
        <w:spacing w:line="240" w:lineRule="auto"/>
        <w:jc w:val="both"/>
      </w:pPr>
      <w:r w:rsidRPr="00BC6B35">
        <w:rPr>
          <w:color w:val="FF0000"/>
        </w:rPr>
        <w:t>Smart move you can make:</w:t>
      </w:r>
      <w:r>
        <w:t xml:space="preserve"> Keep your eyes pleaded </w:t>
      </w:r>
      <w:r w:rsidR="0057418C">
        <w:t xml:space="preserve">for refinancing deals. </w:t>
      </w:r>
    </w:p>
    <w:p w:rsidR="0008567C" w:rsidRDefault="0057418C" w:rsidP="001C4499">
      <w:pPr>
        <w:spacing w:line="240" w:lineRule="auto"/>
        <w:jc w:val="both"/>
      </w:pPr>
      <w:r>
        <w:t>In some cases, new customers are charged a lower rate than that being paid by existing borrowers. If you also want a lower rate, you can get your lender to recalibrate the housing loan by refinancing it. Some lenders charge a small refinancing fee of 0.5% of the outstanding loan for this. That’s a small fee to pay for lowering the interest rate by 1-2%.</w:t>
      </w:r>
    </w:p>
    <w:p w:rsidR="009E0ADB" w:rsidRPr="009E0ADB" w:rsidRDefault="009E0ADB" w:rsidP="001C4499">
      <w:pPr>
        <w:spacing w:line="240" w:lineRule="auto"/>
        <w:jc w:val="both"/>
        <w:rPr>
          <w:sz w:val="32"/>
          <w:szCs w:val="32"/>
        </w:rPr>
      </w:pPr>
      <w:r w:rsidRPr="009E0ADB">
        <w:rPr>
          <w:sz w:val="32"/>
          <w:szCs w:val="32"/>
        </w:rPr>
        <w:t>Opt for a current account linked home loan:</w:t>
      </w:r>
    </w:p>
    <w:p w:rsidR="0008567C" w:rsidRDefault="009E0ADB" w:rsidP="001C4499">
      <w:pPr>
        <w:spacing w:line="240" w:lineRule="auto"/>
        <w:jc w:val="both"/>
      </w:pPr>
      <w:r>
        <w:t>Self-employed professionals and businessmen can save a neat sum if they link their home loan to a current account with the lender. The balance in the current account gets adjusted against the outstanding loan</w:t>
      </w:r>
      <w:r w:rsidR="00EA3E1B">
        <w:t xml:space="preserve">, thus bringing down your effective loan and reducing the interest. Here’s how it </w:t>
      </w:r>
      <w:r w:rsidR="00EA3E1B">
        <w:lastRenderedPageBreak/>
        <w:t xml:space="preserve">works. If somebody takes a home loan of Rs. 50 lakh and maintains a balance of Rs. 10 lakh in the linked current account for a month, then for that month, he will be charged interest only on Rs. 40 lakh. </w:t>
      </w:r>
      <w:r w:rsidR="00087365">
        <w:t>But opt for this only if you need to have a current account. Such loans usually have a higher rate of interest than a normal loan. “People who have periodic liquidity should opt for such a product as it enables them to maximize their returns by retaining liquidity as against a conventional term loan wherein no such flexibility exist and any payment over and above the instalment cannot be withdrawn.</w:t>
      </w:r>
    </w:p>
    <w:p w:rsidR="00087365" w:rsidRDefault="00B128A2" w:rsidP="001C4499">
      <w:pPr>
        <w:spacing w:line="240" w:lineRule="auto"/>
        <w:jc w:val="both"/>
      </w:pPr>
      <w:r>
        <w:rPr>
          <w:noProof/>
          <w:lang w:eastAsia="en-IN"/>
        </w:rPr>
        <mc:AlternateContent>
          <mc:Choice Requires="wps">
            <w:drawing>
              <wp:anchor distT="0" distB="0" distL="114300" distR="114300" simplePos="0" relativeHeight="251659264" behindDoc="0" locked="0" layoutInCell="1" allowOverlap="1" wp14:anchorId="5951D14F" wp14:editId="32D7B96A">
                <wp:simplePos x="0" y="0"/>
                <wp:positionH relativeFrom="column">
                  <wp:posOffset>-1028700</wp:posOffset>
                </wp:positionH>
                <wp:positionV relativeFrom="paragraph">
                  <wp:posOffset>795020</wp:posOffset>
                </wp:positionV>
                <wp:extent cx="7781925" cy="180975"/>
                <wp:effectExtent l="0" t="0" r="0" b="0"/>
                <wp:wrapNone/>
                <wp:docPr id="2" name="Minus 2"/>
                <wp:cNvGraphicFramePr/>
                <a:graphic xmlns:a="http://schemas.openxmlformats.org/drawingml/2006/main">
                  <a:graphicData uri="http://schemas.microsoft.com/office/word/2010/wordprocessingShape">
                    <wps:wsp>
                      <wps:cNvSpPr/>
                      <wps:spPr>
                        <a:xfrm>
                          <a:off x="0" y="0"/>
                          <a:ext cx="7781925" cy="180975"/>
                        </a:xfrm>
                        <a:prstGeom prst="mathMinus">
                          <a:avLst/>
                        </a:prstGeom>
                        <a:solidFill>
                          <a:schemeClr val="tx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Minus 2" o:spid="_x0000_s1026" style="position:absolute;margin-left:-81pt;margin-top:62.6pt;width:612.75pt;height:14.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7781925,1809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" path="m1031494,69205r5718937,l6750431,111770r-5718937,l1031494,69205xe" fillcolor="black [3213]" strokecolor="#243f60 [1604]" strokeweight="2pt">
                <v:path arrowok="t" o:connecttype="custom" o:connectlocs="1031494,69205;6750431,69205;6750431,111770;1031494,111770;1031494,69205" o:connectangles="0,0,0,0,0"/>
              </v:shape>
            </w:pict>
          </mc:Fallback>
        </mc:AlternateContent>
      </w:r>
      <w:r w:rsidR="00087365">
        <w:t>These loans are offered on a daily reducing basis so one can benefit even if one has maintained a balance only for a certain period during a month. “Parking surplus funds, deposits or even crediting salary for a day would reduce the outstanding loan. Interest is calculated on the daily outstanding balance every rupee of balance in the Home Saver account each day counts towards saving on the loan interest.</w:t>
      </w:r>
    </w:p>
    <w:p w:rsidR="00043688" w:rsidRPr="00043688" w:rsidRDefault="00043688" w:rsidP="001C4499">
      <w:pPr>
        <w:spacing w:line="240" w:lineRule="auto"/>
        <w:jc w:val="both"/>
        <w:rPr>
          <w:rFonts w:ascii="Arial Rounded MT Bold" w:hAnsi="Arial Rounded MT Bold"/>
          <w:sz w:val="44"/>
          <w:szCs w:val="44"/>
        </w:rPr>
      </w:pPr>
      <w:r w:rsidRPr="00043688">
        <w:rPr>
          <w:rFonts w:ascii="Arial Rounded MT Bold" w:hAnsi="Arial Rounded MT Bold"/>
          <w:sz w:val="44"/>
          <w:szCs w:val="44"/>
        </w:rPr>
        <w:t>FEES AND CHARGES OF A HOME LOAN</w:t>
      </w:r>
    </w:p>
    <w:tbl>
      <w:tblPr>
        <w:tblStyle w:val="TableGrid"/>
        <w:tblW w:w="0" w:type="auto"/>
        <w:tblLook w:val="04A0" w:firstRow="1" w:lastRow="0" w:firstColumn="1" w:lastColumn="0" w:noHBand="0" w:noVBand="1"/>
      </w:tblPr>
      <w:tblGrid>
        <w:gridCol w:w="4621"/>
        <w:gridCol w:w="4621"/>
      </w:tblGrid>
      <w:tr w:rsidR="00043688" w:rsidTr="00043688">
        <w:tc>
          <w:tcPr>
            <w:tcW w:w="4621" w:type="dxa"/>
          </w:tcPr>
          <w:p w:rsidR="00043688" w:rsidRPr="00043688" w:rsidRDefault="00043688" w:rsidP="001C4499">
            <w:pPr>
              <w:jc w:val="both"/>
              <w:rPr>
                <w:color w:val="FF0000"/>
              </w:rPr>
            </w:pPr>
            <w:r w:rsidRPr="00043688">
              <w:rPr>
                <w:color w:val="FF0000"/>
              </w:rPr>
              <w:t>Before disbursal</w:t>
            </w:r>
          </w:p>
        </w:tc>
        <w:tc>
          <w:tcPr>
            <w:tcW w:w="4621" w:type="dxa"/>
          </w:tcPr>
          <w:p w:rsidR="00043688" w:rsidRPr="00043688" w:rsidRDefault="00043688" w:rsidP="001C4499">
            <w:pPr>
              <w:jc w:val="both"/>
              <w:rPr>
                <w:color w:val="FF0000"/>
              </w:rPr>
            </w:pPr>
            <w:r w:rsidRPr="00043688">
              <w:rPr>
                <w:color w:val="FF0000"/>
              </w:rPr>
              <w:t>After disbursal</w:t>
            </w:r>
          </w:p>
        </w:tc>
      </w:tr>
      <w:tr w:rsidR="00043688" w:rsidTr="00043688">
        <w:tc>
          <w:tcPr>
            <w:tcW w:w="4621" w:type="dxa"/>
          </w:tcPr>
          <w:p w:rsidR="00043688" w:rsidRDefault="00043688" w:rsidP="001C4499">
            <w:pPr>
              <w:jc w:val="both"/>
            </w:pPr>
            <w:r w:rsidRPr="00D63E11">
              <w:rPr>
                <w:b/>
              </w:rPr>
              <w:t xml:space="preserve">Processing fee: </w:t>
            </w:r>
            <w:r>
              <w:t>This is payable with the application and is non-refundable. Charges are between 0.5% and 1% of the loan amount.</w:t>
            </w:r>
          </w:p>
        </w:tc>
        <w:tc>
          <w:tcPr>
            <w:tcW w:w="4621" w:type="dxa"/>
          </w:tcPr>
          <w:p w:rsidR="00043688" w:rsidRDefault="00043688" w:rsidP="001C4499">
            <w:pPr>
              <w:jc w:val="both"/>
            </w:pPr>
            <w:r w:rsidRPr="00D63E11">
              <w:rPr>
                <w:b/>
              </w:rPr>
              <w:t xml:space="preserve">Prepayment charge: </w:t>
            </w:r>
            <w:r>
              <w:t>If you prepay your loan, there is a 1-2.5% penalty. Some lenders waive this if the prepayment is up to 25% of the outstanding loan in a year.</w:t>
            </w:r>
          </w:p>
        </w:tc>
      </w:tr>
      <w:tr w:rsidR="00043688" w:rsidTr="00043688">
        <w:tc>
          <w:tcPr>
            <w:tcW w:w="4621" w:type="dxa"/>
          </w:tcPr>
          <w:p w:rsidR="00043688" w:rsidRDefault="00043688" w:rsidP="001C4499">
            <w:pPr>
              <w:jc w:val="both"/>
            </w:pPr>
            <w:r w:rsidRPr="00D63E11">
              <w:rPr>
                <w:b/>
              </w:rPr>
              <w:t xml:space="preserve">Legal and technical charges: </w:t>
            </w:r>
            <w:r>
              <w:t>Some banks levy this charge when they disburse the loan. Charges vary from bank to bank.</w:t>
            </w:r>
          </w:p>
        </w:tc>
        <w:tc>
          <w:tcPr>
            <w:tcW w:w="4621" w:type="dxa"/>
          </w:tcPr>
          <w:p w:rsidR="00043688" w:rsidRDefault="00043688" w:rsidP="001C4499">
            <w:pPr>
              <w:jc w:val="both"/>
            </w:pPr>
            <w:r w:rsidRPr="00D63E11">
              <w:rPr>
                <w:b/>
              </w:rPr>
              <w:t xml:space="preserve">Duplicate statement charges: </w:t>
            </w:r>
            <w:r>
              <w:t>Some lenders charge Rs. 100-150 to issue a duplicate statement.</w:t>
            </w:r>
          </w:p>
        </w:tc>
      </w:tr>
      <w:tr w:rsidR="00043688" w:rsidTr="00043688">
        <w:tc>
          <w:tcPr>
            <w:tcW w:w="4621" w:type="dxa"/>
          </w:tcPr>
          <w:p w:rsidR="00D63E11" w:rsidRDefault="00043688" w:rsidP="001C4499">
            <w:pPr>
              <w:jc w:val="both"/>
            </w:pPr>
            <w:r w:rsidRPr="00D63E11">
              <w:rPr>
                <w:b/>
              </w:rPr>
              <w:t xml:space="preserve">Stamp duty: </w:t>
            </w:r>
            <w:r>
              <w:t>Many banks also recover the stamp duty paid on the registration of the loan agreement.</w:t>
            </w:r>
          </w:p>
        </w:tc>
        <w:tc>
          <w:tcPr>
            <w:tcW w:w="4621" w:type="dxa"/>
          </w:tcPr>
          <w:p w:rsidR="00043688" w:rsidRDefault="00043688" w:rsidP="001C4499">
            <w:pPr>
              <w:jc w:val="both"/>
            </w:pPr>
            <w:r w:rsidRPr="00D63E11">
              <w:rPr>
                <w:b/>
              </w:rPr>
              <w:t xml:space="preserve">Late payment or bounced cheques: </w:t>
            </w:r>
            <w:r>
              <w:t>If you EMI cheque bounces, you are charged Rs. 200-500. This is besides the charge levied by your bank. Late payment charges vary from bank to bank.</w:t>
            </w:r>
          </w:p>
        </w:tc>
      </w:tr>
      <w:tr w:rsidR="00043688" w:rsidTr="00043688">
        <w:tc>
          <w:tcPr>
            <w:tcW w:w="4621" w:type="dxa"/>
          </w:tcPr>
          <w:p w:rsidR="00043688" w:rsidRDefault="00D63E11" w:rsidP="001C4499">
            <w:pPr>
              <w:jc w:val="both"/>
            </w:pPr>
            <w:r w:rsidRPr="00D63E11">
              <w:rPr>
                <w:b/>
              </w:rPr>
              <w:t>Top-up charges:</w:t>
            </w:r>
            <w:r>
              <w:t xml:space="preserve"> If you wish to take an additional loan, there is a 0.5% charge on that amount.</w:t>
            </w:r>
          </w:p>
        </w:tc>
        <w:tc>
          <w:tcPr>
            <w:tcW w:w="4621" w:type="dxa"/>
          </w:tcPr>
          <w:p w:rsidR="00043688" w:rsidRDefault="00043688" w:rsidP="001C4499">
            <w:pPr>
              <w:jc w:val="both"/>
            </w:pPr>
          </w:p>
        </w:tc>
      </w:tr>
    </w:tbl>
    <w:p w:rsidR="00B128A2" w:rsidRPr="00123BBE" w:rsidRDefault="00D63E11" w:rsidP="001C4499">
      <w:pPr>
        <w:spacing w:line="240" w:lineRule="auto"/>
        <w:jc w:val="both"/>
      </w:pPr>
      <w:r>
        <w:rPr>
          <w:noProof/>
          <w:lang w:eastAsia="en-IN"/>
        </w:rPr>
        <mc:AlternateContent>
          <mc:Choice Requires="wps">
            <w:drawing>
              <wp:anchor distT="0" distB="0" distL="114300" distR="114300" simplePos="0" relativeHeight="251660288" behindDoc="0" locked="0" layoutInCell="1" allowOverlap="1">
                <wp:simplePos x="0" y="0"/>
                <wp:positionH relativeFrom="column">
                  <wp:posOffset>-1066800</wp:posOffset>
                </wp:positionH>
                <wp:positionV relativeFrom="paragraph">
                  <wp:posOffset>130175</wp:posOffset>
                </wp:positionV>
                <wp:extent cx="7886700" cy="247650"/>
                <wp:effectExtent l="0" t="0" r="0" b="0"/>
                <wp:wrapNone/>
                <wp:docPr id="3" name="Minus 3"/>
                <wp:cNvGraphicFramePr/>
                <a:graphic xmlns:a="http://schemas.openxmlformats.org/drawingml/2006/main">
                  <a:graphicData uri="http://schemas.microsoft.com/office/word/2010/wordprocessingShape">
                    <wps:wsp>
                      <wps:cNvSpPr/>
                      <wps:spPr>
                        <a:xfrm>
                          <a:off x="0" y="0"/>
                          <a:ext cx="7886700" cy="247650"/>
                        </a:xfrm>
                        <a:prstGeom prst="mathMinus">
                          <a:avLst/>
                        </a:prstGeom>
                        <a:solidFill>
                          <a:schemeClr val="tx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Minus 3" o:spid="_x0000_s1026" style="position:absolute;margin-left:-84pt;margin-top:10.25pt;width:621pt;height:19.5pt;z-index:251660288;visibility:visible;mso-wrap-style:square;mso-wrap-distance-left:9pt;mso-wrap-distance-top:0;mso-wrap-distance-right:9pt;mso-wrap-distance-bottom:0;mso-position-horizontal:absolute;mso-position-horizontal-relative:text;mso-position-vertical:absolute;mso-position-vertical-relative:text;v-text-anchor:middle" coordsize="7886700,2476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" path="m1045382,94701r5795936,l6841318,152949r-5795936,l1045382,94701xe" fillcolor="black [3213]" strokecolor="#243f60 [1604]" strokeweight="2pt">
                <v:path arrowok="t" o:connecttype="custom" o:connectlocs="1045382,94701;6841318,94701;6841318,152949;1045382,152949;1045382,94701" o:connectangles="0,0,0,0,0"/>
              </v:shape>
            </w:pict>
          </mc:Fallback>
        </mc:AlternateContent>
      </w:r>
    </w:p>
    <w:p w:rsidR="001C4499" w:rsidRDefault="001C4499" w:rsidP="001C4499">
      <w:pPr>
        <w:spacing w:line="240" w:lineRule="auto"/>
        <w:jc w:val="both"/>
      </w:pPr>
    </w:p>
    <w:p w:rsidR="00D556EA" w:rsidRDefault="00331E00" w:rsidP="00331E00">
      <w:pPr>
        <w:spacing w:line="240" w:lineRule="auto"/>
        <w:ind w:firstLine="720"/>
        <w:rPr>
          <w:rFonts w:ascii="Berlin Sans FB Demi" w:hAnsi="Berlin Sans FB Demi"/>
          <w:color w:val="FF0000"/>
          <w:sz w:val="120"/>
          <w:szCs w:val="120"/>
        </w:rPr>
      </w:pPr>
      <w:r>
        <w:rPr>
          <w:noProof/>
        </w:rPr>
        <mc:AlternateContent>
          <mc:Choice Requires="wps">
            <w:drawing>
              <wp:anchor distT="0" distB="0" distL="114300" distR="114300" simplePos="0" relativeHeight="251662336" behindDoc="0" locked="0" layoutInCell="1" allowOverlap="1" wp14:anchorId="347BA423" wp14:editId="06549FAC">
                <wp:simplePos x="0" y="0"/>
                <wp:positionH relativeFrom="column">
                  <wp:posOffset>-180975</wp:posOffset>
                </wp:positionH>
                <wp:positionV relativeFrom="paragraph">
                  <wp:posOffset>1905</wp:posOffset>
                </wp:positionV>
                <wp:extent cx="981075" cy="1809750"/>
                <wp:effectExtent l="0" t="0" r="0" b="0"/>
                <wp:wrapNone/>
                <wp:docPr id="1" name="Text Box 1"/>
                <wp:cNvGraphicFramePr/>
                <a:graphic xmlns:a="http://schemas.openxmlformats.org/drawingml/2006/main">
                  <a:graphicData uri="http://schemas.microsoft.com/office/word/2010/wordprocessingShape">
                    <wps:wsp>
                      <wps:cNvSpPr txBox="1"/>
                      <wps:spPr>
                        <a:xfrm>
                          <a:off x="0" y="0"/>
                          <a:ext cx="981075" cy="1809750"/>
                        </a:xfrm>
                        <a:prstGeom prst="rect">
                          <a:avLst/>
                        </a:prstGeom>
                        <a:noFill/>
                        <a:ln>
                          <a:noFill/>
                        </a:ln>
                        <a:effectLst/>
                      </wps:spPr>
                      <wps:txbx>
                        <w:txbxContent>
                          <w:p w:rsidR="00331E00" w:rsidRPr="00331E00" w:rsidRDefault="00331E00" w:rsidP="00331E00">
                            <w:pPr>
                              <w:spacing w:line="240" w:lineRule="auto"/>
                              <w:rPr>
                                <w:b/>
                                <w:sz w:val="240"/>
                                <w:szCs w:val="240"/>
                                <w14:textOutline w14:w="10541" w14:cap="flat" w14:cmpd="sng" w14:algn="ctr">
                                  <w14:solidFill>
                                    <w14:srgbClr w14:val="7D7D7D">
                                      <w14:tint w14:val="100000"/>
                                      <w14:shade w14:val="100000"/>
                                      <w14:satMod w14:val="110000"/>
                                    </w14:srgbClr>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pPr>
                            <w:r w:rsidRPr="00331E00">
                              <w:rPr>
                                <w:b/>
                                <w:sz w:val="240"/>
                                <w:szCs w:val="240"/>
                                <w14:textOutline w14:w="10541" w14:cap="flat" w14:cmpd="sng" w14:algn="ctr">
                                  <w14:solidFill>
                                    <w14:srgbClr w14:val="7D7D7D">
                                      <w14:tint w14:val="100000"/>
                                      <w14:shade w14:val="100000"/>
                                      <w14:satMod w14:val="110000"/>
                                    </w14:srgbClr>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 o:spid="_x0000_s1027" type="#_x0000_t202" style="position:absolute;left:0;text-align:left;margin-left:-14.25pt;margin-top:.15pt;width:77.25pt;height:14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" filled="f" stroked="f">
                <v:fill o:detectmouseclick="t"/>
                <v:textbox>
                  <w:txbxContent>
                    <w:p w:rsidR="00331E00" w:rsidRPr="00331E00" w:rsidRDefault="00331E00" w:rsidP="00331E00">
                      <w:pPr>
                        <w:spacing w:line="240" w:lineRule="auto"/>
                        <w:rPr>
                          <w:b/>
                          <w:sz w:val="240"/>
                          <w:szCs w:val="240"/>
                          <w14:textOutline w14:w="10541" w14:cap="flat" w14:cmpd="sng" w14:algn="ctr">
                            <w14:solidFill>
                              <w14:srgbClr w14:val="7D7D7D">
                                <w14:tint w14:val="100000"/>
                                <w14:shade w14:val="100000"/>
                                <w14:satMod w14:val="110000"/>
                              </w14:srgbClr>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pPr>
                      <w:r w:rsidRPr="00331E00">
                        <w:rPr>
                          <w:b/>
                          <w:sz w:val="240"/>
                          <w:szCs w:val="240"/>
                          <w14:textOutline w14:w="10541" w14:cap="flat" w14:cmpd="sng" w14:algn="ctr">
                            <w14:solidFill>
                              <w14:srgbClr w14:val="7D7D7D">
                                <w14:tint w14:val="100000"/>
                                <w14:shade w14:val="100000"/>
                                <w14:satMod w14:val="110000"/>
                              </w14:srgbClr>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t>2</w:t>
                      </w:r>
                    </w:p>
                  </w:txbxContent>
                </v:textbox>
              </v:shape>
            </w:pict>
          </mc:Fallback>
        </mc:AlternateContent>
      </w:r>
      <w:r w:rsidR="005D759E">
        <w:rPr>
          <w:sz w:val="144"/>
        </w:rPr>
        <w:t xml:space="preserve"> </w:t>
      </w:r>
      <w:r w:rsidR="005D759E" w:rsidRPr="00331E00">
        <w:rPr>
          <w:rFonts w:ascii="Berlin Sans FB Demi" w:hAnsi="Berlin Sans FB Demi"/>
          <w:color w:val="FF0000"/>
          <w:sz w:val="120"/>
          <w:szCs w:val="120"/>
        </w:rPr>
        <w:t xml:space="preserve">Tax benefits </w:t>
      </w:r>
      <w:r>
        <w:rPr>
          <w:rFonts w:ascii="Berlin Sans FB Demi" w:hAnsi="Berlin Sans FB Demi"/>
          <w:color w:val="FF0000"/>
          <w:sz w:val="120"/>
          <w:szCs w:val="120"/>
        </w:rPr>
        <w:t xml:space="preserve">  </w:t>
      </w:r>
    </w:p>
    <w:p w:rsidR="00331E00" w:rsidRDefault="00331E00" w:rsidP="00331E00">
      <w:pPr>
        <w:spacing w:line="240" w:lineRule="auto"/>
        <w:rPr>
          <w:rFonts w:ascii="Berlin Sans FB Demi" w:hAnsi="Berlin Sans FB Demi"/>
          <w:color w:val="FF0000"/>
          <w:sz w:val="120"/>
          <w:szCs w:val="120"/>
        </w:rPr>
      </w:pPr>
      <w:r>
        <w:rPr>
          <w:rFonts w:ascii="Berlin Sans FB Demi" w:hAnsi="Berlin Sans FB Demi"/>
          <w:color w:val="FF0000"/>
          <w:sz w:val="120"/>
          <w:szCs w:val="120"/>
        </w:rPr>
        <w:tab/>
      </w:r>
      <w:r>
        <w:rPr>
          <w:rFonts w:ascii="Berlin Sans FB Demi" w:hAnsi="Berlin Sans FB Demi"/>
          <w:color w:val="FF0000"/>
          <w:sz w:val="120"/>
          <w:szCs w:val="120"/>
        </w:rPr>
        <w:tab/>
      </w:r>
      <w:r w:rsidRPr="00331E00">
        <w:rPr>
          <w:rFonts w:ascii="Berlin Sans FB Demi" w:hAnsi="Berlin Sans FB Demi"/>
          <w:color w:val="FF0000"/>
          <w:sz w:val="120"/>
          <w:szCs w:val="120"/>
        </w:rPr>
        <w:t>for borrowers</w:t>
      </w:r>
    </w:p>
    <w:p w:rsidR="001847A3" w:rsidRDefault="00325410" w:rsidP="001847A3">
      <w:pPr>
        <w:spacing w:line="240" w:lineRule="auto"/>
        <w:jc w:val="both"/>
        <w:rPr>
          <w:rFonts w:asciiTheme="majorHAnsi" w:hAnsiTheme="majorHAnsi"/>
          <w:sz w:val="24"/>
          <w:szCs w:val="24"/>
        </w:rPr>
      </w:pPr>
      <w:r w:rsidRPr="00325410">
        <w:rPr>
          <w:rFonts w:asciiTheme="majorHAnsi" w:hAnsiTheme="majorHAnsi"/>
          <w:sz w:val="24"/>
          <w:szCs w:val="24"/>
        </w:rPr>
        <w:t>The tax</w:t>
      </w:r>
      <w:r>
        <w:rPr>
          <w:rFonts w:asciiTheme="majorHAnsi" w:hAnsiTheme="majorHAnsi"/>
          <w:sz w:val="24"/>
          <w:szCs w:val="24"/>
        </w:rPr>
        <w:t xml:space="preserve"> benefits available for home loans bring down the effective cost of borrowing. The repayment of principal for a home loan, for instance, is eligible for a deduction of up to Rs. 1 lakh a year under Section 80C</w:t>
      </w:r>
      <w:r w:rsidR="001847A3">
        <w:rPr>
          <w:rFonts w:asciiTheme="majorHAnsi" w:hAnsiTheme="majorHAnsi"/>
          <w:sz w:val="24"/>
          <w:szCs w:val="24"/>
        </w:rPr>
        <w:t xml:space="preserve">.This is especially useful for borrowers who are paying a huge EMI and, therefore, don’t have too much to invest in other tax-saving option. But the icing on the cake is the deduction on the interest paid on the loan. Up to </w:t>
      </w:r>
      <w:r w:rsidR="001847A3">
        <w:rPr>
          <w:rFonts w:asciiTheme="majorHAnsi" w:hAnsiTheme="majorHAnsi"/>
          <w:sz w:val="24"/>
          <w:szCs w:val="24"/>
        </w:rPr>
        <w:lastRenderedPageBreak/>
        <w:t>Rs. 1.5 lakh a year is deductible from the taxable income of the borrower under Section 24(b).</w:t>
      </w:r>
    </w:p>
    <w:p w:rsidR="005D759E" w:rsidRDefault="001847A3" w:rsidP="001847A3">
      <w:pPr>
        <w:spacing w:line="240" w:lineRule="auto"/>
        <w:jc w:val="both"/>
        <w:rPr>
          <w:rFonts w:asciiTheme="majorHAnsi" w:hAnsiTheme="majorHAnsi"/>
          <w:sz w:val="24"/>
          <w:szCs w:val="24"/>
        </w:rPr>
      </w:pPr>
      <w:r w:rsidRPr="001847A3">
        <w:rPr>
          <w:rFonts w:asciiTheme="majorHAnsi" w:hAnsiTheme="majorHAnsi"/>
          <w:color w:val="FF0000"/>
          <w:sz w:val="36"/>
          <w:szCs w:val="36"/>
        </w:rPr>
        <w:t>Living in another city:</w:t>
      </w:r>
      <w:r>
        <w:rPr>
          <w:rFonts w:asciiTheme="majorHAnsi" w:hAnsiTheme="majorHAnsi"/>
          <w:sz w:val="36"/>
          <w:szCs w:val="36"/>
        </w:rPr>
        <w:t xml:space="preserve"> </w:t>
      </w:r>
      <w:r w:rsidR="005D759E" w:rsidRPr="001847A3">
        <w:rPr>
          <w:rFonts w:asciiTheme="majorHAnsi" w:hAnsiTheme="majorHAnsi"/>
          <w:color w:val="FF0000"/>
          <w:sz w:val="36"/>
          <w:szCs w:val="36"/>
        </w:rPr>
        <w:t xml:space="preserve"> </w:t>
      </w:r>
      <w:r>
        <w:rPr>
          <w:rFonts w:asciiTheme="majorHAnsi" w:hAnsiTheme="majorHAnsi"/>
          <w:sz w:val="24"/>
          <w:szCs w:val="24"/>
        </w:rPr>
        <w:t>The home loan benefits are available if the house is for self-occupation or if it’s given out on rent. However, a borrower can avail of the deduction even if he has bought a house in another city without losing</w:t>
      </w:r>
      <w:r w:rsidR="005A5BB9">
        <w:rPr>
          <w:rFonts w:asciiTheme="majorHAnsi" w:hAnsiTheme="majorHAnsi"/>
          <w:sz w:val="24"/>
          <w:szCs w:val="24"/>
        </w:rPr>
        <w:t xml:space="preserve"> out on the exemption for house rent allowance. So, if you work in Mumbai but have purchased a home in Nagpur, you can claim a deduction under Section 24(b) as well as an exemption for the rent allowance received.</w:t>
      </w:r>
    </w:p>
    <w:p w:rsidR="005A5BB9" w:rsidRDefault="005A5BB9" w:rsidP="001847A3">
      <w:pPr>
        <w:spacing w:line="240" w:lineRule="auto"/>
        <w:jc w:val="both"/>
        <w:rPr>
          <w:rFonts w:asciiTheme="majorHAnsi" w:hAnsiTheme="majorHAnsi"/>
          <w:sz w:val="24"/>
          <w:szCs w:val="24"/>
        </w:rPr>
      </w:pPr>
      <w:r>
        <w:rPr>
          <w:rFonts w:asciiTheme="majorHAnsi" w:hAnsiTheme="majorHAnsi"/>
          <w:color w:val="FF0000"/>
          <w:sz w:val="36"/>
          <w:szCs w:val="36"/>
        </w:rPr>
        <w:t>Partial disbursement</w:t>
      </w:r>
      <w:r w:rsidRPr="001847A3">
        <w:rPr>
          <w:rFonts w:asciiTheme="majorHAnsi" w:hAnsiTheme="majorHAnsi"/>
          <w:color w:val="FF0000"/>
          <w:sz w:val="36"/>
          <w:szCs w:val="36"/>
        </w:rPr>
        <w:t>:</w:t>
      </w:r>
      <w:r>
        <w:rPr>
          <w:rFonts w:asciiTheme="majorHAnsi" w:hAnsiTheme="majorHAnsi"/>
          <w:sz w:val="36"/>
          <w:szCs w:val="36"/>
        </w:rPr>
        <w:t xml:space="preserve"> </w:t>
      </w:r>
      <w:r>
        <w:rPr>
          <w:rFonts w:asciiTheme="majorHAnsi" w:hAnsiTheme="majorHAnsi"/>
          <w:sz w:val="24"/>
          <w:szCs w:val="24"/>
        </w:rPr>
        <w:t>In some cases, the disbursement of the loan is linked to the stages of construction of the property. The tax treatment is different here. This portion of the interest paid prior to the completion of construction cannot be claimed as a deduction in the year in which it is paid. However, the borrower can claim deduction for the interest under Section 24(b) in five equal instalments after the construction is completed. Do note that the limit on deduction in a year remains Rs. 1.5 lakh.</w:t>
      </w:r>
    </w:p>
    <w:p w:rsidR="005A5BB9" w:rsidRDefault="005A5BB9" w:rsidP="001847A3">
      <w:pPr>
        <w:spacing w:line="240" w:lineRule="auto"/>
        <w:jc w:val="both"/>
        <w:rPr>
          <w:rFonts w:asciiTheme="majorHAnsi" w:hAnsiTheme="majorHAnsi"/>
          <w:sz w:val="24"/>
          <w:szCs w:val="24"/>
        </w:rPr>
      </w:pPr>
      <w:r>
        <w:rPr>
          <w:rFonts w:asciiTheme="majorHAnsi" w:hAnsiTheme="majorHAnsi"/>
          <w:color w:val="FF0000"/>
          <w:sz w:val="36"/>
          <w:szCs w:val="36"/>
        </w:rPr>
        <w:t>More than one loan</w:t>
      </w:r>
      <w:r w:rsidRPr="001847A3">
        <w:rPr>
          <w:rFonts w:asciiTheme="majorHAnsi" w:hAnsiTheme="majorHAnsi"/>
          <w:color w:val="FF0000"/>
          <w:sz w:val="36"/>
          <w:szCs w:val="36"/>
        </w:rPr>
        <w:t>:</w:t>
      </w:r>
      <w:r>
        <w:rPr>
          <w:rFonts w:asciiTheme="majorHAnsi" w:hAnsiTheme="majorHAnsi"/>
          <w:color w:val="FF0000"/>
          <w:sz w:val="36"/>
          <w:szCs w:val="36"/>
        </w:rPr>
        <w:t xml:space="preserve"> </w:t>
      </w:r>
      <w:r>
        <w:rPr>
          <w:rFonts w:asciiTheme="majorHAnsi" w:hAnsiTheme="majorHAnsi"/>
          <w:sz w:val="36"/>
          <w:szCs w:val="36"/>
        </w:rPr>
        <w:t xml:space="preserve"> </w:t>
      </w:r>
      <w:r>
        <w:rPr>
          <w:rFonts w:asciiTheme="majorHAnsi" w:hAnsiTheme="majorHAnsi"/>
          <w:sz w:val="24"/>
          <w:szCs w:val="24"/>
        </w:rPr>
        <w:t>Benefits under Section 80C and Section 24(b) can be taken for more than one home if all the properties meet the requirements. Irrespective of the number of homes, the limit of Rs. 1 lakh under Section 80C and Rs. 1.5 lakh under Section 24(b) still apply. However, if the house has been given out on rent, there is no limit on the deduction of the interest paid for that loan.</w:t>
      </w:r>
    </w:p>
    <w:p w:rsidR="005A5BB9" w:rsidRDefault="005A5BB9" w:rsidP="001847A3">
      <w:pPr>
        <w:spacing w:line="240" w:lineRule="auto"/>
        <w:jc w:val="both"/>
        <w:rPr>
          <w:rFonts w:asciiTheme="majorHAnsi" w:hAnsiTheme="majorHAnsi"/>
          <w:sz w:val="24"/>
          <w:szCs w:val="24"/>
        </w:rPr>
      </w:pPr>
      <w:r>
        <w:rPr>
          <w:rFonts w:asciiTheme="majorHAnsi" w:hAnsiTheme="majorHAnsi"/>
          <w:color w:val="FF0000"/>
          <w:sz w:val="36"/>
          <w:szCs w:val="36"/>
        </w:rPr>
        <w:t>Joint home loan</w:t>
      </w:r>
      <w:r w:rsidRPr="001847A3">
        <w:rPr>
          <w:rFonts w:asciiTheme="majorHAnsi" w:hAnsiTheme="majorHAnsi"/>
          <w:color w:val="FF0000"/>
          <w:sz w:val="36"/>
          <w:szCs w:val="36"/>
        </w:rPr>
        <w:t>:</w:t>
      </w:r>
      <w:r>
        <w:rPr>
          <w:rFonts w:asciiTheme="majorHAnsi" w:hAnsiTheme="majorHAnsi"/>
          <w:sz w:val="36"/>
          <w:szCs w:val="36"/>
        </w:rPr>
        <w:t xml:space="preserve"> </w:t>
      </w:r>
      <w:r>
        <w:rPr>
          <w:rFonts w:asciiTheme="majorHAnsi" w:hAnsiTheme="majorHAnsi"/>
          <w:sz w:val="24"/>
          <w:szCs w:val="24"/>
        </w:rPr>
        <w:t xml:space="preserve">Co-borrowers can separately claim tax deduction if the house is </w:t>
      </w:r>
      <w:r w:rsidR="00525D3D">
        <w:rPr>
          <w:rFonts w:asciiTheme="majorHAnsi" w:hAnsiTheme="majorHAnsi"/>
          <w:sz w:val="24"/>
          <w:szCs w:val="24"/>
        </w:rPr>
        <w:t>j</w:t>
      </w:r>
      <w:r>
        <w:rPr>
          <w:rFonts w:asciiTheme="majorHAnsi" w:hAnsiTheme="majorHAnsi"/>
          <w:sz w:val="24"/>
          <w:szCs w:val="24"/>
        </w:rPr>
        <w:t>ointly owned by them. The tax benefit</w:t>
      </w:r>
      <w:r w:rsidR="00525D3D">
        <w:rPr>
          <w:rFonts w:asciiTheme="majorHAnsi" w:hAnsiTheme="majorHAnsi"/>
          <w:sz w:val="24"/>
          <w:szCs w:val="24"/>
        </w:rPr>
        <w:t xml:space="preserve"> can be availed of in the same proportion as the ownership in the property. If the husband has paid 60% of the total amount, the tax deduction will be available in the same proportion. So if principal repaid during a year is Rs. 1 lakh, the husband can claim deduction of Rs. 60,000, and his wife, for Rs. 40,000.</w:t>
      </w:r>
    </w:p>
    <w:p w:rsidR="00525D3D" w:rsidRDefault="00525D3D" w:rsidP="001847A3">
      <w:pPr>
        <w:spacing w:line="240" w:lineRule="auto"/>
        <w:jc w:val="both"/>
        <w:rPr>
          <w:rFonts w:asciiTheme="majorHAnsi" w:hAnsiTheme="majorHAnsi"/>
          <w:sz w:val="24"/>
          <w:szCs w:val="24"/>
        </w:rPr>
      </w:pPr>
      <w:r>
        <w:rPr>
          <w:rFonts w:asciiTheme="majorHAnsi" w:hAnsiTheme="majorHAnsi"/>
          <w:color w:val="FF0000"/>
          <w:sz w:val="36"/>
          <w:szCs w:val="36"/>
        </w:rPr>
        <w:t>Loan from relatives also eligible for tax breaks</w:t>
      </w:r>
      <w:r w:rsidRPr="001847A3">
        <w:rPr>
          <w:rFonts w:asciiTheme="majorHAnsi" w:hAnsiTheme="majorHAnsi"/>
          <w:color w:val="FF0000"/>
          <w:sz w:val="36"/>
          <w:szCs w:val="36"/>
        </w:rPr>
        <w:t>:</w:t>
      </w:r>
      <w:r>
        <w:rPr>
          <w:rFonts w:asciiTheme="majorHAnsi" w:hAnsiTheme="majorHAnsi"/>
          <w:sz w:val="36"/>
          <w:szCs w:val="36"/>
        </w:rPr>
        <w:t xml:space="preserve"> </w:t>
      </w:r>
      <w:r>
        <w:rPr>
          <w:rFonts w:asciiTheme="majorHAnsi" w:hAnsiTheme="majorHAnsi"/>
          <w:sz w:val="24"/>
          <w:szCs w:val="24"/>
        </w:rPr>
        <w:t>The tax incentives on home loans are available even you have borrowed from your relatives or informal sources. “With respect to claiming deduction for interest on a housing loan, there are no conditions regarding the entity from whom the amount is borrowed. “The requirement is that the loan should have been taken for the purpose of construction, purchase, renovation and repair of the property.” However, you cannot claim deduction under Section 80C for the principal repaid if the loan has not been taken from a financial institution.</w:t>
      </w:r>
    </w:p>
    <w:p w:rsidR="00525D3D" w:rsidRDefault="00525D3D" w:rsidP="001847A3">
      <w:pPr>
        <w:spacing w:line="240" w:lineRule="auto"/>
        <w:jc w:val="both"/>
        <w:rPr>
          <w:rFonts w:asciiTheme="majorHAnsi" w:hAnsiTheme="majorHAnsi"/>
          <w:sz w:val="24"/>
          <w:szCs w:val="24"/>
        </w:rPr>
      </w:pPr>
      <w:r>
        <w:rPr>
          <w:rFonts w:asciiTheme="majorHAnsi" w:hAnsiTheme="majorHAnsi"/>
          <w:color w:val="FF0000"/>
          <w:sz w:val="36"/>
          <w:szCs w:val="36"/>
        </w:rPr>
        <w:t>No tax benefits for buying plots</w:t>
      </w:r>
      <w:r w:rsidRPr="001847A3">
        <w:rPr>
          <w:rFonts w:asciiTheme="majorHAnsi" w:hAnsiTheme="majorHAnsi"/>
          <w:color w:val="FF0000"/>
          <w:sz w:val="36"/>
          <w:szCs w:val="36"/>
        </w:rPr>
        <w:t>:</w:t>
      </w:r>
      <w:r>
        <w:rPr>
          <w:rFonts w:asciiTheme="majorHAnsi" w:hAnsiTheme="majorHAnsi"/>
          <w:sz w:val="36"/>
          <w:szCs w:val="36"/>
        </w:rPr>
        <w:t xml:space="preserve"> </w:t>
      </w:r>
      <w:r>
        <w:rPr>
          <w:rFonts w:asciiTheme="majorHAnsi" w:hAnsiTheme="majorHAnsi"/>
          <w:sz w:val="24"/>
          <w:szCs w:val="24"/>
        </w:rPr>
        <w:t>Home loan tax benefits are offered only in case of built property. There is no tax deduction if the loan is taken to buy a plot of land. “A plot of land would not qualify as a ‘house property’ and , hence, any income derived from it will not be taxable under the head income from house property. Accordingly, the deductions available for interest on loa</w:t>
      </w:r>
      <w:r w:rsidR="005355C9">
        <w:rPr>
          <w:rFonts w:asciiTheme="majorHAnsi" w:hAnsiTheme="majorHAnsi"/>
          <w:sz w:val="24"/>
          <w:szCs w:val="24"/>
        </w:rPr>
        <w:t xml:space="preserve">n for purchase of the plot will </w:t>
      </w:r>
      <w:r>
        <w:rPr>
          <w:rFonts w:asciiTheme="majorHAnsi" w:hAnsiTheme="majorHAnsi"/>
          <w:sz w:val="24"/>
          <w:szCs w:val="24"/>
        </w:rPr>
        <w:t>also not be allowed under the said head.</w:t>
      </w:r>
    </w:p>
    <w:p w:rsidR="001C2BA5" w:rsidRPr="001C2BA5" w:rsidRDefault="001C2BA5" w:rsidP="001847A3">
      <w:pPr>
        <w:spacing w:line="240" w:lineRule="auto"/>
        <w:jc w:val="both"/>
        <w:rPr>
          <w:rFonts w:asciiTheme="majorHAnsi" w:hAnsiTheme="majorHAnsi"/>
          <w:color w:val="FF0000"/>
          <w:sz w:val="144"/>
          <w:szCs w:val="144"/>
        </w:rPr>
      </w:pPr>
      <w:r w:rsidRPr="001C2BA5">
        <w:rPr>
          <w:rFonts w:asciiTheme="majorHAnsi" w:hAnsiTheme="majorHAnsi"/>
          <w:sz w:val="144"/>
          <w:szCs w:val="144"/>
        </w:rPr>
        <w:lastRenderedPageBreak/>
        <w:t>3</w:t>
      </w:r>
      <w:r>
        <w:rPr>
          <w:rFonts w:asciiTheme="majorHAnsi" w:hAnsiTheme="majorHAnsi"/>
          <w:sz w:val="24"/>
          <w:szCs w:val="24"/>
        </w:rPr>
        <w:t xml:space="preserve"> </w:t>
      </w:r>
      <w:r w:rsidRPr="001C2BA5">
        <w:rPr>
          <w:rFonts w:asciiTheme="majorHAnsi" w:hAnsiTheme="majorHAnsi"/>
          <w:color w:val="FF0000"/>
          <w:sz w:val="144"/>
          <w:szCs w:val="144"/>
        </w:rPr>
        <w:t xml:space="preserve">Ending the </w:t>
      </w:r>
    </w:p>
    <w:p w:rsidR="001C2BA5" w:rsidRDefault="001C2BA5" w:rsidP="001847A3">
      <w:pPr>
        <w:spacing w:line="240" w:lineRule="auto"/>
        <w:jc w:val="both"/>
        <w:rPr>
          <w:rFonts w:asciiTheme="majorHAnsi" w:hAnsiTheme="majorHAnsi"/>
          <w:color w:val="FF0000"/>
          <w:sz w:val="144"/>
          <w:szCs w:val="144"/>
        </w:rPr>
      </w:pPr>
      <w:r w:rsidRPr="001C2BA5">
        <w:rPr>
          <w:rFonts w:asciiTheme="majorHAnsi" w:hAnsiTheme="majorHAnsi"/>
          <w:color w:val="FF0000"/>
          <w:sz w:val="144"/>
          <w:szCs w:val="144"/>
        </w:rPr>
        <w:tab/>
        <w:t xml:space="preserve"> L</w:t>
      </w:r>
      <w:r w:rsidRPr="001C2BA5">
        <w:rPr>
          <w:rFonts w:asciiTheme="majorHAnsi" w:hAnsiTheme="majorHAnsi"/>
          <w:color w:val="FF0000"/>
          <w:sz w:val="144"/>
          <w:szCs w:val="144"/>
        </w:rPr>
        <w:t>oan</w:t>
      </w:r>
    </w:p>
    <w:p w:rsidR="001C2BA5" w:rsidRDefault="001C2BA5" w:rsidP="001847A3">
      <w:pPr>
        <w:spacing w:line="240" w:lineRule="auto"/>
        <w:jc w:val="both"/>
        <w:rPr>
          <w:rFonts w:asciiTheme="majorHAnsi" w:hAnsiTheme="majorHAnsi"/>
          <w:color w:val="FF0000"/>
          <w:sz w:val="52"/>
          <w:szCs w:val="52"/>
        </w:rPr>
      </w:pPr>
      <w:r w:rsidRPr="001C2BA5">
        <w:rPr>
          <w:rFonts w:asciiTheme="majorHAnsi" w:hAnsiTheme="majorHAnsi"/>
          <w:color w:val="FF0000"/>
          <w:sz w:val="52"/>
          <w:szCs w:val="52"/>
        </w:rPr>
        <w:t>Should you prepay?</w:t>
      </w:r>
    </w:p>
    <w:p w:rsidR="001C2BA5" w:rsidRDefault="001C2BA5" w:rsidP="001847A3">
      <w:pPr>
        <w:spacing w:line="240" w:lineRule="auto"/>
        <w:jc w:val="both"/>
        <w:rPr>
          <w:rFonts w:asciiTheme="majorHAnsi" w:hAnsiTheme="majorHAnsi"/>
          <w:sz w:val="24"/>
          <w:szCs w:val="24"/>
        </w:rPr>
      </w:pPr>
      <w:r>
        <w:rPr>
          <w:rFonts w:asciiTheme="majorHAnsi" w:hAnsiTheme="majorHAnsi"/>
          <w:sz w:val="24"/>
          <w:szCs w:val="24"/>
        </w:rPr>
        <w:t xml:space="preserve">This is a perennial dilemma for home loan customers. And the short answer is yes. The long answer is that if the interest you are paying on the home is higher than that being earned by your investments, you are better off foreclosing the loan.  Banks charge a prepay penalty of 2-2.5% if the loan is being refinanced by another lender. However, if you are paying from your own funds, some banks don’t charge any penalty. </w:t>
      </w:r>
    </w:p>
    <w:p w:rsidR="001C2BA5" w:rsidRDefault="001C2BA5" w:rsidP="001847A3">
      <w:pPr>
        <w:spacing w:line="240" w:lineRule="auto"/>
        <w:jc w:val="both"/>
        <w:rPr>
          <w:rFonts w:asciiTheme="majorHAnsi" w:hAnsiTheme="majorHAnsi"/>
          <w:color w:val="FF0000"/>
          <w:sz w:val="48"/>
          <w:szCs w:val="48"/>
        </w:rPr>
      </w:pPr>
      <w:r w:rsidRPr="001C2BA5">
        <w:rPr>
          <w:rFonts w:asciiTheme="majorHAnsi" w:hAnsiTheme="majorHAnsi"/>
          <w:color w:val="FF0000"/>
          <w:sz w:val="48"/>
          <w:szCs w:val="48"/>
        </w:rPr>
        <w:t>You lose tax benefits if you sell soon:</w:t>
      </w:r>
    </w:p>
    <w:p w:rsidR="001C2BA5" w:rsidRPr="001C2BA5" w:rsidRDefault="00D4575C" w:rsidP="001C2BA5">
      <w:pPr>
        <w:rPr>
          <w:rFonts w:asciiTheme="majorHAnsi" w:hAnsiTheme="majorHAnsi"/>
          <w:sz w:val="24"/>
          <w:szCs w:val="24"/>
        </w:rPr>
      </w:pPr>
      <w:r>
        <w:rPr>
          <w:rFonts w:asciiTheme="majorHAnsi" w:hAnsiTheme="majorHAnsi"/>
          <w:sz w:val="24"/>
          <w:szCs w:val="24"/>
        </w:rPr>
        <w:t>If you sell a property within three years of buying it, any gain will be treated as short-term capital gains and taxed as your income for that year. In the highest tax bracket, you could lose a big chunk of your profit to taxes. But this is not your only loss. Any tax benefit availed of by you on a home loan for the property will also be reversed. The Income Tax Act states that if the property is sold within five years from the end of the financial years during which it was bought, the tax deductions claimed will be added to the income for that particular year and taxed at the marginal rate of tax. So, keep this in mind when you strike a deal to sell your house.</w:t>
      </w:r>
      <w:bookmarkStart w:id="0" w:name="_GoBack"/>
      <w:bookmarkEnd w:id="0"/>
    </w:p>
    <w:p w:rsidR="005355C9" w:rsidRDefault="005355C9" w:rsidP="005355C9">
      <w:pPr>
        <w:spacing w:line="240" w:lineRule="auto"/>
        <w:jc w:val="both"/>
        <w:rPr>
          <w:rFonts w:asciiTheme="majorHAnsi" w:hAnsiTheme="majorHAnsi"/>
          <w:sz w:val="24"/>
          <w:szCs w:val="24"/>
        </w:rPr>
      </w:pPr>
      <w:r>
        <w:rPr>
          <w:noProof/>
        </w:rPr>
        <mc:AlternateContent>
          <mc:Choice Requires="wps">
            <w:drawing>
              <wp:anchor distT="0" distB="0" distL="114300" distR="114300" simplePos="0" relativeHeight="251668480" behindDoc="0" locked="0" layoutInCell="1" allowOverlap="1" wp14:anchorId="039CAEAC" wp14:editId="2CE5B7E7">
                <wp:simplePos x="0" y="0"/>
                <wp:positionH relativeFrom="column">
                  <wp:posOffset>0</wp:posOffset>
                </wp:positionH>
                <wp:positionV relativeFrom="paragraph">
                  <wp:posOffset>253365</wp:posOffset>
                </wp:positionV>
                <wp:extent cx="1828800" cy="1047750"/>
                <wp:effectExtent l="0" t="0" r="0" b="0"/>
                <wp:wrapSquare wrapText="bothSides"/>
                <wp:docPr id="8" name="Text Box 8"/>
                <wp:cNvGraphicFramePr/>
                <a:graphic xmlns:a="http://schemas.openxmlformats.org/drawingml/2006/main">
                  <a:graphicData uri="http://schemas.microsoft.com/office/word/2010/wordprocessingShape">
                    <wps:wsp>
                      <wps:cNvSpPr txBox="1"/>
                      <wps:spPr>
                        <a:xfrm>
                          <a:off x="0" y="0"/>
                          <a:ext cx="1828800" cy="1047750"/>
                        </a:xfrm>
                        <a:prstGeom prst="rect">
                          <a:avLst/>
                        </a:prstGeom>
                        <a:noFill/>
                        <a:ln>
                          <a:noFill/>
                        </a:ln>
                        <a:effectLst/>
                      </wps:spPr>
                      <wps:txbx>
                        <w:txbxContent>
                          <w:p w:rsidR="005355C9" w:rsidRPr="005355C9" w:rsidRDefault="005355C9" w:rsidP="005355C9">
                            <w:pPr>
                              <w:spacing w:line="240" w:lineRule="auto"/>
                              <w:jc w:val="center"/>
                              <w:rPr>
                                <w:b/>
                                <w:noProof/>
                                <w:sz w:val="96"/>
                                <w:szCs w:val="96"/>
                                <w14:textOutline w14:w="10541" w14:cap="flat" w14:cmpd="sng" w14:algn="ctr">
                                  <w14:solidFill>
                                    <w14:srgbClr w14:val="7D7D7D">
                                      <w14:tint w14:val="100000"/>
                                      <w14:shade w14:val="100000"/>
                                      <w14:satMod w14:val="110000"/>
                                    </w14:srgbClr>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8" o:spid="_x0000_s1028" type="#_x0000_t202" style="position:absolute;left:0;text-align:left;margin-left:0;margin-top:19.95pt;width:2in;height:82.5pt;z-index:25166848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" filled="f" stroked="f">
                <v:fill o:detectmouseclick="t"/>
                <v:textbox>
                  <w:txbxContent>
                    <w:p w:rsidR="005355C9" w:rsidRPr="005355C9" w:rsidRDefault="005355C9" w:rsidP="005355C9">
                      <w:pPr>
                        <w:spacing w:line="240" w:lineRule="auto"/>
                        <w:jc w:val="center"/>
                        <w:rPr>
                          <w:b/>
                          <w:noProof/>
                          <w:sz w:val="96"/>
                          <w:szCs w:val="96"/>
                          <w14:textOutline w14:w="10541" w14:cap="flat" w14:cmpd="sng" w14:algn="ctr">
                            <w14:solidFill>
                              <w14:srgbClr w14:val="7D7D7D">
                                <w14:tint w14:val="100000"/>
                                <w14:shade w14:val="100000"/>
                                <w14:satMod w14:val="110000"/>
                              </w14:srgbClr>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pPr>
                    </w:p>
                  </w:txbxContent>
                </v:textbox>
                <w10:wrap type="square"/>
              </v:shape>
            </w:pict>
          </mc:Fallback>
        </mc:AlternateContent>
      </w:r>
    </w:p>
    <w:p w:rsidR="001C2BA5" w:rsidRPr="001C2BA5" w:rsidRDefault="001C2BA5" w:rsidP="005355C9">
      <w:pPr>
        <w:rPr>
          <w:rFonts w:ascii="Angsana New" w:hAnsi="Angsana New" w:cs="Angsana New"/>
          <w:sz w:val="24"/>
          <w:szCs w:val="24"/>
        </w:rPr>
      </w:pPr>
    </w:p>
    <w:p w:rsidR="001C2BA5" w:rsidRDefault="001C2BA5" w:rsidP="005355C9">
      <w:pPr>
        <w:rPr>
          <w:rFonts w:ascii="Angsana New" w:hAnsi="Angsana New" w:cs="Angsana New"/>
          <w:sz w:val="24"/>
          <w:szCs w:val="24"/>
        </w:rPr>
      </w:pPr>
    </w:p>
    <w:p w:rsidR="001C2BA5" w:rsidRDefault="001C2BA5" w:rsidP="005355C9">
      <w:pPr>
        <w:rPr>
          <w:rFonts w:ascii="Angsana New" w:hAnsi="Angsana New" w:cs="Angsana New"/>
          <w:sz w:val="24"/>
          <w:szCs w:val="24"/>
        </w:rPr>
      </w:pPr>
    </w:p>
    <w:p w:rsidR="001C2BA5" w:rsidRPr="001C2BA5" w:rsidRDefault="001C2BA5" w:rsidP="005355C9">
      <w:pPr>
        <w:rPr>
          <w:rFonts w:ascii="Angsana New" w:hAnsi="Angsana New" w:cs="Angsana New"/>
          <w:color w:val="FF0000"/>
          <w:sz w:val="120"/>
          <w:szCs w:val="120"/>
        </w:rPr>
      </w:pPr>
    </w:p>
    <w:sectPr w:rsidR="001C2BA5" w:rsidRPr="001C2BA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Baskerville Old Face">
    <w:panose1 w:val="02020602080505020303"/>
    <w:charset w:val="00"/>
    <w:family w:val="roman"/>
    <w:pitch w:val="variable"/>
    <w:sig w:usb0="00000003" w:usb1="00000000" w:usb2="00000000" w:usb3="00000000" w:csb0="00000001" w:csb1="00000000"/>
  </w:font>
  <w:font w:name="Bernard MT Condensed">
    <w:panose1 w:val="02050806060905020404"/>
    <w:charset w:val="00"/>
    <w:family w:val="roman"/>
    <w:pitch w:val="variable"/>
    <w:sig w:usb0="00000003" w:usb1="00000000" w:usb2="00000000" w:usb3="00000000" w:csb0="00000001" w:csb1="00000000"/>
  </w:font>
  <w:font w:name="Berlin Sans FB Demi">
    <w:panose1 w:val="020E0802020502020306"/>
    <w:charset w:val="00"/>
    <w:family w:val="swiss"/>
    <w:pitch w:val="variable"/>
    <w:sig w:usb0="00000003" w:usb1="00000000" w:usb2="00000000" w:usb3="00000000" w:csb0="00000001" w:csb1="00000000"/>
  </w:font>
  <w:font w:name="Bodoni MT">
    <w:panose1 w:val="02070603080606020203"/>
    <w:charset w:val="00"/>
    <w:family w:val="roman"/>
    <w:pitch w:val="variable"/>
    <w:sig w:usb0="00000003" w:usb1="00000000" w:usb2="00000000" w:usb3="00000000" w:csb0="00000001" w:csb1="00000000"/>
  </w:font>
  <w:font w:name="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ngsana New">
    <w:panose1 w:val="02020603050405020304"/>
    <w:charset w:val="00"/>
    <w:family w:val="roman"/>
    <w:pitch w:val="variable"/>
    <w:sig w:usb0="81000003" w:usb1="00000000" w:usb2="00000000" w:usb3="00000000" w:csb0="0001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1953"/>
    <w:rsid w:val="00043688"/>
    <w:rsid w:val="0008567C"/>
    <w:rsid w:val="00087365"/>
    <w:rsid w:val="00123BBE"/>
    <w:rsid w:val="001847A3"/>
    <w:rsid w:val="001C2BA5"/>
    <w:rsid w:val="001C4499"/>
    <w:rsid w:val="001D6BFB"/>
    <w:rsid w:val="00217780"/>
    <w:rsid w:val="00223F38"/>
    <w:rsid w:val="00226D23"/>
    <w:rsid w:val="00236A4E"/>
    <w:rsid w:val="002A6AFA"/>
    <w:rsid w:val="002C04A2"/>
    <w:rsid w:val="00325410"/>
    <w:rsid w:val="00331E00"/>
    <w:rsid w:val="00337FB1"/>
    <w:rsid w:val="003F7882"/>
    <w:rsid w:val="00431953"/>
    <w:rsid w:val="004337D2"/>
    <w:rsid w:val="004534C4"/>
    <w:rsid w:val="004F7FD3"/>
    <w:rsid w:val="00525D3D"/>
    <w:rsid w:val="005355C9"/>
    <w:rsid w:val="0057418C"/>
    <w:rsid w:val="005A5BB9"/>
    <w:rsid w:val="005D759E"/>
    <w:rsid w:val="00667206"/>
    <w:rsid w:val="00681B24"/>
    <w:rsid w:val="006E3BD2"/>
    <w:rsid w:val="00816E14"/>
    <w:rsid w:val="008430DE"/>
    <w:rsid w:val="009E0ADB"/>
    <w:rsid w:val="00A20B0F"/>
    <w:rsid w:val="00A33CBC"/>
    <w:rsid w:val="00AD27F9"/>
    <w:rsid w:val="00B128A2"/>
    <w:rsid w:val="00B24463"/>
    <w:rsid w:val="00B547C2"/>
    <w:rsid w:val="00B57BEE"/>
    <w:rsid w:val="00BA0171"/>
    <w:rsid w:val="00BA522F"/>
    <w:rsid w:val="00BB6000"/>
    <w:rsid w:val="00BC6B35"/>
    <w:rsid w:val="00C40EAB"/>
    <w:rsid w:val="00C74E3A"/>
    <w:rsid w:val="00CA5A12"/>
    <w:rsid w:val="00CB7A4A"/>
    <w:rsid w:val="00CE51A3"/>
    <w:rsid w:val="00D26EEB"/>
    <w:rsid w:val="00D4575C"/>
    <w:rsid w:val="00D556EA"/>
    <w:rsid w:val="00D619E5"/>
    <w:rsid w:val="00D63E11"/>
    <w:rsid w:val="00D84008"/>
    <w:rsid w:val="00DB6D93"/>
    <w:rsid w:val="00E02E7D"/>
    <w:rsid w:val="00EA3E1B"/>
    <w:rsid w:val="00F20BE1"/>
    <w:rsid w:val="00F62F7B"/>
    <w:rsid w:val="00F70CE4"/>
    <w:rsid w:val="00F940AC"/>
    <w:rsid w:val="00FC2D33"/>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4368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4368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398</TotalTime>
  <Pages>5</Pages>
  <Words>1737</Words>
  <Characters>9905</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RAHUL KUMAR</dc:creator>
  <cp:lastModifiedBy>vinod kumar</cp:lastModifiedBy>
  <cp:revision>30</cp:revision>
  <dcterms:created xsi:type="dcterms:W3CDTF">2011-01-01T12:27:00Z</dcterms:created>
  <dcterms:modified xsi:type="dcterms:W3CDTF">2011-03-27T13:58:00Z</dcterms:modified>
</cp:coreProperties>
</file>