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5EE" w:rsidRDefault="00B85799" w:rsidP="00097E56">
      <w:pPr>
        <w:autoSpaceDE w:val="0"/>
        <w:autoSpaceDN w:val="0"/>
        <w:adjustRightInd w:val="0"/>
        <w:spacing w:beforeLines="60"/>
        <w:ind w:left="0" w:firstLine="0"/>
        <w:jc w:val="left"/>
        <w:rPr>
          <w:rFonts w:ascii="Copperplate Gothic Bold" w:hAnsi="Copperplate Gothic Bold"/>
          <w:b/>
          <w:noProof/>
          <w:sz w:val="26"/>
          <w:szCs w:val="26"/>
        </w:rPr>
      </w:pPr>
      <w:r>
        <w:rPr>
          <w:rFonts w:ascii="Copperplate Gothic Bold" w:hAnsi="Copperplate Gothic Bold"/>
          <w:b/>
          <w:noProof/>
          <w:sz w:val="26"/>
          <w:szCs w:val="26"/>
        </w:rPr>
        <w:drawing>
          <wp:anchor distT="0" distB="0" distL="114300" distR="114300" simplePos="0" relativeHeight="251658240" behindDoc="1" locked="0" layoutInCell="1" allowOverlap="1">
            <wp:simplePos x="0" y="0"/>
            <wp:positionH relativeFrom="column">
              <wp:posOffset>23026</wp:posOffset>
            </wp:positionH>
            <wp:positionV relativeFrom="paragraph">
              <wp:posOffset>-441298</wp:posOffset>
            </wp:positionV>
            <wp:extent cx="7184831" cy="10042497"/>
            <wp:effectExtent l="19050" t="0" r="0" b="0"/>
            <wp:wrapNone/>
            <wp:docPr id="9" name="Picture 7" descr="pocketwa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cketwatch.jpg"/>
                    <pic:cNvPicPr/>
                  </pic:nvPicPr>
                  <pic:blipFill>
                    <a:blip r:embed="rId8" cstate="print"/>
                    <a:stretch>
                      <a:fillRect/>
                    </a:stretch>
                  </pic:blipFill>
                  <pic:spPr>
                    <a:xfrm>
                      <a:off x="0" y="0"/>
                      <a:ext cx="7184831" cy="10042497"/>
                    </a:xfrm>
                    <a:prstGeom prst="parallelogram">
                      <a:avLst/>
                    </a:prstGeom>
                  </pic:spPr>
                </pic:pic>
              </a:graphicData>
            </a:graphic>
          </wp:anchor>
        </w:drawing>
      </w:r>
      <w:r w:rsidR="00165ACC" w:rsidRPr="00165ACC">
        <w:rPr>
          <w:rFonts w:ascii="Copperplate Gothic Bold" w:hAnsi="Copperplate Gothic Bold"/>
          <w:b/>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8.5pt;height:74.5pt;rotation:283" fillcolor="#063" strokecolor="green">
            <v:fill r:id="rId9" o:title="Paper bag" opacity="64881f" type="tile"/>
            <v:shadow on="t" type="perspective" color="#c7dfd3" opacity="52429f" origin="-.5,-.5" offset="-26pt,-36pt" matrix="1.25,,,1.25"/>
            <v:textpath style="font-family:&quot;Times New Roman&quot;;v-text-kern:t" trim="t" fitpath="t" string="Finance Bill, 2011"/>
          </v:shape>
        </w:pict>
      </w:r>
    </w:p>
    <w:p w:rsidR="006D05EE" w:rsidRDefault="006D05EE" w:rsidP="00097E56">
      <w:pPr>
        <w:autoSpaceDE w:val="0"/>
        <w:autoSpaceDN w:val="0"/>
        <w:adjustRightInd w:val="0"/>
        <w:spacing w:beforeLines="60"/>
        <w:ind w:left="0" w:firstLine="0"/>
        <w:jc w:val="left"/>
        <w:rPr>
          <w:rFonts w:ascii="Copperplate Gothic Bold" w:hAnsi="Copperplate Gothic Bold"/>
          <w:b/>
          <w:noProof/>
          <w:sz w:val="26"/>
          <w:szCs w:val="26"/>
        </w:rPr>
      </w:pPr>
    </w:p>
    <w:p w:rsidR="00B75254" w:rsidRDefault="0009312D" w:rsidP="00097E56">
      <w:pPr>
        <w:autoSpaceDE w:val="0"/>
        <w:autoSpaceDN w:val="0"/>
        <w:adjustRightInd w:val="0"/>
        <w:spacing w:beforeLines="60"/>
        <w:ind w:left="0" w:firstLine="0"/>
        <w:jc w:val="left"/>
        <w:rPr>
          <w:rFonts w:ascii="EYInterstate-Light" w:hAnsi="EYInterstate-Light" w:cs="EYInterstate-Light"/>
          <w:sz w:val="14"/>
          <w:szCs w:val="14"/>
        </w:rPr>
      </w:pPr>
      <w:r>
        <w:rPr>
          <w:rFonts w:ascii="Copperplate Gothic Bold" w:hAnsi="Copperplate Gothic Bold"/>
          <w:b/>
          <w:sz w:val="26"/>
          <w:szCs w:val="26"/>
        </w:rPr>
        <w:t xml:space="preserve">   </w:t>
      </w:r>
    </w:p>
    <w:p w:rsidR="00B75254" w:rsidRDefault="00B75254" w:rsidP="00097E56">
      <w:pPr>
        <w:spacing w:beforeLines="60"/>
        <w:ind w:right="-180"/>
        <w:rPr>
          <w:rFonts w:ascii="Copperplate Gothic Bold" w:hAnsi="Copperplate Gothic Bold"/>
          <w:b/>
          <w:sz w:val="26"/>
          <w:szCs w:val="26"/>
        </w:rPr>
      </w:pPr>
      <w:r>
        <w:rPr>
          <w:rFonts w:ascii="EYInterstate-Light" w:hAnsi="EYInterstate-Light" w:cs="EYInterstate-Light"/>
          <w:sz w:val="14"/>
          <w:szCs w:val="14"/>
        </w:rPr>
        <w:t>.</w:t>
      </w:r>
      <w:r w:rsidR="0009312D">
        <w:rPr>
          <w:rFonts w:ascii="Copperplate Gothic Bold" w:hAnsi="Copperplate Gothic Bold"/>
          <w:b/>
          <w:sz w:val="26"/>
          <w:szCs w:val="26"/>
        </w:rPr>
        <w:t xml:space="preserve"> </w:t>
      </w:r>
    </w:p>
    <w:p w:rsidR="00B75254" w:rsidRPr="00F456D7" w:rsidRDefault="00B75254" w:rsidP="00097E56">
      <w:pPr>
        <w:spacing w:beforeLines="60"/>
        <w:ind w:left="360"/>
        <w:jc w:val="center"/>
        <w:rPr>
          <w:rFonts w:ascii="Copperplate Gothic Bold" w:hAnsi="Copperplate Gothic Bold"/>
          <w:b/>
          <w:sz w:val="36"/>
          <w:szCs w:val="36"/>
        </w:rPr>
      </w:pPr>
      <w:r>
        <w:rPr>
          <w:rFonts w:ascii="Copperplate Gothic Bold" w:hAnsi="Copperplate Gothic Bold"/>
          <w:b/>
          <w:sz w:val="26"/>
          <w:szCs w:val="26"/>
        </w:rPr>
        <w:br w:type="page"/>
      </w:r>
      <w:r w:rsidRPr="00F456D7">
        <w:rPr>
          <w:rFonts w:ascii="Algerian" w:hAnsi="Algerian" w:cs="EYInterstate-Light"/>
          <w:sz w:val="36"/>
          <w:szCs w:val="36"/>
        </w:rPr>
        <w:lastRenderedPageBreak/>
        <w:t xml:space="preserve">Analysis of </w:t>
      </w:r>
      <w:proofErr w:type="gramStart"/>
      <w:r w:rsidRPr="00F456D7">
        <w:rPr>
          <w:rFonts w:ascii="Algerian" w:hAnsi="Algerian" w:cs="EYInterstate-Light"/>
          <w:sz w:val="36"/>
          <w:szCs w:val="36"/>
        </w:rPr>
        <w:t>The</w:t>
      </w:r>
      <w:proofErr w:type="gramEnd"/>
      <w:r w:rsidRPr="00F456D7">
        <w:rPr>
          <w:rFonts w:ascii="Algerian" w:hAnsi="Algerian" w:cs="EYInterstate-Light"/>
          <w:sz w:val="36"/>
          <w:szCs w:val="36"/>
        </w:rPr>
        <w:t xml:space="preserve"> Finance Bill, 2011</w:t>
      </w:r>
    </w:p>
    <w:p w:rsidR="00B75254" w:rsidRDefault="00F456D7" w:rsidP="00097E56">
      <w:pPr>
        <w:tabs>
          <w:tab w:val="left" w:pos="270"/>
        </w:tabs>
        <w:autoSpaceDE w:val="0"/>
        <w:autoSpaceDN w:val="0"/>
        <w:adjustRightInd w:val="0"/>
        <w:spacing w:beforeLines="60"/>
        <w:ind w:left="360"/>
        <w:rPr>
          <w:rFonts w:ascii="EYInterstate-Light" w:hAnsi="EYInterstate-Light" w:cs="EYInterstate-Light"/>
          <w:sz w:val="14"/>
          <w:szCs w:val="14"/>
        </w:rPr>
      </w:pPr>
      <w:r>
        <w:rPr>
          <w:rFonts w:ascii="Vladimir Script" w:hAnsi="Vladimir Script" w:cs="EYInterstate-Light"/>
          <w:sz w:val="40"/>
          <w:szCs w:val="40"/>
        </w:rPr>
        <w:t xml:space="preserve"> </w:t>
      </w:r>
    </w:p>
    <w:p w:rsidR="00016097" w:rsidRPr="00E97076" w:rsidRDefault="00016097" w:rsidP="00097E56">
      <w:pPr>
        <w:spacing w:beforeLines="60"/>
        <w:ind w:left="360"/>
        <w:jc w:val="center"/>
        <w:rPr>
          <w:rFonts w:ascii="Algerian" w:hAnsi="Algerian" w:cs="EYInterstate-Light"/>
          <w:sz w:val="32"/>
          <w:szCs w:val="32"/>
        </w:rPr>
      </w:pPr>
      <w:r w:rsidRPr="00E97076">
        <w:rPr>
          <w:rFonts w:ascii="Algerian" w:hAnsi="Algerian" w:cs="EYInterstate-Light"/>
          <w:sz w:val="32"/>
          <w:szCs w:val="32"/>
        </w:rPr>
        <w:t>INDEX</w:t>
      </w:r>
    </w:p>
    <w:tbl>
      <w:tblPr>
        <w:tblStyle w:val="TableGrid"/>
        <w:tblW w:w="0" w:type="auto"/>
        <w:tblInd w:w="720" w:type="dxa"/>
        <w:tblLook w:val="04A0"/>
      </w:tblPr>
      <w:tblGrid>
        <w:gridCol w:w="8928"/>
        <w:gridCol w:w="1368"/>
      </w:tblGrid>
      <w:tr w:rsidR="00016097" w:rsidRPr="00F456D7" w:rsidTr="00016097">
        <w:tc>
          <w:tcPr>
            <w:tcW w:w="8928" w:type="dxa"/>
          </w:tcPr>
          <w:p w:rsidR="00016097" w:rsidRPr="00F456D7" w:rsidRDefault="00016097" w:rsidP="00097E56">
            <w:pPr>
              <w:spacing w:beforeLines="60"/>
              <w:ind w:left="0" w:firstLine="0"/>
              <w:rPr>
                <w:rFonts w:ascii="Baskerville Old Face" w:hAnsi="Baskerville Old Face"/>
                <w:b/>
                <w:sz w:val="26"/>
                <w:szCs w:val="26"/>
              </w:rPr>
            </w:pPr>
            <w:r w:rsidRPr="00F456D7">
              <w:rPr>
                <w:rFonts w:ascii="Baskerville Old Face" w:hAnsi="Baskerville Old Face"/>
                <w:b/>
                <w:sz w:val="26"/>
                <w:szCs w:val="26"/>
              </w:rPr>
              <w:t>Subject</w:t>
            </w:r>
          </w:p>
        </w:tc>
        <w:tc>
          <w:tcPr>
            <w:tcW w:w="1368" w:type="dxa"/>
          </w:tcPr>
          <w:p w:rsidR="00016097" w:rsidRPr="00F456D7" w:rsidRDefault="00016097" w:rsidP="00097E56">
            <w:pPr>
              <w:spacing w:beforeLines="60"/>
              <w:ind w:left="0" w:firstLine="0"/>
              <w:rPr>
                <w:rFonts w:ascii="Baskerville Old Face" w:hAnsi="Baskerville Old Face"/>
                <w:b/>
                <w:sz w:val="26"/>
                <w:szCs w:val="26"/>
              </w:rPr>
            </w:pPr>
            <w:r w:rsidRPr="00F456D7">
              <w:rPr>
                <w:rFonts w:ascii="Baskerville Old Face" w:hAnsi="Baskerville Old Face"/>
                <w:b/>
                <w:sz w:val="26"/>
                <w:szCs w:val="26"/>
              </w:rPr>
              <w:t>Page No</w:t>
            </w:r>
          </w:p>
        </w:tc>
      </w:tr>
      <w:tr w:rsidR="003728C6" w:rsidRPr="00F456D7" w:rsidTr="00016097">
        <w:tc>
          <w:tcPr>
            <w:tcW w:w="8928" w:type="dxa"/>
          </w:tcPr>
          <w:p w:rsidR="003728C6" w:rsidRPr="00F456D7" w:rsidRDefault="003728C6" w:rsidP="00097E56">
            <w:pPr>
              <w:spacing w:beforeLines="60"/>
              <w:ind w:left="0" w:firstLine="0"/>
              <w:rPr>
                <w:rFonts w:ascii="Baskerville Old Face" w:hAnsi="Baskerville Old Face"/>
                <w:sz w:val="26"/>
                <w:szCs w:val="26"/>
              </w:rPr>
            </w:pPr>
            <w:r w:rsidRPr="00F456D7">
              <w:rPr>
                <w:rFonts w:ascii="Baskerville Old Face" w:hAnsi="Baskerville Old Face"/>
                <w:sz w:val="26"/>
                <w:szCs w:val="26"/>
              </w:rPr>
              <w:t>Foreword</w:t>
            </w:r>
          </w:p>
        </w:tc>
        <w:tc>
          <w:tcPr>
            <w:tcW w:w="1368" w:type="dxa"/>
          </w:tcPr>
          <w:p w:rsidR="003728C6" w:rsidRPr="00F456D7" w:rsidRDefault="00CA70A8" w:rsidP="00097E56">
            <w:pPr>
              <w:spacing w:beforeLines="60"/>
              <w:ind w:left="0" w:firstLine="0"/>
              <w:rPr>
                <w:rFonts w:ascii="Baskerville Old Face" w:hAnsi="Baskerville Old Face"/>
                <w:sz w:val="26"/>
                <w:szCs w:val="26"/>
              </w:rPr>
            </w:pPr>
            <w:r>
              <w:rPr>
                <w:rFonts w:ascii="Baskerville Old Face" w:hAnsi="Baskerville Old Face"/>
                <w:sz w:val="26"/>
                <w:szCs w:val="26"/>
              </w:rPr>
              <w:t>3</w:t>
            </w:r>
          </w:p>
        </w:tc>
      </w:tr>
      <w:tr w:rsidR="00016097" w:rsidRPr="00F456D7" w:rsidTr="00016097">
        <w:tc>
          <w:tcPr>
            <w:tcW w:w="8928" w:type="dxa"/>
          </w:tcPr>
          <w:p w:rsidR="00016097" w:rsidRPr="00F456D7" w:rsidRDefault="00016097" w:rsidP="00097E56">
            <w:pPr>
              <w:spacing w:beforeLines="60"/>
              <w:ind w:left="0" w:firstLine="0"/>
              <w:rPr>
                <w:rFonts w:ascii="Baskerville Old Face" w:hAnsi="Baskerville Old Face"/>
                <w:sz w:val="26"/>
                <w:szCs w:val="26"/>
              </w:rPr>
            </w:pPr>
            <w:r w:rsidRPr="00F456D7">
              <w:rPr>
                <w:rFonts w:ascii="Baskerville Old Face" w:hAnsi="Baskerville Old Face"/>
                <w:sz w:val="26"/>
                <w:szCs w:val="26"/>
              </w:rPr>
              <w:t>Rates of Income Tax</w:t>
            </w:r>
          </w:p>
        </w:tc>
        <w:tc>
          <w:tcPr>
            <w:tcW w:w="1368" w:type="dxa"/>
          </w:tcPr>
          <w:p w:rsidR="00016097" w:rsidRPr="00F456D7" w:rsidRDefault="00CA70A8" w:rsidP="00097E56">
            <w:pPr>
              <w:spacing w:beforeLines="60"/>
              <w:ind w:left="0" w:firstLine="0"/>
              <w:rPr>
                <w:rFonts w:ascii="Baskerville Old Face" w:hAnsi="Baskerville Old Face"/>
                <w:sz w:val="26"/>
                <w:szCs w:val="26"/>
              </w:rPr>
            </w:pPr>
            <w:r>
              <w:rPr>
                <w:rFonts w:ascii="Baskerville Old Face" w:hAnsi="Baskerville Old Face"/>
                <w:sz w:val="26"/>
                <w:szCs w:val="26"/>
              </w:rPr>
              <w:t>4</w:t>
            </w:r>
          </w:p>
        </w:tc>
      </w:tr>
      <w:tr w:rsidR="00016097" w:rsidRPr="00F456D7" w:rsidTr="00016097">
        <w:tc>
          <w:tcPr>
            <w:tcW w:w="8928" w:type="dxa"/>
          </w:tcPr>
          <w:p w:rsidR="00016097" w:rsidRPr="00F456D7" w:rsidRDefault="00016097" w:rsidP="00097E56">
            <w:pPr>
              <w:spacing w:beforeLines="60"/>
              <w:ind w:left="0" w:firstLine="0"/>
              <w:rPr>
                <w:rFonts w:ascii="Baskerville Old Face" w:hAnsi="Baskerville Old Face"/>
                <w:sz w:val="26"/>
                <w:szCs w:val="26"/>
              </w:rPr>
            </w:pPr>
            <w:r w:rsidRPr="00F456D7">
              <w:rPr>
                <w:rFonts w:ascii="Baskerville Old Face" w:hAnsi="Baskerville Old Face"/>
                <w:sz w:val="26"/>
                <w:szCs w:val="26"/>
              </w:rPr>
              <w:t xml:space="preserve">Budget at a glance </w:t>
            </w:r>
            <w:r w:rsidR="00DB2DB4">
              <w:rPr>
                <w:rFonts w:ascii="Baskerville Old Face" w:hAnsi="Baskerville Old Face"/>
                <w:sz w:val="26"/>
                <w:szCs w:val="26"/>
              </w:rPr>
              <w:t>( Direct &amp; Indirect Tax</w:t>
            </w:r>
            <w:r w:rsidR="004F1521">
              <w:rPr>
                <w:rFonts w:ascii="Baskerville Old Face" w:hAnsi="Baskerville Old Face"/>
                <w:sz w:val="26"/>
                <w:szCs w:val="26"/>
              </w:rPr>
              <w:t>es</w:t>
            </w:r>
            <w:r w:rsidR="00DB2DB4">
              <w:rPr>
                <w:rFonts w:ascii="Baskerville Old Face" w:hAnsi="Baskerville Old Face"/>
                <w:sz w:val="26"/>
                <w:szCs w:val="26"/>
              </w:rPr>
              <w:t>)</w:t>
            </w:r>
          </w:p>
        </w:tc>
        <w:tc>
          <w:tcPr>
            <w:tcW w:w="1368" w:type="dxa"/>
          </w:tcPr>
          <w:p w:rsidR="00016097" w:rsidRPr="00F456D7" w:rsidRDefault="00DB2DB4" w:rsidP="00097E56">
            <w:pPr>
              <w:spacing w:beforeLines="60"/>
              <w:ind w:left="0" w:firstLine="0"/>
              <w:rPr>
                <w:rFonts w:ascii="Baskerville Old Face" w:hAnsi="Baskerville Old Face"/>
                <w:sz w:val="26"/>
                <w:szCs w:val="26"/>
              </w:rPr>
            </w:pPr>
            <w:r>
              <w:rPr>
                <w:rFonts w:ascii="Baskerville Old Face" w:hAnsi="Baskerville Old Face"/>
                <w:sz w:val="26"/>
                <w:szCs w:val="26"/>
              </w:rPr>
              <w:t>5</w:t>
            </w:r>
          </w:p>
        </w:tc>
      </w:tr>
      <w:tr w:rsidR="00016097" w:rsidRPr="00F456D7" w:rsidTr="00016097">
        <w:tc>
          <w:tcPr>
            <w:tcW w:w="8928" w:type="dxa"/>
          </w:tcPr>
          <w:p w:rsidR="00016097" w:rsidRPr="00F456D7" w:rsidRDefault="003728C6" w:rsidP="00097E56">
            <w:pPr>
              <w:spacing w:beforeLines="60"/>
              <w:ind w:left="0" w:firstLine="0"/>
              <w:rPr>
                <w:rFonts w:ascii="Baskerville Old Face" w:hAnsi="Baskerville Old Face"/>
                <w:sz w:val="26"/>
                <w:szCs w:val="26"/>
              </w:rPr>
            </w:pPr>
            <w:r w:rsidRPr="00F456D7">
              <w:rPr>
                <w:rFonts w:ascii="Baskerville Old Face" w:hAnsi="Baskerville Old Face"/>
                <w:sz w:val="26"/>
                <w:szCs w:val="26"/>
              </w:rPr>
              <w:t>Budget proposals</w:t>
            </w:r>
          </w:p>
        </w:tc>
        <w:tc>
          <w:tcPr>
            <w:tcW w:w="1368" w:type="dxa"/>
          </w:tcPr>
          <w:p w:rsidR="00016097" w:rsidRPr="00F456D7" w:rsidRDefault="00016097" w:rsidP="00097E56">
            <w:pPr>
              <w:spacing w:beforeLines="60"/>
              <w:ind w:left="0" w:firstLine="0"/>
              <w:rPr>
                <w:rFonts w:ascii="Baskerville Old Face" w:hAnsi="Baskerville Old Face"/>
                <w:sz w:val="26"/>
                <w:szCs w:val="26"/>
              </w:rPr>
            </w:pPr>
          </w:p>
        </w:tc>
      </w:tr>
      <w:tr w:rsidR="00016097" w:rsidRPr="00F456D7" w:rsidTr="00016097">
        <w:tc>
          <w:tcPr>
            <w:tcW w:w="8928" w:type="dxa"/>
          </w:tcPr>
          <w:p w:rsidR="00016097" w:rsidRPr="00CA70A8" w:rsidRDefault="00906875" w:rsidP="00097E56">
            <w:pPr>
              <w:spacing w:beforeLines="60"/>
              <w:ind w:left="0" w:firstLine="0"/>
              <w:rPr>
                <w:rFonts w:ascii="Baskerville Old Face" w:hAnsi="Baskerville Old Face"/>
                <w:b/>
                <w:sz w:val="26"/>
                <w:szCs w:val="26"/>
              </w:rPr>
            </w:pPr>
            <w:r w:rsidRPr="00CA70A8">
              <w:rPr>
                <w:rFonts w:ascii="Baskerville Old Face" w:hAnsi="Baskerville Old Face"/>
                <w:b/>
                <w:sz w:val="26"/>
                <w:szCs w:val="26"/>
              </w:rPr>
              <w:t>Direct Tax</w:t>
            </w:r>
            <w:r w:rsidR="004F1521">
              <w:rPr>
                <w:rFonts w:ascii="Baskerville Old Face" w:hAnsi="Baskerville Old Face"/>
                <w:b/>
                <w:sz w:val="26"/>
                <w:szCs w:val="26"/>
              </w:rPr>
              <w:t>es</w:t>
            </w:r>
          </w:p>
        </w:tc>
        <w:tc>
          <w:tcPr>
            <w:tcW w:w="1368" w:type="dxa"/>
          </w:tcPr>
          <w:p w:rsidR="00016097" w:rsidRPr="00F456D7" w:rsidRDefault="00016097" w:rsidP="00097E56">
            <w:pPr>
              <w:spacing w:beforeLines="60"/>
              <w:ind w:left="0" w:firstLine="0"/>
              <w:rPr>
                <w:rFonts w:ascii="Baskerville Old Face" w:hAnsi="Baskerville Old Face"/>
                <w:sz w:val="26"/>
                <w:szCs w:val="26"/>
              </w:rPr>
            </w:pPr>
          </w:p>
        </w:tc>
      </w:tr>
      <w:tr w:rsidR="00016097" w:rsidRPr="00F456D7" w:rsidTr="00016097">
        <w:tc>
          <w:tcPr>
            <w:tcW w:w="8928" w:type="dxa"/>
          </w:tcPr>
          <w:p w:rsidR="00016097" w:rsidRPr="00F456D7" w:rsidRDefault="00CA5DBF" w:rsidP="00097E56">
            <w:pPr>
              <w:pStyle w:val="ListParagraph"/>
              <w:numPr>
                <w:ilvl w:val="0"/>
                <w:numId w:val="22"/>
              </w:numPr>
              <w:spacing w:beforeLines="60"/>
              <w:rPr>
                <w:rFonts w:ascii="Baskerville Old Face" w:hAnsi="Baskerville Old Face"/>
                <w:sz w:val="26"/>
                <w:szCs w:val="26"/>
              </w:rPr>
            </w:pPr>
            <w:r>
              <w:rPr>
                <w:rFonts w:ascii="Baskerville Old Face" w:hAnsi="Baskerville Old Face"/>
                <w:sz w:val="26"/>
                <w:szCs w:val="26"/>
              </w:rPr>
              <w:t>Amendment applicable to Charitable Trusts</w:t>
            </w:r>
          </w:p>
        </w:tc>
        <w:tc>
          <w:tcPr>
            <w:tcW w:w="1368" w:type="dxa"/>
          </w:tcPr>
          <w:p w:rsidR="00016097" w:rsidRPr="00F456D7" w:rsidRDefault="00DB2DB4" w:rsidP="00097E56">
            <w:pPr>
              <w:spacing w:beforeLines="60"/>
              <w:ind w:left="0" w:firstLine="0"/>
              <w:rPr>
                <w:rFonts w:ascii="Baskerville Old Face" w:hAnsi="Baskerville Old Face"/>
                <w:sz w:val="26"/>
                <w:szCs w:val="26"/>
              </w:rPr>
            </w:pPr>
            <w:r>
              <w:rPr>
                <w:rFonts w:ascii="Baskerville Old Face" w:hAnsi="Baskerville Old Face"/>
                <w:sz w:val="26"/>
                <w:szCs w:val="26"/>
              </w:rPr>
              <w:t>12</w:t>
            </w:r>
          </w:p>
        </w:tc>
      </w:tr>
      <w:tr w:rsidR="00CA5DBF" w:rsidRPr="00F456D7" w:rsidTr="00016097">
        <w:tc>
          <w:tcPr>
            <w:tcW w:w="8928" w:type="dxa"/>
          </w:tcPr>
          <w:p w:rsidR="00CA5DBF" w:rsidRPr="00F456D7" w:rsidRDefault="00CA5DBF" w:rsidP="00097E56">
            <w:pPr>
              <w:pStyle w:val="ListParagraph"/>
              <w:numPr>
                <w:ilvl w:val="0"/>
                <w:numId w:val="22"/>
              </w:numPr>
              <w:spacing w:beforeLines="60"/>
              <w:rPr>
                <w:rFonts w:ascii="Baskerville Old Face" w:hAnsi="Baskerville Old Face"/>
                <w:sz w:val="26"/>
                <w:szCs w:val="26"/>
              </w:rPr>
            </w:pPr>
            <w:r>
              <w:rPr>
                <w:rFonts w:ascii="Baskerville Old Face" w:hAnsi="Baskerville Old Face"/>
                <w:sz w:val="26"/>
                <w:szCs w:val="26"/>
              </w:rPr>
              <w:t>Amendment applicable to All Assesses</w:t>
            </w:r>
          </w:p>
        </w:tc>
        <w:tc>
          <w:tcPr>
            <w:tcW w:w="1368" w:type="dxa"/>
          </w:tcPr>
          <w:p w:rsidR="00CA5DBF" w:rsidRPr="00F456D7" w:rsidRDefault="00DB2DB4" w:rsidP="00097E56">
            <w:pPr>
              <w:spacing w:beforeLines="60"/>
              <w:ind w:left="0" w:firstLine="0"/>
              <w:rPr>
                <w:rFonts w:ascii="Baskerville Old Face" w:hAnsi="Baskerville Old Face"/>
                <w:sz w:val="26"/>
                <w:szCs w:val="26"/>
              </w:rPr>
            </w:pPr>
            <w:r>
              <w:rPr>
                <w:rFonts w:ascii="Baskerville Old Face" w:hAnsi="Baskerville Old Face"/>
                <w:sz w:val="26"/>
                <w:szCs w:val="26"/>
              </w:rPr>
              <w:t>13</w:t>
            </w:r>
          </w:p>
        </w:tc>
      </w:tr>
      <w:tr w:rsidR="00CA5DBF" w:rsidRPr="00F456D7" w:rsidTr="00016097">
        <w:tc>
          <w:tcPr>
            <w:tcW w:w="8928" w:type="dxa"/>
          </w:tcPr>
          <w:p w:rsidR="00CA5DBF" w:rsidRPr="00F456D7" w:rsidRDefault="00CA5DBF" w:rsidP="00097E56">
            <w:pPr>
              <w:pStyle w:val="ListParagraph"/>
              <w:numPr>
                <w:ilvl w:val="0"/>
                <w:numId w:val="22"/>
              </w:numPr>
              <w:spacing w:beforeLines="60"/>
              <w:rPr>
                <w:rFonts w:ascii="Baskerville Old Face" w:hAnsi="Baskerville Old Face"/>
                <w:sz w:val="26"/>
                <w:szCs w:val="26"/>
              </w:rPr>
            </w:pPr>
            <w:r>
              <w:rPr>
                <w:rFonts w:ascii="Baskerville Old Face" w:hAnsi="Baskerville Old Face"/>
                <w:sz w:val="26"/>
                <w:szCs w:val="26"/>
              </w:rPr>
              <w:t xml:space="preserve">Amendment applicable to </w:t>
            </w:r>
            <w:r w:rsidR="00CA70A8">
              <w:rPr>
                <w:rFonts w:ascii="Baskerville Old Face" w:hAnsi="Baskerville Old Face"/>
                <w:sz w:val="26"/>
                <w:szCs w:val="26"/>
              </w:rPr>
              <w:t>Transfer Pricing</w:t>
            </w:r>
          </w:p>
        </w:tc>
        <w:tc>
          <w:tcPr>
            <w:tcW w:w="1368" w:type="dxa"/>
          </w:tcPr>
          <w:p w:rsidR="00CA5DBF" w:rsidRPr="00F456D7" w:rsidRDefault="005D3993" w:rsidP="00097E56">
            <w:pPr>
              <w:spacing w:beforeLines="60"/>
              <w:ind w:left="0" w:firstLine="0"/>
              <w:rPr>
                <w:rFonts w:ascii="Baskerville Old Face" w:hAnsi="Baskerville Old Face"/>
                <w:sz w:val="26"/>
                <w:szCs w:val="26"/>
              </w:rPr>
            </w:pPr>
            <w:r>
              <w:rPr>
                <w:rFonts w:ascii="Baskerville Old Face" w:hAnsi="Baskerville Old Face"/>
                <w:sz w:val="26"/>
                <w:szCs w:val="26"/>
              </w:rPr>
              <w:t>19</w:t>
            </w:r>
          </w:p>
        </w:tc>
      </w:tr>
      <w:tr w:rsidR="00016097" w:rsidRPr="00F456D7" w:rsidTr="00016097">
        <w:tc>
          <w:tcPr>
            <w:tcW w:w="8928" w:type="dxa"/>
          </w:tcPr>
          <w:p w:rsidR="00016097" w:rsidRPr="00CA70A8" w:rsidRDefault="00CA70A8" w:rsidP="00097E56">
            <w:pPr>
              <w:pStyle w:val="ListParagraph"/>
              <w:numPr>
                <w:ilvl w:val="0"/>
                <w:numId w:val="22"/>
              </w:numPr>
              <w:spacing w:beforeLines="60"/>
              <w:rPr>
                <w:rFonts w:ascii="Baskerville Old Face" w:hAnsi="Baskerville Old Face"/>
                <w:sz w:val="26"/>
                <w:szCs w:val="26"/>
              </w:rPr>
            </w:pPr>
            <w:r>
              <w:rPr>
                <w:rFonts w:ascii="Baskerville Old Face" w:hAnsi="Baskerville Old Face"/>
                <w:sz w:val="26"/>
                <w:szCs w:val="26"/>
              </w:rPr>
              <w:t>Amendment applicable to LLP</w:t>
            </w:r>
          </w:p>
        </w:tc>
        <w:tc>
          <w:tcPr>
            <w:tcW w:w="1368" w:type="dxa"/>
          </w:tcPr>
          <w:p w:rsidR="00016097" w:rsidRPr="00F456D7" w:rsidRDefault="005D3993" w:rsidP="00097E56">
            <w:pPr>
              <w:spacing w:beforeLines="60"/>
              <w:ind w:left="0" w:firstLine="0"/>
              <w:rPr>
                <w:rFonts w:ascii="Baskerville Old Face" w:hAnsi="Baskerville Old Face"/>
                <w:sz w:val="26"/>
                <w:szCs w:val="26"/>
              </w:rPr>
            </w:pPr>
            <w:r>
              <w:rPr>
                <w:rFonts w:ascii="Baskerville Old Face" w:hAnsi="Baskerville Old Face"/>
                <w:sz w:val="26"/>
                <w:szCs w:val="26"/>
              </w:rPr>
              <w:t>21</w:t>
            </w:r>
          </w:p>
        </w:tc>
      </w:tr>
      <w:tr w:rsidR="003728C6" w:rsidRPr="00F456D7" w:rsidTr="00016097">
        <w:tc>
          <w:tcPr>
            <w:tcW w:w="8928" w:type="dxa"/>
          </w:tcPr>
          <w:p w:rsidR="003728C6" w:rsidRPr="00CA70A8" w:rsidRDefault="00CA70A8" w:rsidP="00097E56">
            <w:pPr>
              <w:pStyle w:val="ListParagraph"/>
              <w:numPr>
                <w:ilvl w:val="0"/>
                <w:numId w:val="22"/>
              </w:numPr>
              <w:spacing w:beforeLines="60"/>
              <w:rPr>
                <w:rFonts w:ascii="Baskerville Old Face" w:hAnsi="Baskerville Old Face"/>
                <w:sz w:val="26"/>
                <w:szCs w:val="26"/>
              </w:rPr>
            </w:pPr>
            <w:r w:rsidRPr="00CA70A8">
              <w:rPr>
                <w:rFonts w:ascii="Baskerville Old Face" w:hAnsi="Baskerville Old Face"/>
                <w:sz w:val="26"/>
                <w:szCs w:val="26"/>
              </w:rPr>
              <w:t>Amendment applicable to Return, Assessment</w:t>
            </w:r>
          </w:p>
        </w:tc>
        <w:tc>
          <w:tcPr>
            <w:tcW w:w="1368" w:type="dxa"/>
          </w:tcPr>
          <w:p w:rsidR="00CA70A8" w:rsidRPr="005D3993" w:rsidRDefault="005D3993" w:rsidP="00097E56">
            <w:pPr>
              <w:spacing w:beforeLines="60"/>
              <w:ind w:left="0" w:firstLine="0"/>
              <w:rPr>
                <w:rFonts w:ascii="Baskerville Old Face" w:hAnsi="Baskerville Old Face"/>
                <w:sz w:val="26"/>
                <w:szCs w:val="26"/>
              </w:rPr>
            </w:pPr>
            <w:r w:rsidRPr="005D3993">
              <w:rPr>
                <w:rFonts w:ascii="Baskerville Old Face" w:hAnsi="Baskerville Old Face"/>
                <w:sz w:val="26"/>
                <w:szCs w:val="26"/>
              </w:rPr>
              <w:t>22</w:t>
            </w:r>
          </w:p>
        </w:tc>
      </w:tr>
      <w:tr w:rsidR="00CA70A8" w:rsidRPr="00F456D7" w:rsidTr="00016097">
        <w:tc>
          <w:tcPr>
            <w:tcW w:w="8928" w:type="dxa"/>
          </w:tcPr>
          <w:p w:rsidR="00CA70A8" w:rsidRPr="00CA70A8" w:rsidRDefault="00CA70A8" w:rsidP="00097E56">
            <w:pPr>
              <w:pStyle w:val="ListParagraph"/>
              <w:numPr>
                <w:ilvl w:val="0"/>
                <w:numId w:val="22"/>
              </w:numPr>
              <w:spacing w:beforeLines="60"/>
              <w:rPr>
                <w:rFonts w:ascii="Baskerville Old Face" w:hAnsi="Baskerville Old Face"/>
                <w:sz w:val="26"/>
                <w:szCs w:val="26"/>
              </w:rPr>
            </w:pPr>
            <w:r w:rsidRPr="00CA70A8">
              <w:rPr>
                <w:rFonts w:ascii="Baskerville Old Face" w:hAnsi="Baskerville Old Face"/>
                <w:sz w:val="26"/>
                <w:szCs w:val="26"/>
              </w:rPr>
              <w:t>Amendment applicable to Settlement Commission</w:t>
            </w:r>
          </w:p>
        </w:tc>
        <w:tc>
          <w:tcPr>
            <w:tcW w:w="1368" w:type="dxa"/>
          </w:tcPr>
          <w:p w:rsidR="00CA70A8" w:rsidRPr="005D3993" w:rsidRDefault="005D3993" w:rsidP="00097E56">
            <w:pPr>
              <w:spacing w:beforeLines="60"/>
              <w:ind w:left="0" w:firstLine="0"/>
              <w:rPr>
                <w:rFonts w:ascii="Baskerville Old Face" w:hAnsi="Baskerville Old Face"/>
                <w:sz w:val="26"/>
                <w:szCs w:val="26"/>
              </w:rPr>
            </w:pPr>
            <w:r w:rsidRPr="005D3993">
              <w:rPr>
                <w:rFonts w:ascii="Baskerville Old Face" w:hAnsi="Baskerville Old Face"/>
                <w:sz w:val="26"/>
                <w:szCs w:val="26"/>
              </w:rPr>
              <w:t>24</w:t>
            </w:r>
          </w:p>
        </w:tc>
      </w:tr>
      <w:tr w:rsidR="00CA70A8" w:rsidRPr="00F456D7" w:rsidTr="00016097">
        <w:tc>
          <w:tcPr>
            <w:tcW w:w="8928" w:type="dxa"/>
          </w:tcPr>
          <w:p w:rsidR="00CA70A8" w:rsidRPr="00CA70A8" w:rsidRDefault="00CA70A8" w:rsidP="00097E56">
            <w:pPr>
              <w:pStyle w:val="ListParagraph"/>
              <w:numPr>
                <w:ilvl w:val="0"/>
                <w:numId w:val="22"/>
              </w:numPr>
              <w:spacing w:beforeLines="60"/>
              <w:rPr>
                <w:rFonts w:ascii="Baskerville Old Face" w:hAnsi="Baskerville Old Face"/>
                <w:sz w:val="26"/>
                <w:szCs w:val="26"/>
              </w:rPr>
            </w:pPr>
            <w:r w:rsidRPr="00CA70A8">
              <w:rPr>
                <w:rFonts w:ascii="Baskerville Old Face" w:hAnsi="Baskerville Old Face"/>
                <w:sz w:val="26"/>
                <w:szCs w:val="26"/>
              </w:rPr>
              <w:t>Amendment applicable to other sections</w:t>
            </w:r>
          </w:p>
        </w:tc>
        <w:tc>
          <w:tcPr>
            <w:tcW w:w="1368" w:type="dxa"/>
          </w:tcPr>
          <w:p w:rsidR="00CA70A8" w:rsidRPr="005D3993" w:rsidRDefault="005D3993" w:rsidP="00097E56">
            <w:pPr>
              <w:spacing w:beforeLines="60"/>
              <w:ind w:left="0" w:firstLine="0"/>
              <w:rPr>
                <w:rFonts w:ascii="Baskerville Old Face" w:hAnsi="Baskerville Old Face"/>
                <w:sz w:val="26"/>
                <w:szCs w:val="26"/>
              </w:rPr>
            </w:pPr>
            <w:r w:rsidRPr="005D3993">
              <w:rPr>
                <w:rFonts w:ascii="Baskerville Old Face" w:hAnsi="Baskerville Old Face"/>
                <w:sz w:val="26"/>
                <w:szCs w:val="26"/>
              </w:rPr>
              <w:t>26</w:t>
            </w:r>
          </w:p>
        </w:tc>
      </w:tr>
      <w:tr w:rsidR="00CA70A8" w:rsidRPr="00F456D7" w:rsidTr="00016097">
        <w:tc>
          <w:tcPr>
            <w:tcW w:w="8928" w:type="dxa"/>
          </w:tcPr>
          <w:p w:rsidR="00CA70A8" w:rsidRPr="00CA70A8" w:rsidRDefault="00CA70A8" w:rsidP="00097E56">
            <w:pPr>
              <w:spacing w:beforeLines="60"/>
              <w:ind w:left="0" w:firstLine="0"/>
              <w:rPr>
                <w:rFonts w:ascii="Baskerville Old Face" w:hAnsi="Baskerville Old Face"/>
                <w:b/>
                <w:sz w:val="26"/>
                <w:szCs w:val="26"/>
              </w:rPr>
            </w:pPr>
            <w:r>
              <w:rPr>
                <w:rFonts w:ascii="Baskerville Old Face" w:hAnsi="Baskerville Old Face"/>
                <w:b/>
                <w:sz w:val="26"/>
                <w:szCs w:val="26"/>
              </w:rPr>
              <w:t>Indirect Tax</w:t>
            </w:r>
            <w:r w:rsidR="004F1521">
              <w:rPr>
                <w:rFonts w:ascii="Baskerville Old Face" w:hAnsi="Baskerville Old Face"/>
                <w:b/>
                <w:sz w:val="26"/>
                <w:szCs w:val="26"/>
              </w:rPr>
              <w:t>es</w:t>
            </w:r>
          </w:p>
        </w:tc>
        <w:tc>
          <w:tcPr>
            <w:tcW w:w="1368" w:type="dxa"/>
          </w:tcPr>
          <w:p w:rsidR="00CA70A8" w:rsidRPr="00F456D7" w:rsidRDefault="00CA70A8" w:rsidP="00097E56">
            <w:pPr>
              <w:spacing w:beforeLines="60"/>
              <w:ind w:left="0" w:firstLine="0"/>
              <w:rPr>
                <w:rFonts w:ascii="Baskerville Old Face" w:hAnsi="Baskerville Old Face"/>
                <w:b/>
                <w:sz w:val="26"/>
                <w:szCs w:val="26"/>
              </w:rPr>
            </w:pPr>
          </w:p>
        </w:tc>
      </w:tr>
      <w:tr w:rsidR="00CA70A8" w:rsidRPr="00F456D7" w:rsidTr="00016097">
        <w:tc>
          <w:tcPr>
            <w:tcW w:w="8928" w:type="dxa"/>
          </w:tcPr>
          <w:p w:rsidR="00CA70A8" w:rsidRPr="00CA70A8" w:rsidRDefault="00CA70A8" w:rsidP="00097E56">
            <w:pPr>
              <w:pStyle w:val="ListParagraph"/>
              <w:numPr>
                <w:ilvl w:val="0"/>
                <w:numId w:val="22"/>
              </w:numPr>
              <w:spacing w:beforeLines="60"/>
              <w:rPr>
                <w:rFonts w:ascii="Baskerville Old Face" w:hAnsi="Baskerville Old Face"/>
                <w:sz w:val="26"/>
                <w:szCs w:val="26"/>
              </w:rPr>
            </w:pPr>
            <w:r w:rsidRPr="00CA70A8">
              <w:rPr>
                <w:rFonts w:ascii="Baskerville Old Face" w:hAnsi="Baskerville Old Face"/>
                <w:sz w:val="26"/>
                <w:szCs w:val="26"/>
              </w:rPr>
              <w:t>Service Tax</w:t>
            </w:r>
          </w:p>
        </w:tc>
        <w:tc>
          <w:tcPr>
            <w:tcW w:w="1368" w:type="dxa"/>
          </w:tcPr>
          <w:p w:rsidR="00CA70A8" w:rsidRPr="005D3993" w:rsidRDefault="005D3993" w:rsidP="00097E56">
            <w:pPr>
              <w:spacing w:beforeLines="60"/>
              <w:ind w:left="0" w:firstLine="0"/>
              <w:rPr>
                <w:rFonts w:ascii="Baskerville Old Face" w:hAnsi="Baskerville Old Face"/>
                <w:sz w:val="26"/>
                <w:szCs w:val="26"/>
              </w:rPr>
            </w:pPr>
            <w:r w:rsidRPr="005D3993">
              <w:rPr>
                <w:rFonts w:ascii="Baskerville Old Face" w:hAnsi="Baskerville Old Face"/>
                <w:sz w:val="26"/>
                <w:szCs w:val="26"/>
              </w:rPr>
              <w:t>27</w:t>
            </w:r>
          </w:p>
        </w:tc>
      </w:tr>
      <w:tr w:rsidR="00CA70A8" w:rsidRPr="00F456D7" w:rsidTr="00016097">
        <w:tc>
          <w:tcPr>
            <w:tcW w:w="8928" w:type="dxa"/>
          </w:tcPr>
          <w:p w:rsidR="00CA70A8" w:rsidRPr="00CA70A8" w:rsidRDefault="00CA70A8" w:rsidP="00097E56">
            <w:pPr>
              <w:pStyle w:val="ListParagraph"/>
              <w:numPr>
                <w:ilvl w:val="0"/>
                <w:numId w:val="22"/>
              </w:numPr>
              <w:spacing w:beforeLines="60"/>
              <w:rPr>
                <w:rFonts w:ascii="Baskerville Old Face" w:hAnsi="Baskerville Old Face"/>
                <w:sz w:val="26"/>
                <w:szCs w:val="26"/>
              </w:rPr>
            </w:pPr>
            <w:r w:rsidRPr="00CA70A8">
              <w:rPr>
                <w:rFonts w:ascii="Baskerville Old Face" w:hAnsi="Baskerville Old Face"/>
                <w:sz w:val="26"/>
                <w:szCs w:val="26"/>
              </w:rPr>
              <w:t>Customs</w:t>
            </w:r>
            <w:r w:rsidR="004F1521">
              <w:rPr>
                <w:rFonts w:ascii="Baskerville Old Face" w:hAnsi="Baskerville Old Face"/>
                <w:sz w:val="26"/>
                <w:szCs w:val="26"/>
              </w:rPr>
              <w:t xml:space="preserve"> Duty</w:t>
            </w:r>
          </w:p>
        </w:tc>
        <w:tc>
          <w:tcPr>
            <w:tcW w:w="1368" w:type="dxa"/>
          </w:tcPr>
          <w:p w:rsidR="00CA70A8" w:rsidRPr="005D3993" w:rsidRDefault="005D3993" w:rsidP="00097E56">
            <w:pPr>
              <w:spacing w:beforeLines="60"/>
              <w:ind w:left="0" w:firstLine="0"/>
              <w:rPr>
                <w:rFonts w:ascii="Baskerville Old Face" w:hAnsi="Baskerville Old Face"/>
                <w:sz w:val="26"/>
                <w:szCs w:val="26"/>
              </w:rPr>
            </w:pPr>
            <w:r w:rsidRPr="005D3993">
              <w:rPr>
                <w:rFonts w:ascii="Baskerville Old Face" w:hAnsi="Baskerville Old Face"/>
                <w:sz w:val="26"/>
                <w:szCs w:val="26"/>
              </w:rPr>
              <w:t>33</w:t>
            </w:r>
          </w:p>
        </w:tc>
      </w:tr>
      <w:tr w:rsidR="00CA70A8" w:rsidRPr="00F456D7" w:rsidTr="00016097">
        <w:tc>
          <w:tcPr>
            <w:tcW w:w="8928" w:type="dxa"/>
          </w:tcPr>
          <w:p w:rsidR="00CA70A8" w:rsidRPr="00CA70A8" w:rsidRDefault="00CA70A8" w:rsidP="00097E56">
            <w:pPr>
              <w:pStyle w:val="ListParagraph"/>
              <w:numPr>
                <w:ilvl w:val="0"/>
                <w:numId w:val="22"/>
              </w:numPr>
              <w:spacing w:beforeLines="60"/>
              <w:rPr>
                <w:rFonts w:ascii="Baskerville Old Face" w:hAnsi="Baskerville Old Face"/>
                <w:sz w:val="26"/>
                <w:szCs w:val="26"/>
              </w:rPr>
            </w:pPr>
            <w:r w:rsidRPr="00CA70A8">
              <w:rPr>
                <w:rFonts w:ascii="Baskerville Old Face" w:hAnsi="Baskerville Old Face"/>
                <w:sz w:val="26"/>
                <w:szCs w:val="26"/>
              </w:rPr>
              <w:t>Central Excise</w:t>
            </w:r>
          </w:p>
        </w:tc>
        <w:tc>
          <w:tcPr>
            <w:tcW w:w="1368" w:type="dxa"/>
          </w:tcPr>
          <w:p w:rsidR="00CA70A8" w:rsidRPr="005D3993" w:rsidRDefault="005D3993" w:rsidP="00097E56">
            <w:pPr>
              <w:spacing w:beforeLines="60"/>
              <w:ind w:left="0" w:firstLine="0"/>
              <w:rPr>
                <w:rFonts w:ascii="Baskerville Old Face" w:hAnsi="Baskerville Old Face"/>
                <w:sz w:val="26"/>
                <w:szCs w:val="26"/>
              </w:rPr>
            </w:pPr>
            <w:r w:rsidRPr="005D3993">
              <w:rPr>
                <w:rFonts w:ascii="Baskerville Old Face" w:hAnsi="Baskerville Old Face"/>
                <w:sz w:val="26"/>
                <w:szCs w:val="26"/>
              </w:rPr>
              <w:t>37</w:t>
            </w:r>
          </w:p>
        </w:tc>
      </w:tr>
    </w:tbl>
    <w:p w:rsidR="00016097" w:rsidRPr="00F456D7" w:rsidRDefault="00016097" w:rsidP="00097E56">
      <w:pPr>
        <w:spacing w:beforeLines="60"/>
        <w:rPr>
          <w:rFonts w:ascii="Monotype Corsiva" w:hAnsi="Monotype Corsiva"/>
          <w:b/>
          <w:sz w:val="26"/>
          <w:szCs w:val="26"/>
        </w:rPr>
      </w:pPr>
      <w:r w:rsidRPr="00F456D7">
        <w:rPr>
          <w:rFonts w:ascii="Monotype Corsiva" w:hAnsi="Monotype Corsiva"/>
          <w:b/>
          <w:sz w:val="26"/>
          <w:szCs w:val="26"/>
        </w:rPr>
        <w:br w:type="page"/>
      </w:r>
    </w:p>
    <w:p w:rsidR="00E236AF" w:rsidRDefault="00E236AF" w:rsidP="00097E56">
      <w:pPr>
        <w:spacing w:beforeLines="60"/>
        <w:ind w:left="0" w:firstLine="0"/>
        <w:jc w:val="center"/>
        <w:rPr>
          <w:rFonts w:ascii="Copperplate Gothic Bold" w:hAnsi="Copperplate Gothic Bold"/>
          <w:b/>
          <w:sz w:val="26"/>
          <w:szCs w:val="26"/>
        </w:rPr>
      </w:pPr>
      <w:r>
        <w:rPr>
          <w:rFonts w:ascii="Copperplate Gothic Bold" w:hAnsi="Copperplate Gothic Bold"/>
          <w:b/>
          <w:sz w:val="26"/>
          <w:szCs w:val="26"/>
        </w:rPr>
        <w:lastRenderedPageBreak/>
        <w:t>Foreword</w:t>
      </w:r>
    </w:p>
    <w:p w:rsidR="00DA685B" w:rsidRDefault="00DA685B" w:rsidP="00097E56">
      <w:pPr>
        <w:spacing w:beforeLines="60"/>
        <w:ind w:left="0" w:firstLine="0"/>
        <w:rPr>
          <w:rFonts w:ascii="Copperplate Gothic Bold" w:hAnsi="Copperplate Gothic Bold"/>
          <w:b/>
          <w:sz w:val="26"/>
          <w:szCs w:val="26"/>
        </w:rPr>
      </w:pPr>
    </w:p>
    <w:p w:rsidR="004926B0" w:rsidRPr="00980215" w:rsidRDefault="004926B0" w:rsidP="004926B0">
      <w:pPr>
        <w:spacing w:before="60"/>
        <w:ind w:left="0" w:firstLine="0"/>
        <w:rPr>
          <w:rFonts w:ascii="Book Antiqua" w:hAnsi="Book Antiqua"/>
          <w:sz w:val="24"/>
          <w:szCs w:val="24"/>
        </w:rPr>
      </w:pPr>
      <w:r w:rsidRPr="00980215">
        <w:rPr>
          <w:rFonts w:ascii="Book Antiqua" w:hAnsi="Book Antiqua"/>
          <w:sz w:val="24"/>
          <w:szCs w:val="24"/>
        </w:rPr>
        <w:t xml:space="preserve">The </w:t>
      </w:r>
      <w:r>
        <w:rPr>
          <w:rFonts w:ascii="Book Antiqua" w:hAnsi="Book Antiqua"/>
          <w:sz w:val="24"/>
          <w:szCs w:val="24"/>
        </w:rPr>
        <w:t>H</w:t>
      </w:r>
      <w:r w:rsidRPr="00980215">
        <w:rPr>
          <w:rFonts w:ascii="Book Antiqua" w:hAnsi="Book Antiqua"/>
          <w:sz w:val="24"/>
          <w:szCs w:val="24"/>
        </w:rPr>
        <w:t>ono</w:t>
      </w:r>
      <w:r>
        <w:rPr>
          <w:rFonts w:ascii="Book Antiqua" w:hAnsi="Book Antiqua"/>
          <w:sz w:val="24"/>
          <w:szCs w:val="24"/>
        </w:rPr>
        <w:t>r</w:t>
      </w:r>
      <w:r w:rsidRPr="00980215">
        <w:rPr>
          <w:rFonts w:ascii="Book Antiqua" w:hAnsi="Book Antiqua"/>
          <w:sz w:val="24"/>
          <w:szCs w:val="24"/>
        </w:rPr>
        <w:t xml:space="preserve">able </w:t>
      </w:r>
      <w:r>
        <w:rPr>
          <w:rFonts w:ascii="Book Antiqua" w:hAnsi="Book Antiqua"/>
          <w:sz w:val="24"/>
          <w:szCs w:val="24"/>
        </w:rPr>
        <w:t>F</w:t>
      </w:r>
      <w:r w:rsidRPr="00980215">
        <w:rPr>
          <w:rFonts w:ascii="Book Antiqua" w:hAnsi="Book Antiqua"/>
          <w:sz w:val="24"/>
          <w:szCs w:val="24"/>
        </w:rPr>
        <w:t xml:space="preserve">inance Minister presented the </w:t>
      </w:r>
      <w:r w:rsidR="004F1521">
        <w:rPr>
          <w:rFonts w:ascii="Book Antiqua" w:hAnsi="Book Antiqua"/>
          <w:sz w:val="24"/>
          <w:szCs w:val="24"/>
        </w:rPr>
        <w:t>U</w:t>
      </w:r>
      <w:r w:rsidRPr="00980215">
        <w:rPr>
          <w:rFonts w:ascii="Book Antiqua" w:hAnsi="Book Antiqua"/>
          <w:sz w:val="24"/>
          <w:szCs w:val="24"/>
        </w:rPr>
        <w:t xml:space="preserve">nion </w:t>
      </w:r>
      <w:r w:rsidR="004F1521">
        <w:rPr>
          <w:rFonts w:ascii="Book Antiqua" w:hAnsi="Book Antiqua"/>
          <w:sz w:val="24"/>
          <w:szCs w:val="24"/>
        </w:rPr>
        <w:t>B</w:t>
      </w:r>
      <w:r w:rsidRPr="00980215">
        <w:rPr>
          <w:rFonts w:ascii="Book Antiqua" w:hAnsi="Book Antiqua"/>
          <w:sz w:val="24"/>
          <w:szCs w:val="24"/>
        </w:rPr>
        <w:t>udget 2011 on 28</w:t>
      </w:r>
      <w:r w:rsidRPr="00980215">
        <w:rPr>
          <w:rFonts w:ascii="Book Antiqua" w:hAnsi="Book Antiqua"/>
          <w:sz w:val="24"/>
          <w:szCs w:val="24"/>
          <w:vertAlign w:val="superscript"/>
        </w:rPr>
        <w:t>th</w:t>
      </w:r>
      <w:r w:rsidRPr="00980215">
        <w:rPr>
          <w:rFonts w:ascii="Book Antiqua" w:hAnsi="Book Antiqua"/>
          <w:sz w:val="24"/>
          <w:szCs w:val="24"/>
        </w:rPr>
        <w:t xml:space="preserve"> February, 2011. </w:t>
      </w:r>
    </w:p>
    <w:p w:rsidR="004926B0" w:rsidRPr="00980215" w:rsidRDefault="004926B0" w:rsidP="004926B0">
      <w:pPr>
        <w:spacing w:before="60"/>
        <w:ind w:left="0" w:firstLine="0"/>
        <w:rPr>
          <w:rFonts w:ascii="Book Antiqua" w:hAnsi="Book Antiqua"/>
          <w:sz w:val="24"/>
          <w:szCs w:val="24"/>
        </w:rPr>
      </w:pPr>
    </w:p>
    <w:p w:rsidR="004926B0" w:rsidRDefault="004926B0" w:rsidP="00097E56">
      <w:pPr>
        <w:spacing w:beforeLines="60"/>
        <w:ind w:left="0" w:firstLine="0"/>
        <w:rPr>
          <w:rFonts w:ascii="EYInterstate-Light" w:hAnsi="EYInterstate-Light" w:cs="EYInterstate-Light"/>
          <w:sz w:val="18"/>
          <w:szCs w:val="18"/>
        </w:rPr>
      </w:pPr>
      <w:r w:rsidRPr="00980215">
        <w:rPr>
          <w:rFonts w:ascii="Book Antiqua" w:hAnsi="Book Antiqua"/>
          <w:sz w:val="24"/>
          <w:szCs w:val="24"/>
        </w:rPr>
        <w:t xml:space="preserve">The Indian economy has shown </w:t>
      </w:r>
      <w:r w:rsidR="004F1521">
        <w:rPr>
          <w:rFonts w:ascii="Book Antiqua" w:hAnsi="Book Antiqua"/>
          <w:sz w:val="24"/>
          <w:szCs w:val="24"/>
        </w:rPr>
        <w:t xml:space="preserve">a </w:t>
      </w:r>
      <w:r w:rsidRPr="00980215">
        <w:rPr>
          <w:rFonts w:ascii="Book Antiqua" w:hAnsi="Book Antiqua"/>
          <w:sz w:val="24"/>
          <w:szCs w:val="24"/>
        </w:rPr>
        <w:t>remarkable resilience from the global slowdown from 2007 to 2009</w:t>
      </w:r>
      <w:r w:rsidR="004F1521">
        <w:rPr>
          <w:rFonts w:ascii="Book Antiqua" w:hAnsi="Book Antiqua"/>
          <w:sz w:val="24"/>
          <w:szCs w:val="24"/>
        </w:rPr>
        <w:t>.</w:t>
      </w:r>
      <w:r w:rsidRPr="00980215">
        <w:rPr>
          <w:rFonts w:ascii="Book Antiqua" w:hAnsi="Book Antiqua"/>
          <w:sz w:val="24"/>
          <w:szCs w:val="24"/>
        </w:rPr>
        <w:t xml:space="preserve"> </w:t>
      </w:r>
      <w:r w:rsidR="004F1521">
        <w:rPr>
          <w:rFonts w:ascii="Book Antiqua" w:hAnsi="Book Antiqua"/>
          <w:sz w:val="24"/>
          <w:szCs w:val="24"/>
        </w:rPr>
        <w:t xml:space="preserve"> F</w:t>
      </w:r>
      <w:r w:rsidRPr="00980215">
        <w:rPr>
          <w:rFonts w:ascii="Book Antiqua" w:hAnsi="Book Antiqua"/>
          <w:sz w:val="24"/>
          <w:szCs w:val="24"/>
        </w:rPr>
        <w:t xml:space="preserve">or the year 2010 </w:t>
      </w:r>
      <w:r w:rsidR="004F1521">
        <w:rPr>
          <w:rFonts w:ascii="Book Antiqua" w:hAnsi="Book Antiqua"/>
          <w:sz w:val="24"/>
          <w:szCs w:val="24"/>
        </w:rPr>
        <w:t>the E</w:t>
      </w:r>
      <w:r w:rsidRPr="00980215">
        <w:rPr>
          <w:rFonts w:ascii="Book Antiqua" w:hAnsi="Book Antiqua"/>
          <w:sz w:val="24"/>
          <w:szCs w:val="24"/>
        </w:rPr>
        <w:t xml:space="preserve">conomic </w:t>
      </w:r>
      <w:r w:rsidR="004F1521">
        <w:rPr>
          <w:rFonts w:ascii="Book Antiqua" w:hAnsi="Book Antiqua"/>
          <w:sz w:val="24"/>
          <w:szCs w:val="24"/>
        </w:rPr>
        <w:t>S</w:t>
      </w:r>
      <w:r w:rsidRPr="00980215">
        <w:rPr>
          <w:rFonts w:ascii="Book Antiqua" w:hAnsi="Book Antiqua"/>
          <w:sz w:val="24"/>
          <w:szCs w:val="24"/>
        </w:rPr>
        <w:t>urvey h</w:t>
      </w:r>
      <w:r>
        <w:rPr>
          <w:rFonts w:ascii="Book Antiqua" w:hAnsi="Book Antiqua"/>
          <w:sz w:val="24"/>
          <w:szCs w:val="24"/>
        </w:rPr>
        <w:t>a</w:t>
      </w:r>
      <w:r w:rsidRPr="00980215">
        <w:rPr>
          <w:rFonts w:ascii="Book Antiqua" w:hAnsi="Book Antiqua"/>
          <w:sz w:val="24"/>
          <w:szCs w:val="24"/>
        </w:rPr>
        <w:t xml:space="preserve">s estimated </w:t>
      </w:r>
      <w:r w:rsidR="004F1521">
        <w:rPr>
          <w:rFonts w:ascii="Book Antiqua" w:hAnsi="Book Antiqua"/>
          <w:sz w:val="24"/>
          <w:szCs w:val="24"/>
        </w:rPr>
        <w:t xml:space="preserve">a </w:t>
      </w:r>
      <w:r>
        <w:rPr>
          <w:rFonts w:ascii="Book Antiqua" w:hAnsi="Book Antiqua"/>
          <w:sz w:val="24"/>
          <w:szCs w:val="24"/>
        </w:rPr>
        <w:t>GDP</w:t>
      </w:r>
      <w:r w:rsidRPr="00980215">
        <w:rPr>
          <w:rFonts w:ascii="Book Antiqua" w:hAnsi="Book Antiqua"/>
          <w:sz w:val="24"/>
          <w:szCs w:val="24"/>
        </w:rPr>
        <w:t xml:space="preserve"> growth rate of 8.6%, which shows the strength of our economy. </w:t>
      </w:r>
      <w:r w:rsidR="004F1521">
        <w:rPr>
          <w:rFonts w:ascii="Book Antiqua" w:hAnsi="Book Antiqua"/>
          <w:sz w:val="24"/>
          <w:szCs w:val="24"/>
        </w:rPr>
        <w:t>The Survey a</w:t>
      </w:r>
      <w:r w:rsidRPr="00980215">
        <w:rPr>
          <w:rFonts w:ascii="Book Antiqua" w:hAnsi="Book Antiqua"/>
          <w:sz w:val="24"/>
          <w:szCs w:val="24"/>
        </w:rPr>
        <w:t>lso estimates</w:t>
      </w:r>
      <w:r w:rsidR="004F1521">
        <w:rPr>
          <w:rFonts w:ascii="Book Antiqua" w:hAnsi="Book Antiqua"/>
          <w:sz w:val="24"/>
          <w:szCs w:val="24"/>
        </w:rPr>
        <w:t xml:space="preserve"> a</w:t>
      </w:r>
      <w:r w:rsidRPr="00980215">
        <w:rPr>
          <w:rFonts w:ascii="Book Antiqua" w:hAnsi="Book Antiqua"/>
          <w:sz w:val="24"/>
          <w:szCs w:val="24"/>
        </w:rPr>
        <w:t xml:space="preserve"> </w:t>
      </w:r>
      <w:r>
        <w:rPr>
          <w:rFonts w:ascii="Book Antiqua" w:hAnsi="Book Antiqua"/>
          <w:sz w:val="24"/>
          <w:szCs w:val="24"/>
        </w:rPr>
        <w:t>GDP</w:t>
      </w:r>
      <w:r w:rsidRPr="00980215">
        <w:rPr>
          <w:rFonts w:ascii="Book Antiqua" w:hAnsi="Book Antiqua"/>
          <w:sz w:val="24"/>
          <w:szCs w:val="24"/>
        </w:rPr>
        <w:t xml:space="preserve"> growth rate of around 9% for the year 2011</w:t>
      </w:r>
      <w:r>
        <w:rPr>
          <w:rFonts w:ascii="Copperplate Gothic Bold" w:hAnsi="Copperplate Gothic Bold"/>
          <w:b/>
          <w:sz w:val="26"/>
          <w:szCs w:val="26"/>
        </w:rPr>
        <w:t xml:space="preserve">. </w:t>
      </w:r>
      <w:r w:rsidR="004F1521">
        <w:rPr>
          <w:rFonts w:ascii="Book Antiqua" w:hAnsi="Book Antiqua"/>
          <w:sz w:val="24"/>
          <w:szCs w:val="24"/>
        </w:rPr>
        <w:t>The B</w:t>
      </w:r>
      <w:r w:rsidRPr="00DB1F06">
        <w:rPr>
          <w:rFonts w:ascii="Book Antiqua" w:hAnsi="Book Antiqua"/>
          <w:sz w:val="24"/>
          <w:szCs w:val="24"/>
        </w:rPr>
        <w:t xml:space="preserve">udget </w:t>
      </w:r>
      <w:r w:rsidR="004F1521">
        <w:rPr>
          <w:rFonts w:ascii="Book Antiqua" w:hAnsi="Book Antiqua"/>
          <w:sz w:val="24"/>
          <w:szCs w:val="24"/>
        </w:rPr>
        <w:t xml:space="preserve">has </w:t>
      </w:r>
      <w:r w:rsidRPr="00DB1F06">
        <w:rPr>
          <w:rFonts w:ascii="Book Antiqua" w:hAnsi="Book Antiqua"/>
          <w:sz w:val="24"/>
          <w:szCs w:val="24"/>
        </w:rPr>
        <w:t>trie</w:t>
      </w:r>
      <w:r w:rsidR="004F1521">
        <w:rPr>
          <w:rFonts w:ascii="Book Antiqua" w:hAnsi="Book Antiqua"/>
          <w:sz w:val="24"/>
          <w:szCs w:val="24"/>
        </w:rPr>
        <w:t>d</w:t>
      </w:r>
      <w:r w:rsidRPr="00DB1F06">
        <w:rPr>
          <w:rFonts w:ascii="Book Antiqua" w:hAnsi="Book Antiqua"/>
          <w:sz w:val="24"/>
          <w:szCs w:val="24"/>
        </w:rPr>
        <w:t xml:space="preserve"> to address the want</w:t>
      </w:r>
      <w:r w:rsidR="004F1521">
        <w:rPr>
          <w:rFonts w:ascii="Book Antiqua" w:hAnsi="Book Antiqua"/>
          <w:sz w:val="24"/>
          <w:szCs w:val="24"/>
        </w:rPr>
        <w:t>s</w:t>
      </w:r>
      <w:r w:rsidRPr="00DB1F06">
        <w:rPr>
          <w:rFonts w:ascii="Book Antiqua" w:hAnsi="Book Antiqua"/>
          <w:sz w:val="24"/>
          <w:szCs w:val="24"/>
        </w:rPr>
        <w:t xml:space="preserve"> of everyone</w:t>
      </w:r>
      <w:r w:rsidR="004F1521">
        <w:rPr>
          <w:rFonts w:ascii="Book Antiqua" w:hAnsi="Book Antiqua"/>
          <w:sz w:val="24"/>
          <w:szCs w:val="24"/>
        </w:rPr>
        <w:t>:</w:t>
      </w:r>
      <w:r w:rsidRPr="00DB1F06">
        <w:rPr>
          <w:rFonts w:ascii="Book Antiqua" w:hAnsi="Book Antiqua"/>
          <w:sz w:val="24"/>
          <w:szCs w:val="24"/>
        </w:rPr>
        <w:t xml:space="preserve"> by providing tax relief to individuals, senior citizen</w:t>
      </w:r>
      <w:r w:rsidR="004F1521">
        <w:rPr>
          <w:rFonts w:ascii="Book Antiqua" w:hAnsi="Book Antiqua"/>
          <w:sz w:val="24"/>
          <w:szCs w:val="24"/>
        </w:rPr>
        <w:t>s;</w:t>
      </w:r>
      <w:r w:rsidRPr="00DB1F06">
        <w:rPr>
          <w:rFonts w:ascii="Book Antiqua" w:hAnsi="Book Antiqua"/>
          <w:sz w:val="24"/>
          <w:szCs w:val="24"/>
        </w:rPr>
        <w:t xml:space="preserve"> minor relief for </w:t>
      </w:r>
      <w:r w:rsidR="004F1521">
        <w:rPr>
          <w:rFonts w:ascii="Book Antiqua" w:hAnsi="Book Antiqua"/>
          <w:sz w:val="24"/>
          <w:szCs w:val="24"/>
        </w:rPr>
        <w:t>corporate;</w:t>
      </w:r>
      <w:r w:rsidRPr="00DB1F06">
        <w:rPr>
          <w:rFonts w:ascii="Book Antiqua" w:hAnsi="Book Antiqua"/>
          <w:sz w:val="24"/>
          <w:szCs w:val="24"/>
        </w:rPr>
        <w:t xml:space="preserve"> promises to curb inflation, check corruption and push growth</w:t>
      </w:r>
      <w:r>
        <w:rPr>
          <w:rFonts w:ascii="Copperplate Gothic Bold" w:hAnsi="Copperplate Gothic Bold"/>
          <w:b/>
          <w:sz w:val="26"/>
          <w:szCs w:val="26"/>
        </w:rPr>
        <w:t xml:space="preserve">. </w:t>
      </w:r>
      <w:r w:rsidRPr="00980215">
        <w:rPr>
          <w:rFonts w:ascii="Book Antiqua" w:hAnsi="Book Antiqua"/>
          <w:sz w:val="24"/>
          <w:szCs w:val="24"/>
        </w:rPr>
        <w:t>While some clouds linger, such as continued high inflation</w:t>
      </w:r>
      <w:r>
        <w:rPr>
          <w:rFonts w:ascii="Book Antiqua" w:hAnsi="Book Antiqua"/>
          <w:sz w:val="24"/>
          <w:szCs w:val="24"/>
        </w:rPr>
        <w:t xml:space="preserve">, issues of black money, increasing petrol prices in </w:t>
      </w:r>
      <w:r w:rsidR="004F1521">
        <w:rPr>
          <w:rFonts w:ascii="Book Antiqua" w:hAnsi="Book Antiqua"/>
          <w:sz w:val="24"/>
          <w:szCs w:val="24"/>
        </w:rPr>
        <w:t xml:space="preserve">the </w:t>
      </w:r>
      <w:r>
        <w:rPr>
          <w:rFonts w:ascii="Book Antiqua" w:hAnsi="Book Antiqua"/>
          <w:sz w:val="24"/>
          <w:szCs w:val="24"/>
        </w:rPr>
        <w:t xml:space="preserve">global market, gloomy global environment </w:t>
      </w:r>
      <w:r w:rsidRPr="00980215">
        <w:rPr>
          <w:rFonts w:ascii="Book Antiqua" w:hAnsi="Book Antiqua"/>
          <w:sz w:val="24"/>
          <w:szCs w:val="24"/>
        </w:rPr>
        <w:t xml:space="preserve">and a temporary slowdown in the industrial growth, the dynamism </w:t>
      </w:r>
      <w:r w:rsidR="004F1521">
        <w:rPr>
          <w:rFonts w:ascii="Book Antiqua" w:hAnsi="Book Antiqua"/>
          <w:sz w:val="24"/>
          <w:szCs w:val="24"/>
        </w:rPr>
        <w:t>of</w:t>
      </w:r>
      <w:r w:rsidRPr="00980215">
        <w:rPr>
          <w:rFonts w:ascii="Book Antiqua" w:hAnsi="Book Antiqua"/>
          <w:sz w:val="24"/>
          <w:szCs w:val="24"/>
        </w:rPr>
        <w:t xml:space="preserve"> overall growth is evident</w:t>
      </w:r>
      <w:r>
        <w:rPr>
          <w:rFonts w:ascii="EYInterstate-Light" w:hAnsi="EYInterstate-Light" w:cs="EYInterstate-Light"/>
          <w:sz w:val="18"/>
          <w:szCs w:val="18"/>
        </w:rPr>
        <w:t>.</w:t>
      </w:r>
    </w:p>
    <w:p w:rsidR="004926B0" w:rsidRDefault="004926B0" w:rsidP="005018E2">
      <w:pPr>
        <w:autoSpaceDE w:val="0"/>
        <w:autoSpaceDN w:val="0"/>
        <w:adjustRightInd w:val="0"/>
        <w:spacing w:before="60"/>
        <w:ind w:left="0" w:firstLine="0"/>
        <w:rPr>
          <w:rFonts w:ascii="EYInterstate-Light" w:hAnsi="EYInterstate-Light" w:cs="EYInterstate-Light"/>
          <w:sz w:val="18"/>
          <w:szCs w:val="18"/>
        </w:rPr>
      </w:pPr>
    </w:p>
    <w:p w:rsidR="004926B0" w:rsidRDefault="004F1521" w:rsidP="004926B0">
      <w:pPr>
        <w:autoSpaceDE w:val="0"/>
        <w:autoSpaceDN w:val="0"/>
        <w:adjustRightInd w:val="0"/>
        <w:spacing w:before="60"/>
        <w:ind w:left="0" w:firstLine="0"/>
        <w:rPr>
          <w:rFonts w:ascii="Book Antiqua" w:hAnsi="Book Antiqua"/>
          <w:sz w:val="24"/>
          <w:szCs w:val="24"/>
        </w:rPr>
      </w:pPr>
      <w:r>
        <w:rPr>
          <w:rFonts w:ascii="Book Antiqua" w:hAnsi="Book Antiqua"/>
          <w:sz w:val="24"/>
          <w:szCs w:val="24"/>
        </w:rPr>
        <w:t xml:space="preserve">The </w:t>
      </w:r>
      <w:r w:rsidR="004926B0" w:rsidRPr="006657A5">
        <w:rPr>
          <w:rFonts w:ascii="Book Antiqua" w:hAnsi="Book Antiqua"/>
          <w:sz w:val="24"/>
          <w:szCs w:val="24"/>
        </w:rPr>
        <w:t>Budget disclose</w:t>
      </w:r>
      <w:r>
        <w:rPr>
          <w:rFonts w:ascii="Book Antiqua" w:hAnsi="Book Antiqua"/>
          <w:sz w:val="24"/>
          <w:szCs w:val="24"/>
        </w:rPr>
        <w:t>s</w:t>
      </w:r>
      <w:r w:rsidR="004926B0" w:rsidRPr="006657A5">
        <w:rPr>
          <w:rFonts w:ascii="Book Antiqua" w:hAnsi="Book Antiqua"/>
          <w:sz w:val="24"/>
          <w:szCs w:val="24"/>
        </w:rPr>
        <w:t xml:space="preserve"> an improved fiscal position and brings a n</w:t>
      </w:r>
      <w:r>
        <w:rPr>
          <w:rFonts w:ascii="Book Antiqua" w:hAnsi="Book Antiqua"/>
          <w:sz w:val="24"/>
          <w:szCs w:val="24"/>
        </w:rPr>
        <w:t>ew concept of delivering subsidies</w:t>
      </w:r>
      <w:r w:rsidR="004926B0" w:rsidRPr="006657A5">
        <w:rPr>
          <w:rFonts w:ascii="Book Antiqua" w:hAnsi="Book Antiqua"/>
          <w:sz w:val="24"/>
          <w:szCs w:val="24"/>
        </w:rPr>
        <w:t xml:space="preserve"> through Cash transfer for kerosene, fertilizers and LPG. This new concept would be implemented under the committee of Nandan Nilekani through smart cards. This reform has </w:t>
      </w:r>
      <w:r>
        <w:rPr>
          <w:rFonts w:ascii="Book Antiqua" w:hAnsi="Book Antiqua"/>
          <w:sz w:val="24"/>
          <w:szCs w:val="24"/>
        </w:rPr>
        <w:t xml:space="preserve">the </w:t>
      </w:r>
      <w:r w:rsidR="004926B0" w:rsidRPr="006657A5">
        <w:rPr>
          <w:rFonts w:ascii="Book Antiqua" w:hAnsi="Book Antiqua"/>
          <w:sz w:val="24"/>
          <w:szCs w:val="24"/>
        </w:rPr>
        <w:t>potential to drastically curb leaka</w:t>
      </w:r>
      <w:r>
        <w:rPr>
          <w:rFonts w:ascii="Book Antiqua" w:hAnsi="Book Antiqua"/>
          <w:sz w:val="24"/>
          <w:szCs w:val="24"/>
        </w:rPr>
        <w:t>ges and malpractices in subsidi</w:t>
      </w:r>
      <w:r w:rsidR="004926B0" w:rsidRPr="006657A5">
        <w:rPr>
          <w:rFonts w:ascii="Book Antiqua" w:hAnsi="Book Antiqua"/>
          <w:sz w:val="24"/>
          <w:szCs w:val="24"/>
        </w:rPr>
        <w:t>es. Increased spending in education, infrastructure, health</w:t>
      </w:r>
      <w:r w:rsidR="004926B0">
        <w:rPr>
          <w:rFonts w:ascii="Book Antiqua" w:hAnsi="Book Antiqua"/>
          <w:sz w:val="24"/>
          <w:szCs w:val="24"/>
        </w:rPr>
        <w:t xml:space="preserve">, farming, </w:t>
      </w:r>
      <w:proofErr w:type="spellStart"/>
      <w:r w:rsidR="004926B0">
        <w:rPr>
          <w:rFonts w:ascii="Book Antiqua" w:hAnsi="Book Antiqua"/>
          <w:sz w:val="24"/>
          <w:szCs w:val="24"/>
        </w:rPr>
        <w:t>defence</w:t>
      </w:r>
      <w:proofErr w:type="spellEnd"/>
      <w:r w:rsidR="004926B0">
        <w:rPr>
          <w:rFonts w:ascii="Book Antiqua" w:hAnsi="Book Antiqua"/>
          <w:sz w:val="24"/>
          <w:szCs w:val="24"/>
        </w:rPr>
        <w:t xml:space="preserve"> </w:t>
      </w:r>
      <w:r w:rsidR="004926B0" w:rsidRPr="006657A5">
        <w:rPr>
          <w:rFonts w:ascii="Book Antiqua" w:hAnsi="Book Antiqua"/>
          <w:sz w:val="24"/>
          <w:szCs w:val="24"/>
        </w:rPr>
        <w:t xml:space="preserve">and </w:t>
      </w:r>
      <w:r>
        <w:rPr>
          <w:rFonts w:ascii="Book Antiqua" w:hAnsi="Book Antiqua"/>
          <w:sz w:val="24"/>
          <w:szCs w:val="24"/>
        </w:rPr>
        <w:t xml:space="preserve">for </w:t>
      </w:r>
      <w:r w:rsidR="004926B0" w:rsidRPr="006657A5">
        <w:rPr>
          <w:rFonts w:ascii="Book Antiqua" w:hAnsi="Book Antiqua"/>
          <w:sz w:val="24"/>
          <w:szCs w:val="24"/>
        </w:rPr>
        <w:t xml:space="preserve">social </w:t>
      </w:r>
      <w:proofErr w:type="gramStart"/>
      <w:r w:rsidR="004926B0" w:rsidRPr="006657A5">
        <w:rPr>
          <w:rFonts w:ascii="Book Antiqua" w:hAnsi="Book Antiqua"/>
          <w:sz w:val="24"/>
          <w:szCs w:val="24"/>
        </w:rPr>
        <w:t>schemes</w:t>
      </w:r>
      <w:r>
        <w:rPr>
          <w:rFonts w:ascii="Book Antiqua" w:hAnsi="Book Antiqua"/>
          <w:sz w:val="24"/>
          <w:szCs w:val="24"/>
        </w:rPr>
        <w:t>,</w:t>
      </w:r>
      <w:proofErr w:type="gramEnd"/>
      <w:r w:rsidR="004926B0" w:rsidRPr="006657A5">
        <w:rPr>
          <w:rFonts w:ascii="Book Antiqua" w:hAnsi="Book Antiqua"/>
          <w:sz w:val="24"/>
          <w:szCs w:val="24"/>
        </w:rPr>
        <w:t xml:space="preserve"> shows </w:t>
      </w:r>
      <w:r>
        <w:rPr>
          <w:rFonts w:ascii="Book Antiqua" w:hAnsi="Book Antiqua"/>
          <w:sz w:val="24"/>
          <w:szCs w:val="24"/>
        </w:rPr>
        <w:t>the G</w:t>
      </w:r>
      <w:r w:rsidR="004926B0" w:rsidRPr="006657A5">
        <w:rPr>
          <w:rFonts w:ascii="Book Antiqua" w:hAnsi="Book Antiqua"/>
          <w:sz w:val="24"/>
          <w:szCs w:val="24"/>
        </w:rPr>
        <w:t>overnment</w:t>
      </w:r>
      <w:r>
        <w:rPr>
          <w:rFonts w:ascii="Book Antiqua" w:hAnsi="Book Antiqua"/>
          <w:sz w:val="24"/>
          <w:szCs w:val="24"/>
        </w:rPr>
        <w:t>’</w:t>
      </w:r>
      <w:r w:rsidR="004926B0" w:rsidRPr="006657A5">
        <w:rPr>
          <w:rFonts w:ascii="Book Antiqua" w:hAnsi="Book Antiqua"/>
          <w:sz w:val="24"/>
          <w:szCs w:val="24"/>
        </w:rPr>
        <w:t>s commitment towards inclus</w:t>
      </w:r>
      <w:r>
        <w:rPr>
          <w:rFonts w:ascii="Book Antiqua" w:hAnsi="Book Antiqua"/>
          <w:sz w:val="24"/>
          <w:szCs w:val="24"/>
        </w:rPr>
        <w:t>ive growth. Other welcome steps taken in this Budget are proposals to</w:t>
      </w:r>
      <w:r w:rsidR="004926B0" w:rsidRPr="006657A5">
        <w:rPr>
          <w:rFonts w:ascii="Book Antiqua" w:hAnsi="Book Antiqua"/>
          <w:sz w:val="24"/>
          <w:szCs w:val="24"/>
        </w:rPr>
        <w:t xml:space="preserve"> increase FDI in insurance to 49%</w:t>
      </w:r>
      <w:r w:rsidR="004926B0">
        <w:rPr>
          <w:rFonts w:ascii="Book Antiqua" w:hAnsi="Book Antiqua"/>
          <w:sz w:val="24"/>
          <w:szCs w:val="24"/>
        </w:rPr>
        <w:t>,</w:t>
      </w:r>
      <w:r w:rsidR="004926B0" w:rsidRPr="006657A5">
        <w:rPr>
          <w:rFonts w:ascii="Book Antiqua" w:hAnsi="Book Antiqua"/>
          <w:sz w:val="24"/>
          <w:szCs w:val="24"/>
        </w:rPr>
        <w:t xml:space="preserve"> lifting the voting power of foreign investor in bank shares</w:t>
      </w:r>
      <w:r w:rsidR="004926B0">
        <w:rPr>
          <w:rFonts w:ascii="Book Antiqua" w:hAnsi="Book Antiqua"/>
          <w:sz w:val="24"/>
          <w:szCs w:val="24"/>
        </w:rPr>
        <w:t xml:space="preserve">, permitting foreign retail investors to invest in Indian mutual funds, raise the FII limit in infrastructure debts to $25 billion, raising the overall cap for FII investment in corporate debt to $40 billion, tax free infrastructure bonds worth </w:t>
      </w:r>
      <w:r>
        <w:rPr>
          <w:rFonts w:ascii="Rupee" w:hAnsi="Rupee"/>
          <w:sz w:val="24"/>
          <w:szCs w:val="24"/>
        </w:rPr>
        <w:t>Rs.</w:t>
      </w:r>
      <w:r w:rsidR="004926B0">
        <w:rPr>
          <w:rFonts w:ascii="Book Antiqua" w:hAnsi="Book Antiqua"/>
          <w:sz w:val="24"/>
          <w:szCs w:val="24"/>
        </w:rPr>
        <w:t xml:space="preserve"> 30,000 crores</w:t>
      </w:r>
      <w:r>
        <w:rPr>
          <w:rFonts w:ascii="Book Antiqua" w:hAnsi="Book Antiqua"/>
          <w:sz w:val="24"/>
          <w:szCs w:val="24"/>
        </w:rPr>
        <w:t>.</w:t>
      </w:r>
    </w:p>
    <w:p w:rsidR="004926B0" w:rsidRDefault="004926B0" w:rsidP="004926B0">
      <w:pPr>
        <w:autoSpaceDE w:val="0"/>
        <w:autoSpaceDN w:val="0"/>
        <w:adjustRightInd w:val="0"/>
        <w:spacing w:before="60"/>
        <w:ind w:left="0" w:firstLine="0"/>
        <w:rPr>
          <w:rFonts w:ascii="Book Antiqua" w:hAnsi="Book Antiqua"/>
          <w:sz w:val="24"/>
          <w:szCs w:val="24"/>
        </w:rPr>
      </w:pPr>
    </w:p>
    <w:p w:rsidR="004926B0" w:rsidRDefault="004926B0" w:rsidP="005018E2">
      <w:pPr>
        <w:autoSpaceDE w:val="0"/>
        <w:autoSpaceDN w:val="0"/>
        <w:adjustRightInd w:val="0"/>
        <w:spacing w:before="60"/>
        <w:ind w:left="0" w:firstLine="0"/>
        <w:rPr>
          <w:rFonts w:ascii="Book Antiqua" w:hAnsi="Book Antiqua"/>
          <w:sz w:val="24"/>
          <w:szCs w:val="24"/>
        </w:rPr>
      </w:pPr>
      <w:r>
        <w:rPr>
          <w:rFonts w:ascii="Book Antiqua" w:hAnsi="Book Antiqua"/>
          <w:sz w:val="24"/>
          <w:szCs w:val="24"/>
        </w:rPr>
        <w:t xml:space="preserve">Budget also </w:t>
      </w:r>
      <w:r w:rsidRPr="00ED2A0A">
        <w:rPr>
          <w:rFonts w:ascii="Book Antiqua" w:hAnsi="Book Antiqua"/>
          <w:sz w:val="24"/>
          <w:szCs w:val="24"/>
        </w:rPr>
        <w:t>highlight</w:t>
      </w:r>
      <w:r w:rsidR="004F1521">
        <w:rPr>
          <w:rFonts w:ascii="Book Antiqua" w:hAnsi="Book Antiqua"/>
          <w:sz w:val="24"/>
          <w:szCs w:val="24"/>
        </w:rPr>
        <w:t>s</w:t>
      </w:r>
      <w:r w:rsidRPr="00ED2A0A">
        <w:rPr>
          <w:rFonts w:ascii="Book Antiqua" w:hAnsi="Book Antiqua"/>
          <w:sz w:val="24"/>
          <w:szCs w:val="24"/>
        </w:rPr>
        <w:t xml:space="preserve"> the Government’s strategy to deal with the generation and circulation of black money, including entering into Tax Information Exchange Agreements and boosting the administrative machinery.</w:t>
      </w:r>
      <w:r>
        <w:rPr>
          <w:rFonts w:ascii="Book Antiqua" w:hAnsi="Book Antiqua"/>
          <w:sz w:val="24"/>
          <w:szCs w:val="24"/>
        </w:rPr>
        <w:t xml:space="preserve"> </w:t>
      </w:r>
      <w:r w:rsidR="004F1521">
        <w:rPr>
          <w:rFonts w:ascii="Book Antiqua" w:hAnsi="Book Antiqua"/>
          <w:sz w:val="24"/>
          <w:szCs w:val="24"/>
        </w:rPr>
        <w:t xml:space="preserve">It also </w:t>
      </w:r>
      <w:r>
        <w:rPr>
          <w:rFonts w:ascii="Book Antiqua" w:hAnsi="Book Antiqua"/>
          <w:sz w:val="24"/>
          <w:szCs w:val="24"/>
        </w:rPr>
        <w:t>put</w:t>
      </w:r>
      <w:r w:rsidR="004F1521">
        <w:rPr>
          <w:rFonts w:ascii="Book Antiqua" w:hAnsi="Book Antiqua"/>
          <w:sz w:val="24"/>
          <w:szCs w:val="24"/>
        </w:rPr>
        <w:t>s</w:t>
      </w:r>
      <w:r>
        <w:rPr>
          <w:rFonts w:ascii="Book Antiqua" w:hAnsi="Book Antiqua"/>
          <w:sz w:val="24"/>
          <w:szCs w:val="24"/>
        </w:rPr>
        <w:t xml:space="preserve"> significant emphasis on the institutional framework in rural and semi-urban areas by hiking </w:t>
      </w:r>
      <w:r w:rsidR="004F1521">
        <w:rPr>
          <w:rFonts w:ascii="Book Antiqua" w:hAnsi="Book Antiqua"/>
          <w:sz w:val="24"/>
          <w:szCs w:val="24"/>
        </w:rPr>
        <w:t xml:space="preserve">the </w:t>
      </w:r>
      <w:r>
        <w:rPr>
          <w:rFonts w:ascii="Book Antiqua" w:hAnsi="Book Antiqua"/>
          <w:sz w:val="24"/>
          <w:szCs w:val="24"/>
        </w:rPr>
        <w:t>outlay for rural banks and micro-finance units, while promising 11 food parks and major initiative</w:t>
      </w:r>
      <w:r w:rsidR="004F1521">
        <w:rPr>
          <w:rFonts w:ascii="Book Antiqua" w:hAnsi="Book Antiqua"/>
          <w:sz w:val="24"/>
          <w:szCs w:val="24"/>
        </w:rPr>
        <w:t>s</w:t>
      </w:r>
      <w:r>
        <w:rPr>
          <w:rFonts w:ascii="Book Antiqua" w:hAnsi="Book Antiqua"/>
          <w:sz w:val="24"/>
          <w:szCs w:val="24"/>
        </w:rPr>
        <w:t xml:space="preserve"> for cold chains.</w:t>
      </w:r>
    </w:p>
    <w:p w:rsidR="004926B0" w:rsidRDefault="004926B0" w:rsidP="004926B0">
      <w:pPr>
        <w:autoSpaceDE w:val="0"/>
        <w:autoSpaceDN w:val="0"/>
        <w:adjustRightInd w:val="0"/>
        <w:spacing w:before="60"/>
        <w:ind w:left="0" w:firstLine="0"/>
        <w:jc w:val="left"/>
        <w:rPr>
          <w:rFonts w:ascii="Book Antiqua" w:hAnsi="Book Antiqua"/>
          <w:sz w:val="24"/>
          <w:szCs w:val="24"/>
        </w:rPr>
      </w:pPr>
    </w:p>
    <w:p w:rsidR="004926B0" w:rsidRDefault="004926B0" w:rsidP="004926B0">
      <w:pPr>
        <w:autoSpaceDE w:val="0"/>
        <w:autoSpaceDN w:val="0"/>
        <w:adjustRightInd w:val="0"/>
        <w:spacing w:before="60"/>
        <w:ind w:left="0" w:firstLine="0"/>
        <w:jc w:val="left"/>
        <w:rPr>
          <w:rFonts w:ascii="Book Antiqua" w:hAnsi="Book Antiqua"/>
          <w:sz w:val="24"/>
          <w:szCs w:val="24"/>
        </w:rPr>
      </w:pPr>
      <w:r w:rsidRPr="00053177">
        <w:rPr>
          <w:rFonts w:ascii="Book Antiqua" w:hAnsi="Book Antiqua"/>
          <w:sz w:val="24"/>
          <w:szCs w:val="24"/>
        </w:rPr>
        <w:t>Overall, the Government appears to have adopted a balanced approach while framing the Budget proposals.</w:t>
      </w:r>
      <w:r>
        <w:rPr>
          <w:rFonts w:ascii="Book Antiqua" w:hAnsi="Book Antiqua"/>
          <w:sz w:val="24"/>
          <w:szCs w:val="24"/>
        </w:rPr>
        <w:t xml:space="preserve"> </w:t>
      </w:r>
    </w:p>
    <w:p w:rsidR="004926B0" w:rsidRDefault="004926B0" w:rsidP="004926B0">
      <w:pPr>
        <w:autoSpaceDE w:val="0"/>
        <w:autoSpaceDN w:val="0"/>
        <w:adjustRightInd w:val="0"/>
        <w:spacing w:before="60"/>
        <w:ind w:left="0" w:firstLine="0"/>
        <w:jc w:val="left"/>
        <w:rPr>
          <w:rFonts w:ascii="Book Antiqua" w:hAnsi="Book Antiqua"/>
          <w:sz w:val="24"/>
          <w:szCs w:val="24"/>
        </w:rPr>
      </w:pPr>
    </w:p>
    <w:p w:rsidR="004926B0" w:rsidRDefault="004926B0" w:rsidP="004926B0">
      <w:pPr>
        <w:autoSpaceDE w:val="0"/>
        <w:autoSpaceDN w:val="0"/>
        <w:adjustRightInd w:val="0"/>
        <w:spacing w:before="60"/>
        <w:ind w:left="0" w:firstLine="0"/>
        <w:jc w:val="left"/>
        <w:rPr>
          <w:rFonts w:ascii="Book Antiqua" w:hAnsi="Book Antiqua"/>
          <w:sz w:val="24"/>
          <w:szCs w:val="24"/>
        </w:rPr>
      </w:pPr>
    </w:p>
    <w:p w:rsidR="004926B0" w:rsidRDefault="004926B0" w:rsidP="004926B0">
      <w:pPr>
        <w:autoSpaceDE w:val="0"/>
        <w:autoSpaceDN w:val="0"/>
        <w:adjustRightInd w:val="0"/>
        <w:spacing w:before="60"/>
        <w:ind w:left="0" w:firstLine="0"/>
        <w:jc w:val="left"/>
        <w:rPr>
          <w:rFonts w:ascii="Book Antiqua" w:hAnsi="Book Antiqua"/>
          <w:sz w:val="24"/>
          <w:szCs w:val="24"/>
        </w:rPr>
      </w:pPr>
      <w:r>
        <w:rPr>
          <w:rFonts w:ascii="Book Antiqua" w:hAnsi="Book Antiqua"/>
          <w:sz w:val="24"/>
          <w:szCs w:val="24"/>
        </w:rPr>
        <w:t xml:space="preserve">CA </w:t>
      </w:r>
      <w:proofErr w:type="spellStart"/>
      <w:r>
        <w:rPr>
          <w:rFonts w:ascii="Book Antiqua" w:hAnsi="Book Antiqua"/>
          <w:sz w:val="24"/>
          <w:szCs w:val="24"/>
        </w:rPr>
        <w:t>Dhara</w:t>
      </w:r>
      <w:proofErr w:type="spellEnd"/>
      <w:r>
        <w:rPr>
          <w:rFonts w:ascii="Book Antiqua" w:hAnsi="Book Antiqua"/>
          <w:sz w:val="24"/>
          <w:szCs w:val="24"/>
        </w:rPr>
        <w:t xml:space="preserve"> </w:t>
      </w:r>
      <w:proofErr w:type="spellStart"/>
      <w:r>
        <w:rPr>
          <w:rFonts w:ascii="Book Antiqua" w:hAnsi="Book Antiqua"/>
          <w:sz w:val="24"/>
          <w:szCs w:val="24"/>
        </w:rPr>
        <w:t>Vadera</w:t>
      </w:r>
      <w:proofErr w:type="spellEnd"/>
      <w:r>
        <w:rPr>
          <w:rFonts w:ascii="Book Antiqua" w:hAnsi="Book Antiqua"/>
          <w:sz w:val="24"/>
          <w:szCs w:val="24"/>
        </w:rPr>
        <w:t xml:space="preserve">                                                                                                                  CA Jimmy </w:t>
      </w:r>
      <w:proofErr w:type="spellStart"/>
      <w:r>
        <w:rPr>
          <w:rFonts w:ascii="Book Antiqua" w:hAnsi="Book Antiqua"/>
          <w:sz w:val="24"/>
          <w:szCs w:val="24"/>
        </w:rPr>
        <w:t>Vadera</w:t>
      </w:r>
      <w:proofErr w:type="spellEnd"/>
    </w:p>
    <w:p w:rsidR="004926B0" w:rsidRDefault="004926B0" w:rsidP="004926B0">
      <w:pPr>
        <w:autoSpaceDE w:val="0"/>
        <w:autoSpaceDN w:val="0"/>
        <w:adjustRightInd w:val="0"/>
        <w:spacing w:before="60"/>
        <w:ind w:left="0" w:firstLine="0"/>
        <w:jc w:val="left"/>
        <w:rPr>
          <w:rFonts w:ascii="Book Antiqua" w:hAnsi="Book Antiqua"/>
          <w:sz w:val="24"/>
          <w:szCs w:val="24"/>
        </w:rPr>
      </w:pPr>
    </w:p>
    <w:p w:rsidR="004926B0" w:rsidRPr="006657A5" w:rsidRDefault="004926B0" w:rsidP="004926B0">
      <w:pPr>
        <w:autoSpaceDE w:val="0"/>
        <w:autoSpaceDN w:val="0"/>
        <w:adjustRightInd w:val="0"/>
        <w:spacing w:before="60"/>
        <w:ind w:left="0" w:firstLine="0"/>
        <w:jc w:val="left"/>
        <w:rPr>
          <w:rFonts w:ascii="Book Antiqua" w:hAnsi="Book Antiqua"/>
          <w:sz w:val="24"/>
          <w:szCs w:val="24"/>
        </w:rPr>
      </w:pPr>
      <w:r>
        <w:rPr>
          <w:rFonts w:ascii="Book Antiqua" w:hAnsi="Book Antiqua"/>
          <w:sz w:val="24"/>
          <w:szCs w:val="24"/>
        </w:rPr>
        <w:t>01 March 2011</w:t>
      </w:r>
    </w:p>
    <w:p w:rsidR="004926B0" w:rsidRDefault="004926B0" w:rsidP="004926B0">
      <w:pPr>
        <w:autoSpaceDE w:val="0"/>
        <w:autoSpaceDN w:val="0"/>
        <w:adjustRightInd w:val="0"/>
        <w:spacing w:before="60"/>
        <w:ind w:left="0" w:firstLine="0"/>
        <w:jc w:val="left"/>
        <w:rPr>
          <w:rFonts w:ascii="Book Antiqua" w:hAnsi="Book Antiqua"/>
          <w:sz w:val="24"/>
          <w:szCs w:val="24"/>
        </w:rPr>
      </w:pPr>
    </w:p>
    <w:p w:rsidR="00CA70A8" w:rsidRDefault="00E236AF" w:rsidP="00CA70A8">
      <w:pPr>
        <w:ind w:left="-630"/>
        <w:jc w:val="center"/>
        <w:rPr>
          <w:rFonts w:ascii="Copperplate Gothic Bold" w:hAnsi="Copperplate Gothic Bold"/>
          <w:b/>
          <w:sz w:val="26"/>
          <w:szCs w:val="26"/>
        </w:rPr>
      </w:pPr>
      <w:r>
        <w:rPr>
          <w:rFonts w:ascii="Copperplate Gothic Bold" w:hAnsi="Copperplate Gothic Bold"/>
          <w:b/>
          <w:sz w:val="26"/>
          <w:szCs w:val="26"/>
        </w:rPr>
        <w:br w:type="page"/>
      </w:r>
      <w:r w:rsidR="00CA70A8" w:rsidRPr="00F55881">
        <w:rPr>
          <w:rFonts w:ascii="Copperplate Gothic Bold" w:hAnsi="Copperplate Gothic Bold"/>
          <w:b/>
          <w:sz w:val="26"/>
          <w:szCs w:val="26"/>
        </w:rPr>
        <w:lastRenderedPageBreak/>
        <w:t xml:space="preserve">Rates of Income Tax </w:t>
      </w:r>
      <w:proofErr w:type="gramStart"/>
      <w:r w:rsidR="00CA70A8" w:rsidRPr="00F55881">
        <w:rPr>
          <w:rFonts w:ascii="Copperplate Gothic Bold" w:hAnsi="Copperplate Gothic Bold"/>
          <w:b/>
          <w:sz w:val="26"/>
          <w:szCs w:val="26"/>
        </w:rPr>
        <w:t>( FY</w:t>
      </w:r>
      <w:proofErr w:type="gramEnd"/>
      <w:r w:rsidR="00CA70A8" w:rsidRPr="00F55881">
        <w:rPr>
          <w:rFonts w:ascii="Copperplate Gothic Bold" w:hAnsi="Copperplate Gothic Bold"/>
          <w:b/>
          <w:sz w:val="26"/>
          <w:szCs w:val="26"/>
        </w:rPr>
        <w:t xml:space="preserve"> 2011-12)</w:t>
      </w:r>
    </w:p>
    <w:p w:rsidR="00F55881" w:rsidRPr="00F55881" w:rsidRDefault="00F55881" w:rsidP="00CA70A8">
      <w:pPr>
        <w:ind w:left="-630"/>
        <w:jc w:val="center"/>
        <w:rPr>
          <w:rFonts w:ascii="Copperplate Gothic Bold" w:hAnsi="Copperplate Gothic Bold"/>
          <w:b/>
          <w:sz w:val="26"/>
          <w:szCs w:val="26"/>
        </w:rPr>
      </w:pPr>
    </w:p>
    <w:p w:rsidR="00CA70A8" w:rsidRPr="00E536EA" w:rsidRDefault="00CA70A8" w:rsidP="00CA70A8">
      <w:pPr>
        <w:ind w:hanging="630"/>
        <w:rPr>
          <w:rFonts w:ascii="Book Antiqua" w:hAnsi="Book Antiqua" w:cs="Trebuchet MS"/>
          <w:b/>
          <w:bCs/>
          <w:color w:val="231F20"/>
        </w:rPr>
      </w:pPr>
      <w:r w:rsidRPr="00E536EA">
        <w:rPr>
          <w:rFonts w:ascii="Book Antiqua" w:hAnsi="Book Antiqua" w:cs="Trebuchet MS"/>
          <w:b/>
          <w:bCs/>
          <w:color w:val="231F20"/>
        </w:rPr>
        <w:t>Individual, HUF, AOP, BOI, Artificial Judicial Persons (Effective Rates)</w:t>
      </w:r>
    </w:p>
    <w:tbl>
      <w:tblPr>
        <w:tblStyle w:val="TableGrid"/>
        <w:tblW w:w="10620" w:type="dxa"/>
        <w:tblInd w:w="198" w:type="dxa"/>
        <w:tblLook w:val="04A0"/>
      </w:tblPr>
      <w:tblGrid>
        <w:gridCol w:w="1980"/>
        <w:gridCol w:w="2070"/>
        <w:gridCol w:w="2322"/>
        <w:gridCol w:w="2070"/>
        <w:gridCol w:w="2178"/>
      </w:tblGrid>
      <w:tr w:rsidR="00CA70A8" w:rsidRPr="00E536EA" w:rsidTr="00F55881">
        <w:tc>
          <w:tcPr>
            <w:tcW w:w="1980" w:type="dxa"/>
          </w:tcPr>
          <w:p w:rsidR="00CA70A8" w:rsidRPr="00E536EA" w:rsidRDefault="00CA70A8" w:rsidP="00C418C8">
            <w:pPr>
              <w:ind w:left="0" w:firstLine="0"/>
              <w:jc w:val="center"/>
              <w:rPr>
                <w:rFonts w:ascii="Book Antiqua" w:hAnsi="Book Antiqua"/>
                <w:b/>
              </w:rPr>
            </w:pPr>
            <w:r w:rsidRPr="00E536EA">
              <w:rPr>
                <w:rFonts w:ascii="Book Antiqua" w:hAnsi="Book Antiqua"/>
                <w:b/>
              </w:rPr>
              <w:t>Net Taxable Income</w:t>
            </w:r>
          </w:p>
        </w:tc>
        <w:tc>
          <w:tcPr>
            <w:tcW w:w="2070" w:type="dxa"/>
          </w:tcPr>
          <w:p w:rsidR="00CA70A8" w:rsidRPr="00E536EA" w:rsidRDefault="00CA70A8" w:rsidP="00C418C8">
            <w:pPr>
              <w:ind w:left="-18" w:firstLine="18"/>
              <w:jc w:val="center"/>
              <w:rPr>
                <w:rFonts w:ascii="Book Antiqua" w:hAnsi="Book Antiqua"/>
                <w:b/>
              </w:rPr>
            </w:pPr>
            <w:r>
              <w:rPr>
                <w:rFonts w:ascii="Book Antiqua" w:hAnsi="Book Antiqua"/>
                <w:b/>
              </w:rPr>
              <w:t xml:space="preserve">Resident </w:t>
            </w:r>
            <w:r w:rsidRPr="00E536EA">
              <w:rPr>
                <w:rFonts w:ascii="Book Antiqua" w:hAnsi="Book Antiqua"/>
                <w:b/>
              </w:rPr>
              <w:t>Senior Citizen of the age 80 &amp; above during the previous year</w:t>
            </w:r>
          </w:p>
        </w:tc>
        <w:tc>
          <w:tcPr>
            <w:tcW w:w="2322" w:type="dxa"/>
          </w:tcPr>
          <w:p w:rsidR="00CA70A8" w:rsidRPr="00E536EA" w:rsidRDefault="00CA70A8" w:rsidP="00C418C8">
            <w:pPr>
              <w:ind w:left="0" w:firstLine="0"/>
              <w:jc w:val="center"/>
              <w:rPr>
                <w:rFonts w:ascii="Book Antiqua" w:hAnsi="Book Antiqua"/>
                <w:b/>
              </w:rPr>
            </w:pPr>
            <w:r w:rsidRPr="00E536EA">
              <w:rPr>
                <w:rFonts w:ascii="Book Antiqua" w:hAnsi="Book Antiqua"/>
                <w:b/>
              </w:rPr>
              <w:t>Resident Senior Citizen of the age 60 &amp; above during the previous year</w:t>
            </w:r>
          </w:p>
        </w:tc>
        <w:tc>
          <w:tcPr>
            <w:tcW w:w="2070" w:type="dxa"/>
          </w:tcPr>
          <w:p w:rsidR="00CA70A8" w:rsidRPr="00E536EA" w:rsidRDefault="00CA70A8" w:rsidP="00C418C8">
            <w:pPr>
              <w:ind w:left="-90" w:firstLine="0"/>
              <w:jc w:val="center"/>
              <w:rPr>
                <w:rFonts w:ascii="Book Antiqua" w:hAnsi="Book Antiqua"/>
                <w:b/>
              </w:rPr>
            </w:pPr>
            <w:r w:rsidRPr="00E536EA">
              <w:rPr>
                <w:rFonts w:ascii="Book Antiqua" w:hAnsi="Book Antiqua"/>
                <w:b/>
              </w:rPr>
              <w:t>Resident Women below the age of  60</w:t>
            </w:r>
          </w:p>
        </w:tc>
        <w:tc>
          <w:tcPr>
            <w:tcW w:w="2178" w:type="dxa"/>
          </w:tcPr>
          <w:p w:rsidR="00CA70A8" w:rsidRPr="00E536EA" w:rsidRDefault="00CA70A8" w:rsidP="00C418C8">
            <w:pPr>
              <w:ind w:left="0" w:firstLine="0"/>
              <w:jc w:val="center"/>
              <w:rPr>
                <w:rFonts w:ascii="Book Antiqua" w:hAnsi="Book Antiqua"/>
                <w:b/>
              </w:rPr>
            </w:pPr>
            <w:r w:rsidRPr="00E536EA">
              <w:rPr>
                <w:rFonts w:ascii="Book Antiqua" w:hAnsi="Book Antiqua"/>
                <w:b/>
              </w:rPr>
              <w:t>All other resident individual , AOP, BOI, AJP,HUF</w:t>
            </w:r>
          </w:p>
        </w:tc>
      </w:tr>
      <w:tr w:rsidR="00CA70A8" w:rsidRPr="00E536EA" w:rsidTr="00F55881">
        <w:tc>
          <w:tcPr>
            <w:tcW w:w="1980" w:type="dxa"/>
          </w:tcPr>
          <w:p w:rsidR="00CA70A8" w:rsidRPr="00E536EA" w:rsidRDefault="00CA70A8" w:rsidP="00E4726F">
            <w:pPr>
              <w:ind w:left="0" w:hanging="18"/>
              <w:jc w:val="left"/>
              <w:rPr>
                <w:rFonts w:ascii="Book Antiqua" w:hAnsi="Book Antiqua"/>
              </w:rPr>
            </w:pPr>
            <w:r w:rsidRPr="00E536EA">
              <w:rPr>
                <w:rFonts w:ascii="Book Antiqua" w:hAnsi="Book Antiqua"/>
              </w:rPr>
              <w:t xml:space="preserve">Up to </w:t>
            </w:r>
            <w:r w:rsidR="00E4726F">
              <w:rPr>
                <w:rFonts w:ascii="Book Antiqua" w:hAnsi="Book Antiqua"/>
              </w:rPr>
              <w:t>Rs.</w:t>
            </w:r>
            <w:r w:rsidRPr="00E536EA">
              <w:rPr>
                <w:rFonts w:ascii="Book Antiqua" w:hAnsi="Book Antiqua"/>
              </w:rPr>
              <w:t xml:space="preserve"> 1,80,000</w:t>
            </w:r>
          </w:p>
        </w:tc>
        <w:tc>
          <w:tcPr>
            <w:tcW w:w="2070" w:type="dxa"/>
          </w:tcPr>
          <w:p w:rsidR="00CA70A8" w:rsidRPr="00E536EA" w:rsidRDefault="00CA70A8" w:rsidP="00F55881">
            <w:pPr>
              <w:ind w:left="-18" w:firstLine="18"/>
              <w:jc w:val="center"/>
              <w:rPr>
                <w:rFonts w:ascii="Book Antiqua" w:hAnsi="Book Antiqua"/>
              </w:rPr>
            </w:pPr>
            <w:r w:rsidRPr="00E536EA">
              <w:rPr>
                <w:rFonts w:ascii="Book Antiqua" w:hAnsi="Book Antiqua"/>
              </w:rPr>
              <w:t>Nil</w:t>
            </w:r>
          </w:p>
        </w:tc>
        <w:tc>
          <w:tcPr>
            <w:tcW w:w="2322" w:type="dxa"/>
          </w:tcPr>
          <w:p w:rsidR="00CA70A8" w:rsidRPr="00E536EA" w:rsidRDefault="00CA70A8" w:rsidP="00F55881">
            <w:pPr>
              <w:ind w:left="0" w:firstLine="0"/>
              <w:jc w:val="center"/>
              <w:rPr>
                <w:rFonts w:ascii="Book Antiqua" w:hAnsi="Book Antiqua"/>
              </w:rPr>
            </w:pPr>
            <w:r w:rsidRPr="00E536EA">
              <w:rPr>
                <w:rFonts w:ascii="Book Antiqua" w:hAnsi="Book Antiqua"/>
              </w:rPr>
              <w:t>Nil</w:t>
            </w:r>
          </w:p>
        </w:tc>
        <w:tc>
          <w:tcPr>
            <w:tcW w:w="2070" w:type="dxa"/>
          </w:tcPr>
          <w:p w:rsidR="00CA70A8" w:rsidRPr="00E536EA" w:rsidRDefault="00CA70A8" w:rsidP="00F55881">
            <w:pPr>
              <w:ind w:left="-90" w:firstLine="0"/>
              <w:jc w:val="center"/>
              <w:rPr>
                <w:rFonts w:ascii="Book Antiqua" w:hAnsi="Book Antiqua"/>
              </w:rPr>
            </w:pPr>
            <w:r w:rsidRPr="00E536EA">
              <w:rPr>
                <w:rFonts w:ascii="Book Antiqua" w:hAnsi="Book Antiqua"/>
              </w:rPr>
              <w:t>Nil</w:t>
            </w:r>
          </w:p>
        </w:tc>
        <w:tc>
          <w:tcPr>
            <w:tcW w:w="2178" w:type="dxa"/>
          </w:tcPr>
          <w:p w:rsidR="00CA70A8" w:rsidRPr="00E536EA" w:rsidRDefault="00CA70A8" w:rsidP="00F55881">
            <w:pPr>
              <w:ind w:left="0" w:firstLine="0"/>
              <w:jc w:val="center"/>
              <w:rPr>
                <w:rFonts w:ascii="Book Antiqua" w:hAnsi="Book Antiqua"/>
              </w:rPr>
            </w:pPr>
            <w:r w:rsidRPr="00E536EA">
              <w:rPr>
                <w:rFonts w:ascii="Book Antiqua" w:hAnsi="Book Antiqua"/>
              </w:rPr>
              <w:t>Nil</w:t>
            </w:r>
          </w:p>
        </w:tc>
      </w:tr>
      <w:tr w:rsidR="00CA70A8" w:rsidRPr="00E536EA" w:rsidTr="00F55881">
        <w:tc>
          <w:tcPr>
            <w:tcW w:w="1980" w:type="dxa"/>
          </w:tcPr>
          <w:p w:rsidR="00CA70A8" w:rsidRPr="00E536EA" w:rsidRDefault="00E4726F" w:rsidP="004F1521">
            <w:pPr>
              <w:ind w:left="0" w:hanging="18"/>
              <w:jc w:val="left"/>
              <w:rPr>
                <w:rFonts w:ascii="Book Antiqua" w:hAnsi="Book Antiqua"/>
              </w:rPr>
            </w:pPr>
            <w:r>
              <w:rPr>
                <w:rFonts w:ascii="Book Antiqua" w:hAnsi="Book Antiqua"/>
              </w:rPr>
              <w:t>Rs.</w:t>
            </w:r>
            <w:r w:rsidR="00CA70A8">
              <w:rPr>
                <w:rFonts w:ascii="Rupee" w:hAnsi="Rupee"/>
              </w:rPr>
              <w:t xml:space="preserve"> </w:t>
            </w:r>
            <w:r w:rsidR="00CA70A8" w:rsidRPr="00E536EA">
              <w:rPr>
                <w:rFonts w:ascii="Book Antiqua" w:hAnsi="Book Antiqua"/>
              </w:rPr>
              <w:t>1,80,00</w:t>
            </w:r>
            <w:r w:rsidR="004F1521">
              <w:rPr>
                <w:rFonts w:ascii="Book Antiqua" w:hAnsi="Book Antiqua"/>
              </w:rPr>
              <w:t>1</w:t>
            </w:r>
            <w:r w:rsidR="00CA70A8" w:rsidRPr="00E536EA">
              <w:rPr>
                <w:rFonts w:ascii="Book Antiqua" w:hAnsi="Book Antiqua"/>
              </w:rPr>
              <w:t xml:space="preserve"> to </w:t>
            </w:r>
            <w:r>
              <w:rPr>
                <w:rFonts w:ascii="Book Antiqua" w:hAnsi="Book Antiqua"/>
              </w:rPr>
              <w:t>Rs.</w:t>
            </w:r>
            <w:r w:rsidR="00CA70A8">
              <w:rPr>
                <w:rFonts w:ascii="Rupee" w:hAnsi="Rupee"/>
              </w:rPr>
              <w:t xml:space="preserve"> </w:t>
            </w:r>
            <w:r w:rsidR="00CA70A8" w:rsidRPr="00E536EA">
              <w:rPr>
                <w:rFonts w:ascii="Book Antiqua" w:hAnsi="Book Antiqua"/>
              </w:rPr>
              <w:t>1,90,000</w:t>
            </w:r>
          </w:p>
        </w:tc>
        <w:tc>
          <w:tcPr>
            <w:tcW w:w="2070" w:type="dxa"/>
          </w:tcPr>
          <w:p w:rsidR="00CA70A8" w:rsidRPr="00E536EA" w:rsidRDefault="00CA70A8" w:rsidP="00F55881">
            <w:pPr>
              <w:ind w:left="-18" w:firstLine="18"/>
              <w:jc w:val="center"/>
              <w:rPr>
                <w:rFonts w:ascii="Book Antiqua" w:hAnsi="Book Antiqua"/>
              </w:rPr>
            </w:pPr>
            <w:r w:rsidRPr="00E536EA">
              <w:rPr>
                <w:rFonts w:ascii="Book Antiqua" w:hAnsi="Book Antiqua"/>
              </w:rPr>
              <w:t>Nil</w:t>
            </w:r>
          </w:p>
        </w:tc>
        <w:tc>
          <w:tcPr>
            <w:tcW w:w="2322" w:type="dxa"/>
          </w:tcPr>
          <w:p w:rsidR="00CA70A8" w:rsidRPr="00E536EA" w:rsidRDefault="00CA70A8" w:rsidP="00F55881">
            <w:pPr>
              <w:ind w:left="0" w:firstLine="0"/>
              <w:jc w:val="center"/>
              <w:rPr>
                <w:rFonts w:ascii="Book Antiqua" w:hAnsi="Book Antiqua"/>
              </w:rPr>
            </w:pPr>
            <w:r w:rsidRPr="00E536EA">
              <w:rPr>
                <w:rFonts w:ascii="Book Antiqua" w:hAnsi="Book Antiqua"/>
              </w:rPr>
              <w:t>Nil</w:t>
            </w:r>
          </w:p>
        </w:tc>
        <w:tc>
          <w:tcPr>
            <w:tcW w:w="2070" w:type="dxa"/>
          </w:tcPr>
          <w:p w:rsidR="00CA70A8" w:rsidRPr="00E536EA" w:rsidRDefault="00CA70A8" w:rsidP="00F55881">
            <w:pPr>
              <w:ind w:left="-90" w:firstLine="0"/>
              <w:jc w:val="center"/>
              <w:rPr>
                <w:rFonts w:ascii="Book Antiqua" w:hAnsi="Book Antiqua"/>
              </w:rPr>
            </w:pPr>
            <w:r w:rsidRPr="00E536EA">
              <w:rPr>
                <w:rFonts w:ascii="Book Antiqua" w:hAnsi="Book Antiqua"/>
              </w:rPr>
              <w:t>Nil</w:t>
            </w:r>
          </w:p>
        </w:tc>
        <w:tc>
          <w:tcPr>
            <w:tcW w:w="2178" w:type="dxa"/>
          </w:tcPr>
          <w:p w:rsidR="00CA70A8" w:rsidRPr="00E536EA" w:rsidRDefault="00CA70A8" w:rsidP="00E4726F">
            <w:pPr>
              <w:ind w:left="0" w:firstLine="0"/>
              <w:jc w:val="center"/>
              <w:rPr>
                <w:rFonts w:ascii="Book Antiqua" w:hAnsi="Book Antiqua"/>
              </w:rPr>
            </w:pPr>
            <w:r w:rsidRPr="00E536EA">
              <w:rPr>
                <w:rFonts w:ascii="Book Antiqua" w:hAnsi="Book Antiqua"/>
              </w:rPr>
              <w:t xml:space="preserve">10.3% on the amount in excess of </w:t>
            </w:r>
            <w:r w:rsidR="00E4726F">
              <w:rPr>
                <w:rFonts w:ascii="Book Antiqua" w:hAnsi="Book Antiqua"/>
              </w:rPr>
              <w:t>Rs.</w:t>
            </w:r>
            <w:r>
              <w:rPr>
                <w:rFonts w:ascii="Rupee" w:hAnsi="Rupee"/>
              </w:rPr>
              <w:t xml:space="preserve"> </w:t>
            </w:r>
            <w:r w:rsidRPr="00E536EA">
              <w:rPr>
                <w:rFonts w:ascii="Book Antiqua" w:hAnsi="Book Antiqua"/>
              </w:rPr>
              <w:t>1,80,000</w:t>
            </w:r>
          </w:p>
        </w:tc>
      </w:tr>
      <w:tr w:rsidR="00CA70A8" w:rsidRPr="00E536EA" w:rsidTr="00F55881">
        <w:tc>
          <w:tcPr>
            <w:tcW w:w="1980" w:type="dxa"/>
          </w:tcPr>
          <w:p w:rsidR="00CA70A8" w:rsidRPr="00E536EA" w:rsidRDefault="00E4726F" w:rsidP="004F1521">
            <w:pPr>
              <w:ind w:left="0" w:hanging="18"/>
              <w:jc w:val="left"/>
              <w:rPr>
                <w:rFonts w:ascii="Book Antiqua" w:hAnsi="Book Antiqua"/>
              </w:rPr>
            </w:pPr>
            <w:r>
              <w:rPr>
                <w:rFonts w:ascii="Book Antiqua" w:hAnsi="Book Antiqua"/>
              </w:rPr>
              <w:t>Rs.</w:t>
            </w:r>
            <w:r w:rsidR="00CA70A8" w:rsidRPr="00E536EA">
              <w:rPr>
                <w:rFonts w:ascii="Book Antiqua" w:hAnsi="Book Antiqua"/>
              </w:rPr>
              <w:t xml:space="preserve"> 1,90,00</w:t>
            </w:r>
            <w:r w:rsidR="004F1521">
              <w:rPr>
                <w:rFonts w:ascii="Book Antiqua" w:hAnsi="Book Antiqua"/>
              </w:rPr>
              <w:t>1</w:t>
            </w:r>
            <w:r w:rsidR="00CA70A8" w:rsidRPr="00E536EA">
              <w:rPr>
                <w:rFonts w:ascii="Book Antiqua" w:hAnsi="Book Antiqua"/>
              </w:rPr>
              <w:t xml:space="preserve"> to </w:t>
            </w:r>
            <w:r>
              <w:rPr>
                <w:rFonts w:ascii="Book Antiqua" w:hAnsi="Book Antiqua"/>
              </w:rPr>
              <w:t>Rs.</w:t>
            </w:r>
            <w:r w:rsidR="00CA70A8" w:rsidRPr="00E536EA">
              <w:rPr>
                <w:rFonts w:ascii="Book Antiqua" w:hAnsi="Book Antiqua"/>
              </w:rPr>
              <w:t xml:space="preserve"> 2,50,000</w:t>
            </w:r>
          </w:p>
        </w:tc>
        <w:tc>
          <w:tcPr>
            <w:tcW w:w="2070" w:type="dxa"/>
          </w:tcPr>
          <w:p w:rsidR="00CA70A8" w:rsidRPr="00E536EA" w:rsidRDefault="00CA70A8" w:rsidP="00F55881">
            <w:pPr>
              <w:ind w:left="-18" w:firstLine="18"/>
              <w:jc w:val="center"/>
              <w:rPr>
                <w:rFonts w:ascii="Book Antiqua" w:hAnsi="Book Antiqua"/>
              </w:rPr>
            </w:pPr>
            <w:r w:rsidRPr="00E536EA">
              <w:rPr>
                <w:rFonts w:ascii="Book Antiqua" w:hAnsi="Book Antiqua"/>
              </w:rPr>
              <w:t>Nil</w:t>
            </w:r>
          </w:p>
        </w:tc>
        <w:tc>
          <w:tcPr>
            <w:tcW w:w="2322" w:type="dxa"/>
          </w:tcPr>
          <w:p w:rsidR="00CA70A8" w:rsidRPr="00E536EA" w:rsidRDefault="00CA70A8" w:rsidP="00F55881">
            <w:pPr>
              <w:ind w:left="0" w:firstLine="0"/>
              <w:jc w:val="center"/>
              <w:rPr>
                <w:rFonts w:ascii="Book Antiqua" w:hAnsi="Book Antiqua"/>
              </w:rPr>
            </w:pPr>
            <w:r w:rsidRPr="00E536EA">
              <w:rPr>
                <w:rFonts w:ascii="Book Antiqua" w:hAnsi="Book Antiqua"/>
              </w:rPr>
              <w:t>Nil</w:t>
            </w:r>
          </w:p>
        </w:tc>
        <w:tc>
          <w:tcPr>
            <w:tcW w:w="2070" w:type="dxa"/>
          </w:tcPr>
          <w:p w:rsidR="00CA70A8" w:rsidRPr="00E536EA" w:rsidRDefault="00CA70A8" w:rsidP="00E4726F">
            <w:pPr>
              <w:ind w:left="-90" w:firstLine="0"/>
              <w:jc w:val="center"/>
              <w:rPr>
                <w:rFonts w:ascii="Book Antiqua" w:hAnsi="Book Antiqua"/>
              </w:rPr>
            </w:pPr>
            <w:r w:rsidRPr="00E536EA">
              <w:rPr>
                <w:rFonts w:ascii="Book Antiqua" w:hAnsi="Book Antiqua"/>
              </w:rPr>
              <w:t xml:space="preserve">10.3% on the amount in excess of </w:t>
            </w:r>
            <w:r w:rsidR="00E4726F">
              <w:rPr>
                <w:rFonts w:ascii="Book Antiqua" w:hAnsi="Book Antiqua"/>
              </w:rPr>
              <w:t>Rs.</w:t>
            </w:r>
            <w:r w:rsidRPr="00E536EA">
              <w:rPr>
                <w:rFonts w:ascii="Book Antiqua" w:hAnsi="Book Antiqua"/>
              </w:rPr>
              <w:t xml:space="preserve"> 1,90,000</w:t>
            </w:r>
          </w:p>
        </w:tc>
        <w:tc>
          <w:tcPr>
            <w:tcW w:w="2178" w:type="dxa"/>
          </w:tcPr>
          <w:p w:rsidR="00CA70A8" w:rsidRPr="00E536EA" w:rsidRDefault="00E4726F" w:rsidP="00E4726F">
            <w:pPr>
              <w:ind w:left="0" w:firstLine="0"/>
              <w:jc w:val="center"/>
              <w:rPr>
                <w:rFonts w:ascii="Book Antiqua" w:hAnsi="Book Antiqua"/>
              </w:rPr>
            </w:pPr>
            <w:r>
              <w:rPr>
                <w:rFonts w:ascii="Rupee" w:hAnsi="Rupee"/>
              </w:rPr>
              <w:t>R</w:t>
            </w:r>
            <w:r>
              <w:rPr>
                <w:rFonts w:ascii="Book Antiqua" w:hAnsi="Book Antiqua"/>
              </w:rPr>
              <w:t>Rs.</w:t>
            </w:r>
            <w:r w:rsidR="00CA70A8">
              <w:rPr>
                <w:rFonts w:ascii="Rupee" w:hAnsi="Rupee"/>
              </w:rPr>
              <w:t xml:space="preserve"> </w:t>
            </w:r>
            <w:r w:rsidR="00CA70A8" w:rsidRPr="00E536EA">
              <w:rPr>
                <w:rFonts w:ascii="Book Antiqua" w:hAnsi="Book Antiqua"/>
              </w:rPr>
              <w:t xml:space="preserve">1,030 plus 10.3% on the amount in excess of </w:t>
            </w:r>
            <w:r>
              <w:rPr>
                <w:rFonts w:ascii="Book Antiqua" w:hAnsi="Book Antiqua"/>
              </w:rPr>
              <w:t>Rs.</w:t>
            </w:r>
            <w:r w:rsidR="00CA70A8" w:rsidRPr="00E536EA">
              <w:rPr>
                <w:rFonts w:ascii="Book Antiqua" w:hAnsi="Book Antiqua"/>
              </w:rPr>
              <w:t xml:space="preserve"> 1,90,000</w:t>
            </w:r>
          </w:p>
        </w:tc>
      </w:tr>
      <w:tr w:rsidR="00CA70A8" w:rsidRPr="00E536EA" w:rsidTr="00F55881">
        <w:tc>
          <w:tcPr>
            <w:tcW w:w="1980" w:type="dxa"/>
          </w:tcPr>
          <w:p w:rsidR="00CA70A8" w:rsidRPr="00E536EA" w:rsidRDefault="00E4726F" w:rsidP="004F1521">
            <w:pPr>
              <w:ind w:left="0" w:hanging="18"/>
              <w:jc w:val="left"/>
              <w:rPr>
                <w:rFonts w:ascii="Book Antiqua" w:hAnsi="Book Antiqua"/>
              </w:rPr>
            </w:pPr>
            <w:r>
              <w:rPr>
                <w:rFonts w:ascii="Book Antiqua" w:hAnsi="Book Antiqua"/>
              </w:rPr>
              <w:t>Rs.</w:t>
            </w:r>
            <w:r w:rsidR="00CA70A8" w:rsidRPr="00E536EA">
              <w:rPr>
                <w:rFonts w:ascii="Book Antiqua" w:hAnsi="Book Antiqua"/>
              </w:rPr>
              <w:t xml:space="preserve"> </w:t>
            </w:r>
            <w:r w:rsidR="00CA70A8">
              <w:rPr>
                <w:rFonts w:ascii="Book Antiqua" w:hAnsi="Book Antiqua"/>
              </w:rPr>
              <w:t>2,50,00</w:t>
            </w:r>
            <w:r w:rsidR="004F1521">
              <w:rPr>
                <w:rFonts w:ascii="Book Antiqua" w:hAnsi="Book Antiqua"/>
              </w:rPr>
              <w:t>1</w:t>
            </w:r>
            <w:r w:rsidR="00CA70A8">
              <w:rPr>
                <w:rFonts w:ascii="Book Antiqua" w:hAnsi="Book Antiqua"/>
              </w:rPr>
              <w:t xml:space="preserve"> to </w:t>
            </w:r>
            <w:r>
              <w:rPr>
                <w:rFonts w:ascii="Book Antiqua" w:hAnsi="Book Antiqua"/>
              </w:rPr>
              <w:t>Rs.</w:t>
            </w:r>
            <w:r w:rsidR="00CA70A8">
              <w:rPr>
                <w:rFonts w:ascii="Rupee" w:hAnsi="Rupee"/>
              </w:rPr>
              <w:t xml:space="preserve"> </w:t>
            </w:r>
            <w:r w:rsidR="00CA70A8" w:rsidRPr="00E536EA">
              <w:rPr>
                <w:rFonts w:ascii="Book Antiqua" w:hAnsi="Book Antiqua"/>
              </w:rPr>
              <w:t>5,00,000</w:t>
            </w:r>
          </w:p>
        </w:tc>
        <w:tc>
          <w:tcPr>
            <w:tcW w:w="2070" w:type="dxa"/>
          </w:tcPr>
          <w:p w:rsidR="00CA70A8" w:rsidRPr="00E536EA" w:rsidRDefault="00CA70A8" w:rsidP="00F55881">
            <w:pPr>
              <w:ind w:left="-18" w:firstLine="18"/>
              <w:jc w:val="center"/>
              <w:rPr>
                <w:rFonts w:ascii="Book Antiqua" w:hAnsi="Book Antiqua"/>
              </w:rPr>
            </w:pPr>
            <w:r w:rsidRPr="00E536EA">
              <w:rPr>
                <w:rFonts w:ascii="Book Antiqua" w:hAnsi="Book Antiqua"/>
              </w:rPr>
              <w:t>Nil</w:t>
            </w:r>
          </w:p>
        </w:tc>
        <w:tc>
          <w:tcPr>
            <w:tcW w:w="2322" w:type="dxa"/>
          </w:tcPr>
          <w:p w:rsidR="00CA70A8" w:rsidRPr="00E536EA" w:rsidRDefault="00CA70A8" w:rsidP="00E4726F">
            <w:pPr>
              <w:ind w:left="0" w:firstLine="0"/>
              <w:jc w:val="center"/>
              <w:rPr>
                <w:rFonts w:ascii="Book Antiqua" w:hAnsi="Book Antiqua"/>
              </w:rPr>
            </w:pPr>
            <w:r w:rsidRPr="00E536EA">
              <w:rPr>
                <w:rFonts w:ascii="Book Antiqua" w:hAnsi="Book Antiqua"/>
              </w:rPr>
              <w:t>10.3% on the amount in excess of</w:t>
            </w:r>
            <w:r w:rsidR="00E4726F">
              <w:rPr>
                <w:rFonts w:ascii="Book Antiqua" w:hAnsi="Book Antiqua"/>
              </w:rPr>
              <w:t xml:space="preserve"> Rs.</w:t>
            </w:r>
            <w:r w:rsidRPr="00E536EA">
              <w:rPr>
                <w:rFonts w:ascii="Book Antiqua" w:hAnsi="Book Antiqua"/>
              </w:rPr>
              <w:t xml:space="preserve"> 2,50,000</w:t>
            </w:r>
          </w:p>
        </w:tc>
        <w:tc>
          <w:tcPr>
            <w:tcW w:w="2070" w:type="dxa"/>
          </w:tcPr>
          <w:p w:rsidR="00CA70A8" w:rsidRPr="00E536EA" w:rsidRDefault="00E4726F" w:rsidP="00E4726F">
            <w:pPr>
              <w:ind w:left="-90" w:firstLine="0"/>
              <w:jc w:val="center"/>
              <w:rPr>
                <w:rFonts w:ascii="Book Antiqua" w:hAnsi="Book Antiqua"/>
              </w:rPr>
            </w:pPr>
            <w:r>
              <w:rPr>
                <w:rFonts w:ascii="Book Antiqua" w:hAnsi="Book Antiqua"/>
              </w:rPr>
              <w:t>Rs.</w:t>
            </w:r>
            <w:r w:rsidR="00CA70A8" w:rsidRPr="00E536EA">
              <w:rPr>
                <w:rFonts w:ascii="Book Antiqua" w:hAnsi="Book Antiqua"/>
              </w:rPr>
              <w:t xml:space="preserve"> 6,180 plus 10.3% on the amount in excess of </w:t>
            </w:r>
            <w:r>
              <w:rPr>
                <w:rFonts w:ascii="Book Antiqua" w:hAnsi="Book Antiqua"/>
              </w:rPr>
              <w:t>Rs.</w:t>
            </w:r>
            <w:r w:rsidR="00CA70A8" w:rsidRPr="00E536EA">
              <w:rPr>
                <w:rFonts w:ascii="Book Antiqua" w:hAnsi="Book Antiqua"/>
              </w:rPr>
              <w:t xml:space="preserve"> 2,50,000</w:t>
            </w:r>
          </w:p>
        </w:tc>
        <w:tc>
          <w:tcPr>
            <w:tcW w:w="2178" w:type="dxa"/>
          </w:tcPr>
          <w:p w:rsidR="00CA70A8" w:rsidRPr="00E536EA" w:rsidRDefault="00E4726F" w:rsidP="00E4726F">
            <w:pPr>
              <w:ind w:left="0" w:firstLine="0"/>
              <w:jc w:val="center"/>
              <w:rPr>
                <w:rFonts w:ascii="Book Antiqua" w:hAnsi="Book Antiqua"/>
              </w:rPr>
            </w:pPr>
            <w:r>
              <w:rPr>
                <w:rFonts w:ascii="Book Antiqua" w:hAnsi="Book Antiqua"/>
              </w:rPr>
              <w:t>Rs.</w:t>
            </w:r>
            <w:r w:rsidR="00CA70A8" w:rsidRPr="00E536EA">
              <w:rPr>
                <w:rFonts w:ascii="Book Antiqua" w:hAnsi="Book Antiqua"/>
              </w:rPr>
              <w:t xml:space="preserve"> 7,210 plus 10.3% on the amount in excess of </w:t>
            </w:r>
            <w:r>
              <w:rPr>
                <w:rFonts w:ascii="Book Antiqua" w:hAnsi="Book Antiqua"/>
              </w:rPr>
              <w:t>Rs.</w:t>
            </w:r>
            <w:r w:rsidR="00CA70A8" w:rsidRPr="00E536EA">
              <w:rPr>
                <w:rFonts w:ascii="Book Antiqua" w:hAnsi="Book Antiqua"/>
              </w:rPr>
              <w:t xml:space="preserve"> 2,50,000</w:t>
            </w:r>
          </w:p>
        </w:tc>
      </w:tr>
      <w:tr w:rsidR="00CA70A8" w:rsidRPr="00E536EA" w:rsidTr="00F55881">
        <w:tc>
          <w:tcPr>
            <w:tcW w:w="1980" w:type="dxa"/>
          </w:tcPr>
          <w:p w:rsidR="00CA70A8" w:rsidRPr="00E536EA" w:rsidRDefault="00E4726F" w:rsidP="004F1521">
            <w:pPr>
              <w:ind w:left="0" w:hanging="18"/>
              <w:jc w:val="left"/>
              <w:rPr>
                <w:rFonts w:ascii="Book Antiqua" w:hAnsi="Book Antiqua"/>
              </w:rPr>
            </w:pPr>
            <w:r>
              <w:rPr>
                <w:rFonts w:ascii="Book Antiqua" w:hAnsi="Book Antiqua"/>
              </w:rPr>
              <w:t>Rs.5</w:t>
            </w:r>
            <w:r w:rsidR="00CA70A8" w:rsidRPr="00E536EA">
              <w:rPr>
                <w:rFonts w:ascii="Book Antiqua" w:hAnsi="Book Antiqua"/>
              </w:rPr>
              <w:t>,00,00</w:t>
            </w:r>
            <w:r w:rsidR="004F1521">
              <w:rPr>
                <w:rFonts w:ascii="Book Antiqua" w:hAnsi="Book Antiqua"/>
              </w:rPr>
              <w:t>1</w:t>
            </w:r>
            <w:r w:rsidR="00CA70A8" w:rsidRPr="00E536EA">
              <w:rPr>
                <w:rFonts w:ascii="Book Antiqua" w:hAnsi="Book Antiqua"/>
              </w:rPr>
              <w:t xml:space="preserve"> to</w:t>
            </w:r>
            <w:r>
              <w:rPr>
                <w:rFonts w:ascii="Book Antiqua" w:hAnsi="Book Antiqua"/>
              </w:rPr>
              <w:t xml:space="preserve"> Rs.</w:t>
            </w:r>
            <w:r w:rsidR="00CA70A8" w:rsidRPr="00E536EA">
              <w:rPr>
                <w:rFonts w:ascii="Book Antiqua" w:hAnsi="Book Antiqua"/>
              </w:rPr>
              <w:t xml:space="preserve"> 8,00,000</w:t>
            </w:r>
          </w:p>
        </w:tc>
        <w:tc>
          <w:tcPr>
            <w:tcW w:w="2070" w:type="dxa"/>
          </w:tcPr>
          <w:p w:rsidR="00CA70A8" w:rsidRPr="00E536EA" w:rsidRDefault="00CA70A8" w:rsidP="00E4726F">
            <w:pPr>
              <w:ind w:left="-18" w:firstLine="18"/>
              <w:jc w:val="center"/>
              <w:rPr>
                <w:rFonts w:ascii="Book Antiqua" w:hAnsi="Book Antiqua"/>
              </w:rPr>
            </w:pPr>
            <w:r w:rsidRPr="00E536EA">
              <w:rPr>
                <w:rFonts w:ascii="Book Antiqua" w:hAnsi="Book Antiqua"/>
              </w:rPr>
              <w:t>20.6% on the amount in excess of</w:t>
            </w:r>
            <w:r w:rsidR="00E4726F">
              <w:rPr>
                <w:rFonts w:ascii="Book Antiqua" w:hAnsi="Book Antiqua"/>
              </w:rPr>
              <w:t xml:space="preserve"> Rs. </w:t>
            </w:r>
            <w:r w:rsidRPr="00E536EA">
              <w:rPr>
                <w:rFonts w:ascii="Book Antiqua" w:hAnsi="Book Antiqua"/>
              </w:rPr>
              <w:t>5,00,000</w:t>
            </w:r>
          </w:p>
        </w:tc>
        <w:tc>
          <w:tcPr>
            <w:tcW w:w="2322" w:type="dxa"/>
          </w:tcPr>
          <w:p w:rsidR="00CA70A8" w:rsidRPr="00E536EA" w:rsidRDefault="00E4726F" w:rsidP="00E4726F">
            <w:pPr>
              <w:ind w:left="0" w:firstLine="0"/>
              <w:jc w:val="center"/>
              <w:rPr>
                <w:rFonts w:ascii="Book Antiqua" w:hAnsi="Book Antiqua"/>
              </w:rPr>
            </w:pPr>
            <w:r>
              <w:rPr>
                <w:rFonts w:ascii="Book Antiqua" w:hAnsi="Book Antiqua"/>
              </w:rPr>
              <w:t>Rs.</w:t>
            </w:r>
            <w:r w:rsidR="00CA70A8" w:rsidRPr="00E536EA">
              <w:rPr>
                <w:rFonts w:ascii="Book Antiqua" w:hAnsi="Book Antiqua"/>
              </w:rPr>
              <w:t xml:space="preserve"> 25,750 plus 20.6% on the amount in excess of</w:t>
            </w:r>
            <w:r>
              <w:rPr>
                <w:rFonts w:ascii="Book Antiqua" w:hAnsi="Book Antiqua"/>
              </w:rPr>
              <w:t xml:space="preserve"> Rs.</w:t>
            </w:r>
            <w:r w:rsidR="00CA70A8" w:rsidRPr="00E536EA">
              <w:rPr>
                <w:rFonts w:ascii="Book Antiqua" w:hAnsi="Book Antiqua"/>
              </w:rPr>
              <w:t xml:space="preserve"> 5,00,000</w:t>
            </w:r>
          </w:p>
        </w:tc>
        <w:tc>
          <w:tcPr>
            <w:tcW w:w="2070" w:type="dxa"/>
          </w:tcPr>
          <w:p w:rsidR="00CA70A8" w:rsidRPr="00E536EA" w:rsidRDefault="00E4726F" w:rsidP="00E4726F">
            <w:pPr>
              <w:ind w:left="-90" w:firstLine="0"/>
              <w:jc w:val="center"/>
              <w:rPr>
                <w:rFonts w:ascii="Book Antiqua" w:hAnsi="Book Antiqua"/>
              </w:rPr>
            </w:pPr>
            <w:r>
              <w:rPr>
                <w:rFonts w:ascii="Book Antiqua" w:hAnsi="Book Antiqua"/>
              </w:rPr>
              <w:t>Rs.</w:t>
            </w:r>
            <w:r w:rsidR="00CA70A8" w:rsidRPr="00E536EA">
              <w:rPr>
                <w:rFonts w:ascii="Book Antiqua" w:hAnsi="Book Antiqua"/>
              </w:rPr>
              <w:t xml:space="preserve"> 31,930 plus 20.6% on the amount in excess of </w:t>
            </w:r>
            <w:r>
              <w:rPr>
                <w:rFonts w:ascii="Book Antiqua" w:hAnsi="Book Antiqua"/>
              </w:rPr>
              <w:t>Rs.</w:t>
            </w:r>
            <w:r w:rsidR="00CA70A8">
              <w:rPr>
                <w:rFonts w:ascii="Rupee" w:hAnsi="Rupee"/>
              </w:rPr>
              <w:t xml:space="preserve"> </w:t>
            </w:r>
            <w:r w:rsidR="00CA70A8" w:rsidRPr="00E536EA">
              <w:rPr>
                <w:rFonts w:ascii="Book Antiqua" w:hAnsi="Book Antiqua"/>
              </w:rPr>
              <w:t>5,00,000</w:t>
            </w:r>
          </w:p>
        </w:tc>
        <w:tc>
          <w:tcPr>
            <w:tcW w:w="2178" w:type="dxa"/>
          </w:tcPr>
          <w:p w:rsidR="00CA70A8" w:rsidRPr="00E536EA" w:rsidRDefault="00E4726F" w:rsidP="00E4726F">
            <w:pPr>
              <w:ind w:left="0" w:firstLine="0"/>
              <w:jc w:val="center"/>
              <w:rPr>
                <w:rFonts w:ascii="Book Antiqua" w:hAnsi="Book Antiqua"/>
              </w:rPr>
            </w:pPr>
            <w:r>
              <w:rPr>
                <w:rFonts w:ascii="Book Antiqua" w:hAnsi="Book Antiqua"/>
              </w:rPr>
              <w:t>Rs.</w:t>
            </w:r>
            <w:r w:rsidR="00CA70A8" w:rsidRPr="00E536EA">
              <w:rPr>
                <w:rFonts w:ascii="Book Antiqua" w:hAnsi="Book Antiqua"/>
              </w:rPr>
              <w:t xml:space="preserve"> 32,960 plus 20.6% on the amount in excess of </w:t>
            </w:r>
            <w:r>
              <w:rPr>
                <w:rFonts w:ascii="Book Antiqua" w:hAnsi="Book Antiqua"/>
              </w:rPr>
              <w:t>Rs.</w:t>
            </w:r>
            <w:r w:rsidR="00CA70A8" w:rsidRPr="00E536EA">
              <w:rPr>
                <w:rFonts w:ascii="Book Antiqua" w:hAnsi="Book Antiqua"/>
              </w:rPr>
              <w:t xml:space="preserve"> 5,00,000</w:t>
            </w:r>
          </w:p>
        </w:tc>
      </w:tr>
      <w:tr w:rsidR="00CA70A8" w:rsidRPr="00E536EA" w:rsidTr="00F55881">
        <w:tc>
          <w:tcPr>
            <w:tcW w:w="1980" w:type="dxa"/>
          </w:tcPr>
          <w:p w:rsidR="00CA70A8" w:rsidRPr="00E536EA" w:rsidRDefault="004F1521" w:rsidP="004F1521">
            <w:pPr>
              <w:ind w:left="-18" w:firstLine="0"/>
              <w:jc w:val="left"/>
              <w:rPr>
                <w:rFonts w:ascii="Book Antiqua" w:hAnsi="Book Antiqua"/>
              </w:rPr>
            </w:pPr>
            <w:r>
              <w:rPr>
                <w:rFonts w:ascii="Book Antiqua" w:hAnsi="Book Antiqua"/>
              </w:rPr>
              <w:t>A</w:t>
            </w:r>
            <w:r w:rsidRPr="00E536EA">
              <w:rPr>
                <w:rFonts w:ascii="Book Antiqua" w:hAnsi="Book Antiqua"/>
              </w:rPr>
              <w:t>bove</w:t>
            </w:r>
            <w:r w:rsidRPr="00E4726F">
              <w:rPr>
                <w:rFonts w:ascii="Book Antiqua" w:hAnsi="Book Antiqua"/>
              </w:rPr>
              <w:t xml:space="preserve"> </w:t>
            </w:r>
            <w:r w:rsidR="00E4726F" w:rsidRPr="00E4726F">
              <w:rPr>
                <w:rFonts w:ascii="Book Antiqua" w:hAnsi="Book Antiqua"/>
              </w:rPr>
              <w:t>R</w:t>
            </w:r>
            <w:r w:rsidR="00E4726F">
              <w:rPr>
                <w:rFonts w:ascii="Book Antiqua" w:hAnsi="Book Antiqua"/>
              </w:rPr>
              <w:t xml:space="preserve">s. </w:t>
            </w:r>
            <w:r w:rsidR="00CA70A8" w:rsidRPr="00E4726F">
              <w:rPr>
                <w:rFonts w:ascii="Book Antiqua" w:hAnsi="Book Antiqua"/>
              </w:rPr>
              <w:t>8</w:t>
            </w:r>
            <w:r w:rsidR="00CA70A8" w:rsidRPr="00E536EA">
              <w:rPr>
                <w:rFonts w:ascii="Book Antiqua" w:hAnsi="Book Antiqua"/>
              </w:rPr>
              <w:t>,00,000</w:t>
            </w:r>
          </w:p>
        </w:tc>
        <w:tc>
          <w:tcPr>
            <w:tcW w:w="2070" w:type="dxa"/>
          </w:tcPr>
          <w:p w:rsidR="00CA70A8" w:rsidRPr="00E536EA" w:rsidRDefault="00E4726F" w:rsidP="00E4726F">
            <w:pPr>
              <w:ind w:left="-18" w:firstLine="18"/>
              <w:jc w:val="center"/>
              <w:rPr>
                <w:rFonts w:ascii="Book Antiqua" w:hAnsi="Book Antiqua"/>
              </w:rPr>
            </w:pPr>
            <w:r>
              <w:rPr>
                <w:rFonts w:ascii="Book Antiqua" w:hAnsi="Book Antiqua"/>
              </w:rPr>
              <w:t>Rs.</w:t>
            </w:r>
            <w:r w:rsidR="00CA70A8">
              <w:rPr>
                <w:rFonts w:ascii="Rupee" w:hAnsi="Rupee"/>
              </w:rPr>
              <w:t xml:space="preserve"> </w:t>
            </w:r>
            <w:r w:rsidR="00CA70A8" w:rsidRPr="00E536EA">
              <w:rPr>
                <w:rFonts w:ascii="Book Antiqua" w:hAnsi="Book Antiqua"/>
              </w:rPr>
              <w:t>61,800 plus 30.9% on the amount in excess of</w:t>
            </w:r>
            <w:r>
              <w:rPr>
                <w:rFonts w:ascii="Book Antiqua" w:hAnsi="Book Antiqua"/>
              </w:rPr>
              <w:t xml:space="preserve"> Rs.</w:t>
            </w:r>
            <w:r w:rsidR="00CA70A8" w:rsidRPr="00E536EA">
              <w:rPr>
                <w:rFonts w:ascii="Book Antiqua" w:hAnsi="Book Antiqua"/>
              </w:rPr>
              <w:t xml:space="preserve"> 8,00,000</w:t>
            </w:r>
          </w:p>
        </w:tc>
        <w:tc>
          <w:tcPr>
            <w:tcW w:w="2322" w:type="dxa"/>
          </w:tcPr>
          <w:p w:rsidR="00CA70A8" w:rsidRPr="00E536EA" w:rsidRDefault="00E4726F" w:rsidP="00E4726F">
            <w:pPr>
              <w:ind w:left="0" w:firstLine="0"/>
              <w:jc w:val="center"/>
              <w:rPr>
                <w:rFonts w:ascii="Book Antiqua" w:hAnsi="Book Antiqua"/>
              </w:rPr>
            </w:pPr>
            <w:r>
              <w:rPr>
                <w:rFonts w:ascii="Book Antiqua" w:hAnsi="Book Antiqua"/>
              </w:rPr>
              <w:t>Rs.</w:t>
            </w:r>
            <w:r w:rsidR="00CA70A8" w:rsidRPr="00E536EA">
              <w:rPr>
                <w:rFonts w:ascii="Book Antiqua" w:hAnsi="Book Antiqua"/>
              </w:rPr>
              <w:t xml:space="preserve"> 87,550 plus 30.9% on the amount in excess of</w:t>
            </w:r>
            <w:r>
              <w:rPr>
                <w:rFonts w:ascii="Book Antiqua" w:hAnsi="Book Antiqua"/>
              </w:rPr>
              <w:t xml:space="preserve"> Rs.</w:t>
            </w:r>
            <w:r w:rsidR="00CA70A8" w:rsidRPr="00E536EA">
              <w:rPr>
                <w:rFonts w:ascii="Book Antiqua" w:hAnsi="Book Antiqua"/>
              </w:rPr>
              <w:t>8,00,000</w:t>
            </w:r>
          </w:p>
        </w:tc>
        <w:tc>
          <w:tcPr>
            <w:tcW w:w="2070" w:type="dxa"/>
          </w:tcPr>
          <w:p w:rsidR="00CA70A8" w:rsidRPr="00E536EA" w:rsidRDefault="00E4726F" w:rsidP="00E4726F">
            <w:pPr>
              <w:ind w:left="-90" w:firstLine="0"/>
              <w:jc w:val="center"/>
              <w:rPr>
                <w:rFonts w:ascii="Book Antiqua" w:hAnsi="Book Antiqua"/>
              </w:rPr>
            </w:pPr>
            <w:r>
              <w:rPr>
                <w:rFonts w:ascii="Book Antiqua" w:hAnsi="Book Antiqua"/>
              </w:rPr>
              <w:t>Rs.</w:t>
            </w:r>
            <w:r w:rsidR="00CA70A8" w:rsidRPr="00E536EA">
              <w:rPr>
                <w:rFonts w:ascii="Book Antiqua" w:hAnsi="Book Antiqua"/>
              </w:rPr>
              <w:t xml:space="preserve"> 93730 plus 30.9% on the amount in excess of </w:t>
            </w:r>
            <w:r>
              <w:rPr>
                <w:rFonts w:ascii="Book Antiqua" w:hAnsi="Book Antiqua"/>
              </w:rPr>
              <w:t>Rs.</w:t>
            </w:r>
            <w:r w:rsidR="00CA70A8" w:rsidRPr="00E536EA">
              <w:rPr>
                <w:rFonts w:ascii="Book Antiqua" w:hAnsi="Book Antiqua"/>
              </w:rPr>
              <w:t xml:space="preserve"> 8,00,000</w:t>
            </w:r>
          </w:p>
        </w:tc>
        <w:tc>
          <w:tcPr>
            <w:tcW w:w="2178" w:type="dxa"/>
          </w:tcPr>
          <w:p w:rsidR="00CA70A8" w:rsidRPr="00E536EA" w:rsidRDefault="00E4726F" w:rsidP="00E4726F">
            <w:pPr>
              <w:ind w:left="0" w:firstLine="0"/>
              <w:jc w:val="center"/>
              <w:rPr>
                <w:rFonts w:ascii="Book Antiqua" w:hAnsi="Book Antiqua"/>
              </w:rPr>
            </w:pPr>
            <w:r>
              <w:rPr>
                <w:rFonts w:ascii="Book Antiqua" w:hAnsi="Book Antiqua"/>
              </w:rPr>
              <w:t>Rs.</w:t>
            </w:r>
            <w:r w:rsidR="00CA70A8" w:rsidRPr="00E536EA">
              <w:rPr>
                <w:rFonts w:ascii="Book Antiqua" w:hAnsi="Book Antiqua"/>
              </w:rPr>
              <w:t xml:space="preserve"> 94,760 plus 30.9% on the amount in excess of </w:t>
            </w:r>
            <w:r>
              <w:rPr>
                <w:rFonts w:ascii="Book Antiqua" w:hAnsi="Book Antiqua"/>
              </w:rPr>
              <w:t>Rs.</w:t>
            </w:r>
            <w:r w:rsidR="00CA70A8" w:rsidRPr="00E536EA">
              <w:rPr>
                <w:rFonts w:ascii="Book Antiqua" w:hAnsi="Book Antiqua"/>
              </w:rPr>
              <w:t xml:space="preserve"> 8,00,000</w:t>
            </w:r>
          </w:p>
        </w:tc>
      </w:tr>
    </w:tbl>
    <w:p w:rsidR="00CA70A8" w:rsidRPr="00E536EA" w:rsidRDefault="00CA70A8" w:rsidP="00F55881">
      <w:pPr>
        <w:jc w:val="left"/>
        <w:rPr>
          <w:rFonts w:ascii="Book Antiqua" w:hAnsi="Book Antiqua"/>
        </w:rPr>
      </w:pPr>
    </w:p>
    <w:tbl>
      <w:tblPr>
        <w:tblStyle w:val="TableGrid"/>
        <w:tblW w:w="10620" w:type="dxa"/>
        <w:tblInd w:w="198" w:type="dxa"/>
        <w:tblLook w:val="04A0"/>
      </w:tblPr>
      <w:tblGrid>
        <w:gridCol w:w="5130"/>
        <w:gridCol w:w="5490"/>
      </w:tblGrid>
      <w:tr w:rsidR="00CA70A8" w:rsidRPr="00E536EA" w:rsidTr="00F55881">
        <w:trPr>
          <w:trHeight w:val="323"/>
        </w:trPr>
        <w:tc>
          <w:tcPr>
            <w:tcW w:w="5130" w:type="dxa"/>
          </w:tcPr>
          <w:p w:rsidR="00CA70A8" w:rsidRPr="00E536EA" w:rsidRDefault="00F21893" w:rsidP="00F21893">
            <w:pPr>
              <w:ind w:left="180" w:firstLine="0"/>
              <w:jc w:val="center"/>
              <w:rPr>
                <w:rFonts w:ascii="Book Antiqua" w:hAnsi="Book Antiqua"/>
                <w:b/>
              </w:rPr>
            </w:pPr>
            <w:r>
              <w:rPr>
                <w:rFonts w:ascii="Book Antiqua" w:hAnsi="Book Antiqua" w:cs="Trebuchet MS"/>
                <w:b/>
                <w:bCs/>
                <w:color w:val="231F20"/>
              </w:rPr>
              <w:t>Co-o</w:t>
            </w:r>
            <w:r w:rsidR="00CA70A8" w:rsidRPr="00E536EA">
              <w:rPr>
                <w:rFonts w:ascii="Book Antiqua" w:hAnsi="Book Antiqua" w:cs="Trebuchet MS"/>
                <w:b/>
                <w:bCs/>
                <w:color w:val="231F20"/>
              </w:rPr>
              <w:t>perative Societies</w:t>
            </w:r>
          </w:p>
        </w:tc>
        <w:tc>
          <w:tcPr>
            <w:tcW w:w="5490" w:type="dxa"/>
          </w:tcPr>
          <w:p w:rsidR="00CA70A8" w:rsidRPr="00E536EA" w:rsidRDefault="00CA70A8" w:rsidP="00F21893">
            <w:pPr>
              <w:ind w:left="0" w:firstLine="0"/>
              <w:jc w:val="center"/>
              <w:rPr>
                <w:rFonts w:ascii="Book Antiqua" w:hAnsi="Book Antiqua"/>
                <w:b/>
              </w:rPr>
            </w:pPr>
            <w:r w:rsidRPr="00E536EA">
              <w:rPr>
                <w:rFonts w:ascii="Book Antiqua" w:hAnsi="Book Antiqua"/>
                <w:b/>
              </w:rPr>
              <w:t>Effective Rate</w:t>
            </w:r>
            <w:r w:rsidR="00F21893">
              <w:rPr>
                <w:rFonts w:ascii="Book Antiqua" w:hAnsi="Book Antiqua"/>
                <w:b/>
              </w:rPr>
              <w:t>s</w:t>
            </w:r>
          </w:p>
        </w:tc>
      </w:tr>
      <w:tr w:rsidR="00CA70A8" w:rsidRPr="00E536EA" w:rsidTr="00F55881">
        <w:tc>
          <w:tcPr>
            <w:tcW w:w="5130" w:type="dxa"/>
          </w:tcPr>
          <w:p w:rsidR="00CA70A8" w:rsidRPr="00E536EA" w:rsidRDefault="00CA70A8" w:rsidP="00F55881">
            <w:pPr>
              <w:ind w:left="180" w:firstLine="0"/>
              <w:jc w:val="left"/>
              <w:rPr>
                <w:rFonts w:ascii="Book Antiqua" w:hAnsi="Book Antiqua"/>
              </w:rPr>
            </w:pPr>
            <w:r w:rsidRPr="00E536EA">
              <w:rPr>
                <w:rFonts w:ascii="Book Antiqua" w:hAnsi="Book Antiqua"/>
              </w:rPr>
              <w:t>Up to Rs. 10,000</w:t>
            </w:r>
          </w:p>
        </w:tc>
        <w:tc>
          <w:tcPr>
            <w:tcW w:w="5490" w:type="dxa"/>
          </w:tcPr>
          <w:p w:rsidR="00CA70A8" w:rsidRPr="00E536EA" w:rsidRDefault="00CA70A8" w:rsidP="00F55881">
            <w:pPr>
              <w:ind w:left="0" w:firstLine="0"/>
              <w:jc w:val="left"/>
              <w:rPr>
                <w:rFonts w:ascii="Book Antiqua" w:hAnsi="Book Antiqua"/>
              </w:rPr>
            </w:pPr>
            <w:r w:rsidRPr="00E536EA">
              <w:rPr>
                <w:rFonts w:ascii="Book Antiqua" w:hAnsi="Book Antiqua"/>
              </w:rPr>
              <w:t>10.3%</w:t>
            </w:r>
          </w:p>
        </w:tc>
      </w:tr>
      <w:tr w:rsidR="00CA70A8" w:rsidRPr="00E536EA" w:rsidTr="00F55881">
        <w:tc>
          <w:tcPr>
            <w:tcW w:w="5130" w:type="dxa"/>
          </w:tcPr>
          <w:p w:rsidR="00CA70A8" w:rsidRPr="00E536EA" w:rsidRDefault="00CA70A8" w:rsidP="00F21893">
            <w:pPr>
              <w:ind w:left="180" w:firstLine="0"/>
              <w:jc w:val="left"/>
              <w:rPr>
                <w:rFonts w:ascii="Book Antiqua" w:hAnsi="Book Antiqua"/>
              </w:rPr>
            </w:pPr>
            <w:r w:rsidRPr="00E536EA">
              <w:rPr>
                <w:rFonts w:ascii="Book Antiqua" w:hAnsi="Book Antiqua"/>
              </w:rPr>
              <w:t>Rs. 10,00</w:t>
            </w:r>
            <w:r w:rsidR="00F21893">
              <w:rPr>
                <w:rFonts w:ascii="Book Antiqua" w:hAnsi="Book Antiqua"/>
              </w:rPr>
              <w:t>1</w:t>
            </w:r>
            <w:r w:rsidRPr="00E536EA">
              <w:rPr>
                <w:rFonts w:ascii="Book Antiqua" w:hAnsi="Book Antiqua"/>
              </w:rPr>
              <w:t xml:space="preserve"> to Rs. 20,000</w:t>
            </w:r>
          </w:p>
        </w:tc>
        <w:tc>
          <w:tcPr>
            <w:tcW w:w="5490" w:type="dxa"/>
          </w:tcPr>
          <w:p w:rsidR="00CA70A8" w:rsidRPr="00E536EA" w:rsidRDefault="00E4726F" w:rsidP="00E4726F">
            <w:pPr>
              <w:ind w:left="0" w:firstLine="0"/>
              <w:jc w:val="left"/>
              <w:rPr>
                <w:rFonts w:ascii="Book Antiqua" w:hAnsi="Book Antiqua"/>
              </w:rPr>
            </w:pPr>
            <w:r>
              <w:rPr>
                <w:rFonts w:ascii="Book Antiqua" w:hAnsi="Book Antiqua"/>
              </w:rPr>
              <w:t xml:space="preserve">Rs. </w:t>
            </w:r>
            <w:r w:rsidR="00CA70A8" w:rsidRPr="00E536EA">
              <w:rPr>
                <w:rFonts w:ascii="Book Antiqua" w:hAnsi="Book Antiqua"/>
              </w:rPr>
              <w:t xml:space="preserve"> 1,030 plus 20.6% on the amount in excess of</w:t>
            </w:r>
            <w:r>
              <w:rPr>
                <w:rFonts w:ascii="Book Antiqua" w:hAnsi="Book Antiqua"/>
              </w:rPr>
              <w:t xml:space="preserve"> Rs.</w:t>
            </w:r>
            <w:r w:rsidR="00CA70A8" w:rsidRPr="00E536EA">
              <w:rPr>
                <w:rFonts w:ascii="Book Antiqua" w:hAnsi="Book Antiqua"/>
              </w:rPr>
              <w:t xml:space="preserve"> 10,000</w:t>
            </w:r>
          </w:p>
        </w:tc>
      </w:tr>
      <w:tr w:rsidR="00CA70A8" w:rsidRPr="00E536EA" w:rsidTr="00F55881">
        <w:tc>
          <w:tcPr>
            <w:tcW w:w="5130" w:type="dxa"/>
          </w:tcPr>
          <w:p w:rsidR="00CA70A8" w:rsidRPr="00E536EA" w:rsidRDefault="00CA70A8" w:rsidP="00F55881">
            <w:pPr>
              <w:ind w:left="180" w:firstLine="0"/>
              <w:jc w:val="left"/>
              <w:rPr>
                <w:rFonts w:ascii="Book Antiqua" w:hAnsi="Book Antiqua"/>
              </w:rPr>
            </w:pPr>
            <w:r w:rsidRPr="00E536EA">
              <w:rPr>
                <w:rFonts w:ascii="Book Antiqua" w:hAnsi="Book Antiqua"/>
              </w:rPr>
              <w:t>Above Rs. 20,000</w:t>
            </w:r>
          </w:p>
        </w:tc>
        <w:tc>
          <w:tcPr>
            <w:tcW w:w="5490" w:type="dxa"/>
          </w:tcPr>
          <w:p w:rsidR="00CA70A8" w:rsidRPr="00E536EA" w:rsidRDefault="00E4726F" w:rsidP="00E4726F">
            <w:pPr>
              <w:ind w:left="0" w:firstLine="0"/>
              <w:jc w:val="left"/>
              <w:rPr>
                <w:rFonts w:ascii="Book Antiqua" w:hAnsi="Book Antiqua"/>
              </w:rPr>
            </w:pPr>
            <w:r>
              <w:rPr>
                <w:rFonts w:ascii="Book Antiqua" w:hAnsi="Book Antiqua"/>
              </w:rPr>
              <w:t>Rs.</w:t>
            </w:r>
            <w:r w:rsidR="00CA70A8" w:rsidRPr="00E536EA">
              <w:rPr>
                <w:rFonts w:ascii="Book Antiqua" w:hAnsi="Book Antiqua"/>
              </w:rPr>
              <w:t xml:space="preserve"> 3,090 plus 30.9% on the amount in excess of</w:t>
            </w:r>
            <w:r>
              <w:rPr>
                <w:rFonts w:ascii="Book Antiqua" w:hAnsi="Book Antiqua"/>
              </w:rPr>
              <w:t xml:space="preserve"> Rs.</w:t>
            </w:r>
            <w:r w:rsidR="00CA70A8" w:rsidRPr="00E536EA">
              <w:rPr>
                <w:rFonts w:ascii="Book Antiqua" w:hAnsi="Book Antiqua"/>
              </w:rPr>
              <w:t xml:space="preserve"> 20,000</w:t>
            </w:r>
          </w:p>
        </w:tc>
      </w:tr>
    </w:tbl>
    <w:tbl>
      <w:tblPr>
        <w:tblStyle w:val="TableGrid"/>
        <w:tblpPr w:leftFromText="180" w:rightFromText="180" w:vertAnchor="text" w:horzAnchor="margin" w:tblpX="198" w:tblpY="267"/>
        <w:tblW w:w="10620" w:type="dxa"/>
        <w:tblLook w:val="04A0"/>
      </w:tblPr>
      <w:tblGrid>
        <w:gridCol w:w="5112"/>
        <w:gridCol w:w="2898"/>
        <w:gridCol w:w="2610"/>
      </w:tblGrid>
      <w:tr w:rsidR="00F55881" w:rsidRPr="00E536EA" w:rsidTr="00F55881">
        <w:trPr>
          <w:trHeight w:val="305"/>
        </w:trPr>
        <w:tc>
          <w:tcPr>
            <w:tcW w:w="5112" w:type="dxa"/>
          </w:tcPr>
          <w:p w:rsidR="00F55881" w:rsidRPr="00E536EA" w:rsidRDefault="00F55881" w:rsidP="00F21893">
            <w:pPr>
              <w:jc w:val="center"/>
              <w:rPr>
                <w:rFonts w:ascii="Book Antiqua" w:hAnsi="Book Antiqua"/>
                <w:b/>
              </w:rPr>
            </w:pPr>
            <w:r w:rsidRPr="00E536EA">
              <w:rPr>
                <w:rFonts w:ascii="Book Antiqua" w:hAnsi="Book Antiqua" w:cs="Trebuchet MS"/>
                <w:b/>
                <w:bCs/>
                <w:color w:val="231F20"/>
              </w:rPr>
              <w:t>Firms, Local Authorit</w:t>
            </w:r>
            <w:r w:rsidR="00F21893">
              <w:rPr>
                <w:rFonts w:ascii="Book Antiqua" w:hAnsi="Book Antiqua" w:cs="Trebuchet MS"/>
                <w:b/>
                <w:bCs/>
                <w:color w:val="231F20"/>
              </w:rPr>
              <w:t>ies</w:t>
            </w:r>
            <w:r w:rsidRPr="00E536EA">
              <w:rPr>
                <w:rFonts w:ascii="Book Antiqua" w:hAnsi="Book Antiqua" w:cs="Trebuchet MS"/>
                <w:b/>
                <w:bCs/>
                <w:color w:val="231F20"/>
              </w:rPr>
              <w:t>, Companies &amp; LLP</w:t>
            </w:r>
            <w:r w:rsidR="00F21893">
              <w:rPr>
                <w:rFonts w:ascii="Book Antiqua" w:hAnsi="Book Antiqua" w:cs="Trebuchet MS"/>
                <w:b/>
                <w:bCs/>
                <w:color w:val="231F20"/>
              </w:rPr>
              <w:t>s</w:t>
            </w:r>
          </w:p>
        </w:tc>
        <w:tc>
          <w:tcPr>
            <w:tcW w:w="5508" w:type="dxa"/>
            <w:gridSpan w:val="2"/>
          </w:tcPr>
          <w:p w:rsidR="00F55881" w:rsidRPr="00E536EA" w:rsidRDefault="00F55881" w:rsidP="00F21893">
            <w:pPr>
              <w:jc w:val="center"/>
              <w:rPr>
                <w:rFonts w:ascii="Book Antiqua" w:hAnsi="Book Antiqua"/>
                <w:b/>
              </w:rPr>
            </w:pPr>
            <w:r w:rsidRPr="00E536EA">
              <w:rPr>
                <w:rFonts w:ascii="Book Antiqua" w:hAnsi="Book Antiqua"/>
                <w:b/>
              </w:rPr>
              <w:t>Effective Rates</w:t>
            </w:r>
          </w:p>
        </w:tc>
      </w:tr>
      <w:tr w:rsidR="00F55881" w:rsidRPr="00E536EA" w:rsidTr="00F55881">
        <w:tc>
          <w:tcPr>
            <w:tcW w:w="5112" w:type="dxa"/>
          </w:tcPr>
          <w:p w:rsidR="00F55881" w:rsidRPr="00E536EA" w:rsidRDefault="00F55881" w:rsidP="00F55881">
            <w:pPr>
              <w:jc w:val="left"/>
              <w:rPr>
                <w:rFonts w:ascii="Book Antiqua" w:hAnsi="Book Antiqua"/>
                <w:b/>
              </w:rPr>
            </w:pPr>
          </w:p>
        </w:tc>
        <w:tc>
          <w:tcPr>
            <w:tcW w:w="2898" w:type="dxa"/>
          </w:tcPr>
          <w:p w:rsidR="00F55881" w:rsidRPr="00E536EA" w:rsidRDefault="00F55881" w:rsidP="00E4726F">
            <w:pPr>
              <w:ind w:left="0" w:firstLine="0"/>
              <w:jc w:val="left"/>
              <w:rPr>
                <w:rFonts w:ascii="Book Antiqua" w:hAnsi="Book Antiqua"/>
                <w:b/>
              </w:rPr>
            </w:pPr>
            <w:r w:rsidRPr="00E536EA">
              <w:rPr>
                <w:rFonts w:ascii="Book Antiqua" w:hAnsi="Book Antiqua"/>
                <w:b/>
              </w:rPr>
              <w:t xml:space="preserve">Up to </w:t>
            </w:r>
            <w:r w:rsidR="00E4726F">
              <w:rPr>
                <w:rFonts w:ascii="Book Antiqua" w:hAnsi="Book Antiqua"/>
                <w:b/>
              </w:rPr>
              <w:t>Rs.</w:t>
            </w:r>
            <w:r w:rsidRPr="00E536EA">
              <w:rPr>
                <w:rFonts w:ascii="Book Antiqua" w:hAnsi="Book Antiqua"/>
                <w:b/>
              </w:rPr>
              <w:t xml:space="preserve"> 1,00,00,000</w:t>
            </w:r>
          </w:p>
        </w:tc>
        <w:tc>
          <w:tcPr>
            <w:tcW w:w="2610" w:type="dxa"/>
          </w:tcPr>
          <w:p w:rsidR="00F55881" w:rsidRPr="00E536EA" w:rsidRDefault="00F55881" w:rsidP="00E4726F">
            <w:pPr>
              <w:ind w:left="72" w:hanging="72"/>
              <w:jc w:val="left"/>
              <w:rPr>
                <w:rFonts w:ascii="Book Antiqua" w:hAnsi="Book Antiqua"/>
                <w:b/>
              </w:rPr>
            </w:pPr>
            <w:r w:rsidRPr="00E536EA">
              <w:rPr>
                <w:rFonts w:ascii="Book Antiqua" w:hAnsi="Book Antiqua"/>
                <w:b/>
              </w:rPr>
              <w:t xml:space="preserve">Above </w:t>
            </w:r>
            <w:r w:rsidR="00E4726F">
              <w:rPr>
                <w:rFonts w:ascii="Book Antiqua" w:hAnsi="Book Antiqua"/>
                <w:b/>
              </w:rPr>
              <w:t>Rs.</w:t>
            </w:r>
            <w:r w:rsidRPr="00E536EA">
              <w:rPr>
                <w:rFonts w:ascii="Book Antiqua" w:hAnsi="Book Antiqua"/>
                <w:b/>
              </w:rPr>
              <w:t xml:space="preserve"> 1,00,00,000</w:t>
            </w:r>
          </w:p>
        </w:tc>
      </w:tr>
      <w:tr w:rsidR="00F55881" w:rsidRPr="00E536EA" w:rsidTr="00F55881">
        <w:tc>
          <w:tcPr>
            <w:tcW w:w="5112" w:type="dxa"/>
          </w:tcPr>
          <w:p w:rsidR="00F55881" w:rsidRPr="00E536EA" w:rsidRDefault="00F55881" w:rsidP="00F21893">
            <w:pPr>
              <w:jc w:val="left"/>
              <w:rPr>
                <w:rFonts w:ascii="Book Antiqua" w:hAnsi="Book Antiqua"/>
              </w:rPr>
            </w:pPr>
            <w:r w:rsidRPr="00E536EA">
              <w:rPr>
                <w:rFonts w:ascii="Book Antiqua" w:hAnsi="Book Antiqua"/>
              </w:rPr>
              <w:t>Firm</w:t>
            </w:r>
            <w:r w:rsidR="00F21893">
              <w:rPr>
                <w:rFonts w:ascii="Book Antiqua" w:hAnsi="Book Antiqua"/>
              </w:rPr>
              <w:t>s</w:t>
            </w:r>
            <w:r w:rsidRPr="00E536EA">
              <w:rPr>
                <w:rFonts w:ascii="Book Antiqua" w:hAnsi="Book Antiqua"/>
              </w:rPr>
              <w:t>, Local Authorit</w:t>
            </w:r>
            <w:r w:rsidR="00F21893">
              <w:rPr>
                <w:rFonts w:ascii="Book Antiqua" w:hAnsi="Book Antiqua"/>
              </w:rPr>
              <w:t>ies</w:t>
            </w:r>
            <w:r w:rsidRPr="00E536EA">
              <w:rPr>
                <w:rFonts w:ascii="Book Antiqua" w:hAnsi="Book Antiqua"/>
              </w:rPr>
              <w:t xml:space="preserve"> &amp; LLP</w:t>
            </w:r>
            <w:r w:rsidR="00F21893">
              <w:rPr>
                <w:rFonts w:ascii="Book Antiqua" w:hAnsi="Book Antiqua"/>
              </w:rPr>
              <w:t>s</w:t>
            </w:r>
          </w:p>
        </w:tc>
        <w:tc>
          <w:tcPr>
            <w:tcW w:w="2898" w:type="dxa"/>
          </w:tcPr>
          <w:p w:rsidR="00F55881" w:rsidRPr="00E536EA" w:rsidRDefault="00F55881" w:rsidP="00F55881">
            <w:pPr>
              <w:ind w:left="0" w:firstLine="0"/>
              <w:jc w:val="center"/>
              <w:rPr>
                <w:rFonts w:ascii="Book Antiqua" w:hAnsi="Book Antiqua"/>
              </w:rPr>
            </w:pPr>
            <w:r w:rsidRPr="00E536EA">
              <w:rPr>
                <w:rFonts w:ascii="Book Antiqua" w:hAnsi="Book Antiqua"/>
              </w:rPr>
              <w:t>30.9%</w:t>
            </w:r>
          </w:p>
        </w:tc>
        <w:tc>
          <w:tcPr>
            <w:tcW w:w="2610" w:type="dxa"/>
          </w:tcPr>
          <w:p w:rsidR="00F55881" w:rsidRPr="00E536EA" w:rsidRDefault="00F55881" w:rsidP="00F55881">
            <w:pPr>
              <w:ind w:left="72" w:hanging="72"/>
              <w:jc w:val="center"/>
              <w:rPr>
                <w:rFonts w:ascii="Book Antiqua" w:hAnsi="Book Antiqua"/>
              </w:rPr>
            </w:pPr>
            <w:r w:rsidRPr="00E536EA">
              <w:rPr>
                <w:rFonts w:ascii="Book Antiqua" w:hAnsi="Book Antiqua"/>
              </w:rPr>
              <w:t>30.9%</w:t>
            </w:r>
          </w:p>
        </w:tc>
      </w:tr>
      <w:tr w:rsidR="00F55881" w:rsidRPr="00E536EA" w:rsidTr="00F55881">
        <w:tc>
          <w:tcPr>
            <w:tcW w:w="5112" w:type="dxa"/>
          </w:tcPr>
          <w:p w:rsidR="00F55881" w:rsidRPr="00E536EA" w:rsidRDefault="00F55881" w:rsidP="00F55881">
            <w:pPr>
              <w:jc w:val="left"/>
              <w:rPr>
                <w:rFonts w:ascii="Book Antiqua" w:hAnsi="Book Antiqua"/>
              </w:rPr>
            </w:pPr>
            <w:r w:rsidRPr="00E536EA">
              <w:rPr>
                <w:rFonts w:ascii="Book Antiqua" w:hAnsi="Book Antiqua"/>
              </w:rPr>
              <w:t>Domestic Companies</w:t>
            </w:r>
          </w:p>
        </w:tc>
        <w:tc>
          <w:tcPr>
            <w:tcW w:w="2898" w:type="dxa"/>
          </w:tcPr>
          <w:p w:rsidR="00F55881" w:rsidRPr="00E536EA" w:rsidRDefault="00F55881" w:rsidP="00F55881">
            <w:pPr>
              <w:ind w:left="0" w:firstLine="0"/>
              <w:jc w:val="center"/>
              <w:rPr>
                <w:rFonts w:ascii="Book Antiqua" w:hAnsi="Book Antiqua"/>
              </w:rPr>
            </w:pPr>
            <w:r w:rsidRPr="00E536EA">
              <w:rPr>
                <w:rFonts w:ascii="Book Antiqua" w:hAnsi="Book Antiqua"/>
              </w:rPr>
              <w:t>30.9%</w:t>
            </w:r>
          </w:p>
        </w:tc>
        <w:tc>
          <w:tcPr>
            <w:tcW w:w="2610" w:type="dxa"/>
          </w:tcPr>
          <w:p w:rsidR="00F55881" w:rsidRPr="00E536EA" w:rsidRDefault="00F55881" w:rsidP="00F55881">
            <w:pPr>
              <w:ind w:left="72" w:hanging="72"/>
              <w:jc w:val="center"/>
              <w:rPr>
                <w:rFonts w:ascii="Book Antiqua" w:hAnsi="Book Antiqua"/>
              </w:rPr>
            </w:pPr>
            <w:r w:rsidRPr="00E536EA">
              <w:rPr>
                <w:rFonts w:ascii="Book Antiqua" w:hAnsi="Book Antiqua"/>
              </w:rPr>
              <w:t>32.445%</w:t>
            </w:r>
          </w:p>
        </w:tc>
      </w:tr>
      <w:tr w:rsidR="00F55881" w:rsidRPr="00E536EA" w:rsidTr="00F55881">
        <w:tc>
          <w:tcPr>
            <w:tcW w:w="5112" w:type="dxa"/>
          </w:tcPr>
          <w:p w:rsidR="00F55881" w:rsidRPr="00E536EA" w:rsidRDefault="00F55881" w:rsidP="00F55881">
            <w:pPr>
              <w:jc w:val="left"/>
              <w:rPr>
                <w:rFonts w:ascii="Book Antiqua" w:hAnsi="Book Antiqua"/>
              </w:rPr>
            </w:pPr>
            <w:r w:rsidRPr="00E536EA">
              <w:rPr>
                <w:rFonts w:ascii="Book Antiqua" w:hAnsi="Book Antiqua"/>
              </w:rPr>
              <w:t>Foreign Companies</w:t>
            </w:r>
          </w:p>
        </w:tc>
        <w:tc>
          <w:tcPr>
            <w:tcW w:w="2898" w:type="dxa"/>
          </w:tcPr>
          <w:p w:rsidR="00F55881" w:rsidRPr="00E536EA" w:rsidRDefault="00F55881" w:rsidP="00F55881">
            <w:pPr>
              <w:ind w:left="0" w:firstLine="0"/>
              <w:jc w:val="center"/>
              <w:rPr>
                <w:rFonts w:ascii="Book Antiqua" w:hAnsi="Book Antiqua"/>
              </w:rPr>
            </w:pPr>
            <w:r w:rsidRPr="00E536EA">
              <w:rPr>
                <w:rFonts w:ascii="Book Antiqua" w:hAnsi="Book Antiqua"/>
              </w:rPr>
              <w:t>41.20%</w:t>
            </w:r>
          </w:p>
        </w:tc>
        <w:tc>
          <w:tcPr>
            <w:tcW w:w="2610" w:type="dxa"/>
          </w:tcPr>
          <w:p w:rsidR="00F55881" w:rsidRPr="00E536EA" w:rsidRDefault="00F55881" w:rsidP="00F55881">
            <w:pPr>
              <w:ind w:left="72" w:hanging="72"/>
              <w:jc w:val="center"/>
              <w:rPr>
                <w:rFonts w:ascii="Book Antiqua" w:hAnsi="Book Antiqua"/>
              </w:rPr>
            </w:pPr>
            <w:r w:rsidRPr="00E536EA">
              <w:rPr>
                <w:rFonts w:ascii="Book Antiqua" w:hAnsi="Book Antiqua"/>
              </w:rPr>
              <w:t>42.024%</w:t>
            </w:r>
          </w:p>
        </w:tc>
      </w:tr>
      <w:tr w:rsidR="00F55881" w:rsidRPr="00E536EA" w:rsidTr="00F55881">
        <w:tc>
          <w:tcPr>
            <w:tcW w:w="5112" w:type="dxa"/>
          </w:tcPr>
          <w:p w:rsidR="00F55881" w:rsidRPr="00E536EA" w:rsidRDefault="00F55881" w:rsidP="00F55881">
            <w:pPr>
              <w:jc w:val="left"/>
              <w:rPr>
                <w:rFonts w:ascii="Book Antiqua" w:hAnsi="Book Antiqua"/>
              </w:rPr>
            </w:pPr>
            <w:r w:rsidRPr="00E536EA">
              <w:rPr>
                <w:rFonts w:ascii="Book Antiqua" w:hAnsi="Book Antiqua"/>
              </w:rPr>
              <w:t>MAT (Minimum Alternative Tax)</w:t>
            </w:r>
          </w:p>
        </w:tc>
        <w:tc>
          <w:tcPr>
            <w:tcW w:w="2898" w:type="dxa"/>
          </w:tcPr>
          <w:p w:rsidR="00F55881" w:rsidRPr="00E536EA" w:rsidRDefault="00F55881" w:rsidP="00F55881">
            <w:pPr>
              <w:ind w:left="0" w:firstLine="0"/>
              <w:jc w:val="center"/>
              <w:rPr>
                <w:rFonts w:ascii="Book Antiqua" w:hAnsi="Book Antiqua"/>
              </w:rPr>
            </w:pPr>
            <w:r w:rsidRPr="00E536EA">
              <w:rPr>
                <w:rFonts w:ascii="Book Antiqua" w:hAnsi="Book Antiqua"/>
              </w:rPr>
              <w:t>19.055%</w:t>
            </w:r>
          </w:p>
        </w:tc>
        <w:tc>
          <w:tcPr>
            <w:tcW w:w="2610" w:type="dxa"/>
          </w:tcPr>
          <w:p w:rsidR="00F55881" w:rsidRPr="00E536EA" w:rsidRDefault="00F55881" w:rsidP="00F55881">
            <w:pPr>
              <w:ind w:left="72" w:hanging="72"/>
              <w:jc w:val="center"/>
              <w:rPr>
                <w:rFonts w:ascii="Book Antiqua" w:hAnsi="Book Antiqua"/>
              </w:rPr>
            </w:pPr>
            <w:r w:rsidRPr="00E536EA">
              <w:rPr>
                <w:rFonts w:ascii="Book Antiqua" w:hAnsi="Book Antiqua"/>
              </w:rPr>
              <w:t>20.008%</w:t>
            </w:r>
          </w:p>
        </w:tc>
      </w:tr>
    </w:tbl>
    <w:p w:rsidR="00CA70A8" w:rsidRDefault="00CA70A8" w:rsidP="00097E56">
      <w:pPr>
        <w:spacing w:beforeLines="60"/>
        <w:ind w:right="-180"/>
        <w:rPr>
          <w:rFonts w:ascii="Copperplate Gothic Bold" w:hAnsi="Copperplate Gothic Bold"/>
          <w:b/>
          <w:sz w:val="26"/>
          <w:szCs w:val="26"/>
        </w:rPr>
      </w:pPr>
    </w:p>
    <w:p w:rsidR="00CA70A8" w:rsidRDefault="00CA70A8" w:rsidP="00097E56">
      <w:pPr>
        <w:spacing w:beforeLines="60"/>
        <w:ind w:right="-180"/>
        <w:rPr>
          <w:rFonts w:ascii="Copperplate Gothic Bold" w:hAnsi="Copperplate Gothic Bold"/>
          <w:b/>
          <w:sz w:val="26"/>
          <w:szCs w:val="26"/>
        </w:rPr>
      </w:pPr>
    </w:p>
    <w:p w:rsidR="00CA70A8" w:rsidRDefault="00CA70A8" w:rsidP="00097E56">
      <w:pPr>
        <w:spacing w:beforeLines="60"/>
        <w:ind w:right="-180"/>
        <w:rPr>
          <w:rFonts w:ascii="Copperplate Gothic Bold" w:hAnsi="Copperplate Gothic Bold"/>
          <w:b/>
          <w:sz w:val="26"/>
          <w:szCs w:val="26"/>
        </w:rPr>
      </w:pPr>
    </w:p>
    <w:p w:rsidR="00CA70A8" w:rsidRDefault="00CA70A8" w:rsidP="00097E56">
      <w:pPr>
        <w:spacing w:beforeLines="60"/>
        <w:ind w:right="-180"/>
        <w:rPr>
          <w:rFonts w:ascii="Copperplate Gothic Bold" w:hAnsi="Copperplate Gothic Bold"/>
          <w:b/>
          <w:sz w:val="26"/>
          <w:szCs w:val="26"/>
        </w:rPr>
      </w:pPr>
    </w:p>
    <w:p w:rsidR="00CA70A8" w:rsidRDefault="00CA70A8" w:rsidP="00097E56">
      <w:pPr>
        <w:spacing w:beforeLines="60"/>
        <w:ind w:right="-180"/>
        <w:rPr>
          <w:rFonts w:ascii="Copperplate Gothic Bold" w:hAnsi="Copperplate Gothic Bold"/>
          <w:b/>
          <w:sz w:val="26"/>
          <w:szCs w:val="26"/>
        </w:rPr>
      </w:pPr>
    </w:p>
    <w:p w:rsidR="00F244C7" w:rsidRDefault="00970738" w:rsidP="00097E56">
      <w:pPr>
        <w:spacing w:beforeLines="60"/>
        <w:ind w:right="-180"/>
        <w:rPr>
          <w:rFonts w:ascii="Copperplate Gothic Bold" w:hAnsi="Copperplate Gothic Bold"/>
          <w:b/>
          <w:sz w:val="26"/>
          <w:szCs w:val="26"/>
        </w:rPr>
      </w:pPr>
      <w:r>
        <w:rPr>
          <w:rFonts w:ascii="Copperplate Gothic Bold" w:hAnsi="Copperplate Gothic Bold"/>
          <w:b/>
          <w:sz w:val="26"/>
          <w:szCs w:val="26"/>
        </w:rPr>
        <w:t xml:space="preserve">             </w:t>
      </w:r>
    </w:p>
    <w:p w:rsidR="00EF4796" w:rsidRDefault="00E97076" w:rsidP="00097E56">
      <w:pPr>
        <w:spacing w:beforeLines="60"/>
        <w:rPr>
          <w:rFonts w:ascii="Copperplate Gothic Bold" w:hAnsi="Copperplate Gothic Bold"/>
          <w:b/>
          <w:sz w:val="26"/>
          <w:szCs w:val="26"/>
        </w:rPr>
      </w:pPr>
      <w:r w:rsidRPr="00E97076">
        <w:rPr>
          <w:rFonts w:ascii="Copperplate Gothic Bold" w:hAnsi="Copperplate Gothic Bold"/>
          <w:b/>
          <w:noProof/>
          <w:sz w:val="26"/>
          <w:szCs w:val="26"/>
        </w:rPr>
        <w:drawing>
          <wp:inline distT="0" distB="0" distL="0" distR="0">
            <wp:extent cx="4020213" cy="1295937"/>
            <wp:effectExtent l="19050" t="0" r="0" b="0"/>
            <wp:docPr id="19" name="Picture 0" descr="63617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6173.bmp"/>
                    <pic:cNvPicPr/>
                  </pic:nvPicPr>
                  <pic:blipFill>
                    <a:blip r:embed="rId10" cstate="print"/>
                    <a:stretch>
                      <a:fillRect/>
                    </a:stretch>
                  </pic:blipFill>
                  <pic:spPr>
                    <a:xfrm>
                      <a:off x="0" y="0"/>
                      <a:ext cx="4026095" cy="1297833"/>
                    </a:xfrm>
                    <a:prstGeom prst="rect">
                      <a:avLst/>
                    </a:prstGeom>
                  </pic:spPr>
                </pic:pic>
              </a:graphicData>
            </a:graphic>
          </wp:inline>
        </w:drawing>
      </w:r>
      <w:r w:rsidR="00A84532">
        <w:rPr>
          <w:rFonts w:ascii="Copperplate Gothic Bold" w:hAnsi="Copperplate Gothic Bold"/>
          <w:b/>
          <w:sz w:val="26"/>
          <w:szCs w:val="26"/>
        </w:rPr>
        <w:tab/>
      </w:r>
      <w:r w:rsidR="00A84532">
        <w:rPr>
          <w:rFonts w:ascii="Copperplate Gothic Bold" w:hAnsi="Copperplate Gothic Bold"/>
          <w:b/>
          <w:sz w:val="26"/>
          <w:szCs w:val="26"/>
        </w:rPr>
        <w:tab/>
      </w:r>
      <w:r w:rsidR="00016097">
        <w:rPr>
          <w:rFonts w:ascii="Copperplate Gothic Bold" w:hAnsi="Copperplate Gothic Bold"/>
          <w:b/>
          <w:sz w:val="26"/>
          <w:szCs w:val="26"/>
        </w:rPr>
        <w:t>Budget at a glance</w:t>
      </w:r>
    </w:p>
    <w:p w:rsidR="004926B0" w:rsidRPr="00016097" w:rsidRDefault="004926B0" w:rsidP="00097E56">
      <w:pPr>
        <w:pStyle w:val="ListParagraph"/>
        <w:spacing w:beforeLines="80"/>
        <w:ind w:firstLine="0"/>
        <w:jc w:val="left"/>
        <w:rPr>
          <w:rFonts w:ascii="Copperplate Gothic Bold" w:hAnsi="Copperplate Gothic Bold"/>
          <w:b/>
          <w:sz w:val="26"/>
          <w:szCs w:val="26"/>
        </w:rPr>
      </w:pPr>
      <w:r w:rsidRPr="00016097">
        <w:rPr>
          <w:rFonts w:ascii="Copperplate Gothic Bold" w:hAnsi="Copperplate Gothic Bold"/>
          <w:b/>
          <w:sz w:val="24"/>
          <w:szCs w:val="24"/>
          <w:u w:val="single"/>
        </w:rPr>
        <w:t>Budget Estimates</w:t>
      </w:r>
      <w:r>
        <w:rPr>
          <w:rFonts w:ascii="Copperplate Gothic Bold" w:hAnsi="Copperplate Gothic Bold"/>
          <w:b/>
          <w:sz w:val="24"/>
          <w:szCs w:val="24"/>
          <w:u w:val="single"/>
        </w:rPr>
        <w:t xml:space="preserve"> &amp; outlook</w:t>
      </w:r>
    </w:p>
    <w:p w:rsidR="004926B0" w:rsidRDefault="004926B0" w:rsidP="004926B0">
      <w:pPr>
        <w:pStyle w:val="ListParagraph"/>
        <w:numPr>
          <w:ilvl w:val="0"/>
          <w:numId w:val="18"/>
        </w:numPr>
        <w:spacing w:before="60" w:after="200" w:line="360" w:lineRule="atLeast"/>
        <w:rPr>
          <w:rFonts w:ascii="Book Antiqua" w:eastAsia="Times New Roman" w:hAnsi="Book Antiqua" w:cstheme="minorHAnsi"/>
        </w:rPr>
      </w:pPr>
      <w:r w:rsidRPr="008E6BF3">
        <w:rPr>
          <w:rFonts w:ascii="Book Antiqua" w:eastAsia="Times New Roman" w:hAnsi="Book Antiqua" w:cstheme="minorHAnsi"/>
        </w:rPr>
        <w:t xml:space="preserve">Budget estimates Total Receipts of </w:t>
      </w:r>
      <w:r w:rsidR="00804C7A">
        <w:rPr>
          <w:rFonts w:ascii="Book Antiqua" w:eastAsia="Times New Roman" w:hAnsi="Book Antiqua" w:cstheme="minorHAnsi"/>
        </w:rPr>
        <w:t>Rs.</w:t>
      </w:r>
      <w:r w:rsidRPr="008E6BF3">
        <w:rPr>
          <w:rFonts w:ascii="Book Antiqua" w:eastAsia="Times New Roman" w:hAnsi="Book Antiqua" w:cstheme="minorHAnsi"/>
        </w:rPr>
        <w:t xml:space="preserve"> </w:t>
      </w:r>
      <w:r>
        <w:rPr>
          <w:rFonts w:ascii="Book Antiqua" w:eastAsia="Times New Roman" w:hAnsi="Book Antiqua" w:cstheme="minorHAnsi"/>
        </w:rPr>
        <w:t xml:space="preserve">9, 32,440 </w:t>
      </w:r>
      <w:r w:rsidR="00804C7A">
        <w:rPr>
          <w:rFonts w:ascii="Book Antiqua" w:eastAsia="Times New Roman" w:hAnsi="Book Antiqua" w:cstheme="minorHAnsi"/>
        </w:rPr>
        <w:t xml:space="preserve">crores </w:t>
      </w:r>
      <w:r>
        <w:rPr>
          <w:rFonts w:ascii="Book Antiqua" w:eastAsia="Times New Roman" w:hAnsi="Book Antiqua" w:cstheme="minorHAnsi"/>
        </w:rPr>
        <w:t xml:space="preserve">representing an increase of 18.5% over the revised estimates of </w:t>
      </w:r>
      <w:r w:rsidR="00804C7A">
        <w:rPr>
          <w:rFonts w:ascii="Book Antiqua" w:eastAsia="Times New Roman" w:hAnsi="Book Antiqua" w:cstheme="minorHAnsi"/>
        </w:rPr>
        <w:t>Rs.</w:t>
      </w:r>
      <w:r>
        <w:rPr>
          <w:rFonts w:ascii="Book Antiqua" w:eastAsia="Times New Roman" w:hAnsi="Book Antiqua" w:cstheme="minorHAnsi"/>
        </w:rPr>
        <w:t xml:space="preserve"> 7, 86,888 </w:t>
      </w:r>
      <w:r w:rsidR="00804C7A">
        <w:rPr>
          <w:rFonts w:ascii="Book Antiqua" w:eastAsia="Times New Roman" w:hAnsi="Book Antiqua" w:cstheme="minorHAnsi"/>
        </w:rPr>
        <w:t xml:space="preserve">crores </w:t>
      </w:r>
      <w:r>
        <w:rPr>
          <w:rFonts w:ascii="Book Antiqua" w:eastAsia="Times New Roman" w:hAnsi="Book Antiqua" w:cstheme="minorHAnsi"/>
        </w:rPr>
        <w:t>for 2010-11.</w:t>
      </w:r>
    </w:p>
    <w:p w:rsidR="004926B0" w:rsidRDefault="004926B0" w:rsidP="004926B0">
      <w:pPr>
        <w:pStyle w:val="ListParagraph"/>
        <w:numPr>
          <w:ilvl w:val="0"/>
          <w:numId w:val="18"/>
        </w:numPr>
        <w:spacing w:before="60" w:after="200" w:line="360" w:lineRule="atLeast"/>
        <w:rPr>
          <w:rFonts w:ascii="Book Antiqua" w:eastAsia="Times New Roman" w:hAnsi="Book Antiqua" w:cstheme="minorHAnsi"/>
        </w:rPr>
      </w:pPr>
      <w:r>
        <w:rPr>
          <w:rFonts w:ascii="Book Antiqua" w:eastAsia="Times New Roman" w:hAnsi="Book Antiqua" w:cstheme="minorHAnsi"/>
        </w:rPr>
        <w:t xml:space="preserve">Budget estimates Plan expenditure at </w:t>
      </w:r>
      <w:r w:rsidR="00804C7A">
        <w:rPr>
          <w:rFonts w:ascii="Book Antiqua" w:eastAsia="Times New Roman" w:hAnsi="Book Antiqua" w:cstheme="minorHAnsi"/>
        </w:rPr>
        <w:t>Rs.</w:t>
      </w:r>
      <w:r>
        <w:rPr>
          <w:rFonts w:ascii="Book Antiqua" w:eastAsia="Times New Roman" w:hAnsi="Book Antiqua" w:cstheme="minorHAnsi"/>
        </w:rPr>
        <w:t xml:space="preserve"> 4, 41,547 </w:t>
      </w:r>
      <w:r w:rsidR="00804C7A">
        <w:rPr>
          <w:rFonts w:ascii="Book Antiqua" w:eastAsia="Times New Roman" w:hAnsi="Book Antiqua" w:cstheme="minorHAnsi"/>
        </w:rPr>
        <w:t xml:space="preserve">crores </w:t>
      </w:r>
      <w:r>
        <w:rPr>
          <w:rFonts w:ascii="Book Antiqua" w:eastAsia="Times New Roman" w:hAnsi="Book Antiqua" w:cstheme="minorHAnsi"/>
        </w:rPr>
        <w:t xml:space="preserve">representing an increase of 11.78% over the revised estimates of </w:t>
      </w:r>
      <w:r w:rsidR="00804C7A">
        <w:rPr>
          <w:rFonts w:ascii="Book Antiqua" w:eastAsia="Times New Roman" w:hAnsi="Book Antiqua" w:cstheme="minorHAnsi"/>
        </w:rPr>
        <w:t>Rs.</w:t>
      </w:r>
      <w:r>
        <w:rPr>
          <w:rFonts w:ascii="Book Antiqua" w:eastAsia="Times New Roman" w:hAnsi="Book Antiqua" w:cstheme="minorHAnsi"/>
        </w:rPr>
        <w:t xml:space="preserve"> 3, 95,024 </w:t>
      </w:r>
      <w:r w:rsidR="00804C7A">
        <w:rPr>
          <w:rFonts w:ascii="Book Antiqua" w:eastAsia="Times New Roman" w:hAnsi="Book Antiqua" w:cstheme="minorHAnsi"/>
        </w:rPr>
        <w:t xml:space="preserve">crores </w:t>
      </w:r>
      <w:r>
        <w:rPr>
          <w:rFonts w:ascii="Book Antiqua" w:eastAsia="Times New Roman" w:hAnsi="Book Antiqua" w:cstheme="minorHAnsi"/>
        </w:rPr>
        <w:t>for 2010-11.</w:t>
      </w:r>
    </w:p>
    <w:p w:rsidR="004926B0" w:rsidRPr="000C2305" w:rsidRDefault="004926B0" w:rsidP="004926B0">
      <w:pPr>
        <w:pStyle w:val="ListParagraph"/>
        <w:numPr>
          <w:ilvl w:val="0"/>
          <w:numId w:val="18"/>
        </w:numPr>
        <w:autoSpaceDE w:val="0"/>
        <w:autoSpaceDN w:val="0"/>
        <w:adjustRightInd w:val="0"/>
        <w:spacing w:before="60" w:line="360" w:lineRule="atLeast"/>
        <w:rPr>
          <w:rFonts w:ascii="Book Antiqua" w:eastAsia="Times New Roman" w:hAnsi="Book Antiqua" w:cstheme="minorHAnsi"/>
        </w:rPr>
      </w:pPr>
      <w:r w:rsidRPr="000C2305">
        <w:rPr>
          <w:rFonts w:ascii="Book Antiqua" w:eastAsia="Times New Roman" w:hAnsi="Book Antiqua" w:cstheme="minorHAnsi"/>
        </w:rPr>
        <w:t>Economic Survey 2010-11</w:t>
      </w:r>
      <w:r>
        <w:rPr>
          <w:rFonts w:ascii="Book Antiqua" w:eastAsia="Times New Roman" w:hAnsi="Book Antiqua" w:cstheme="minorHAnsi"/>
        </w:rPr>
        <w:t xml:space="preserve"> </w:t>
      </w:r>
      <w:r w:rsidRPr="000C2305">
        <w:rPr>
          <w:rFonts w:ascii="Book Antiqua" w:eastAsia="Times New Roman" w:hAnsi="Book Antiqua" w:cstheme="minorHAnsi"/>
        </w:rPr>
        <w:t>estimate</w:t>
      </w:r>
      <w:r w:rsidR="00F21893">
        <w:rPr>
          <w:rFonts w:ascii="Book Antiqua" w:eastAsia="Times New Roman" w:hAnsi="Book Antiqua" w:cstheme="minorHAnsi"/>
        </w:rPr>
        <w:t>s</w:t>
      </w:r>
      <w:r w:rsidRPr="000C2305">
        <w:rPr>
          <w:rFonts w:ascii="Book Antiqua" w:eastAsia="Times New Roman" w:hAnsi="Book Antiqua" w:cstheme="minorHAnsi"/>
        </w:rPr>
        <w:t xml:space="preserve"> that India’s GDP is expected </w:t>
      </w:r>
      <w:r>
        <w:rPr>
          <w:rFonts w:ascii="Book Antiqua" w:eastAsia="Times New Roman" w:hAnsi="Book Antiqua" w:cstheme="minorHAnsi"/>
        </w:rPr>
        <w:t xml:space="preserve">to grow </w:t>
      </w:r>
      <w:r w:rsidRPr="000C2305">
        <w:rPr>
          <w:rFonts w:ascii="Book Antiqua" w:eastAsia="Times New Roman" w:hAnsi="Book Antiqua" w:cstheme="minorHAnsi"/>
        </w:rPr>
        <w:t>at 8.6% on account of the positive contribution of the agriculture sector growing at 5.4 percent and with the industrial and services sectors growing at 8.</w:t>
      </w:r>
      <w:r>
        <w:rPr>
          <w:rFonts w:ascii="Book Antiqua" w:eastAsia="Times New Roman" w:hAnsi="Book Antiqua" w:cstheme="minorHAnsi"/>
        </w:rPr>
        <w:t xml:space="preserve">6 and 9.6 percent respectively. GDP </w:t>
      </w:r>
      <w:r w:rsidRPr="000C2305">
        <w:rPr>
          <w:rFonts w:ascii="Book Antiqua" w:eastAsia="Times New Roman" w:hAnsi="Book Antiqua" w:cstheme="minorHAnsi"/>
        </w:rPr>
        <w:t xml:space="preserve">will grow by 9% </w:t>
      </w:r>
      <w:r>
        <w:rPr>
          <w:rFonts w:ascii="Book Antiqua" w:eastAsia="Times New Roman" w:hAnsi="Book Antiqua" w:cstheme="minorHAnsi"/>
        </w:rPr>
        <w:t xml:space="preserve">(+/- 0.25 percent) </w:t>
      </w:r>
      <w:r w:rsidRPr="000C2305">
        <w:rPr>
          <w:rFonts w:ascii="Book Antiqua" w:eastAsia="Times New Roman" w:hAnsi="Book Antiqua" w:cstheme="minorHAnsi"/>
        </w:rPr>
        <w:t>during the year 2011-12.</w:t>
      </w:r>
    </w:p>
    <w:p w:rsidR="004926B0" w:rsidRDefault="004926B0" w:rsidP="004926B0">
      <w:pPr>
        <w:pStyle w:val="ListParagraph"/>
        <w:numPr>
          <w:ilvl w:val="0"/>
          <w:numId w:val="18"/>
        </w:numPr>
        <w:autoSpaceDE w:val="0"/>
        <w:autoSpaceDN w:val="0"/>
        <w:adjustRightInd w:val="0"/>
        <w:spacing w:before="60" w:line="360" w:lineRule="atLeast"/>
        <w:rPr>
          <w:rFonts w:ascii="Book Antiqua" w:eastAsia="Times New Roman" w:hAnsi="Book Antiqua" w:cstheme="minorHAnsi"/>
        </w:rPr>
      </w:pPr>
      <w:r w:rsidRPr="000C21D9">
        <w:rPr>
          <w:rFonts w:ascii="Book Antiqua" w:eastAsia="Times New Roman" w:hAnsi="Book Antiqua" w:cstheme="minorHAnsi"/>
        </w:rPr>
        <w:t>The target fiscal deficit for 2011-12 is 4.6%. According to the medium term fiscal policy statement, the target fiscal deficit is to be progressively reduced to 3.5% by 2013-14. For 2011-12, revenue deficit is estimated to be 3.4% of GDP, which is the same (in percentage terms) as the revised estimate for 2010-11.</w:t>
      </w:r>
    </w:p>
    <w:p w:rsidR="004926B0" w:rsidRDefault="004926B0" w:rsidP="004926B0">
      <w:pPr>
        <w:pStyle w:val="ListParagraph"/>
        <w:numPr>
          <w:ilvl w:val="0"/>
          <w:numId w:val="18"/>
        </w:numPr>
        <w:autoSpaceDE w:val="0"/>
        <w:autoSpaceDN w:val="0"/>
        <w:adjustRightInd w:val="0"/>
        <w:spacing w:before="60" w:line="360" w:lineRule="atLeast"/>
        <w:rPr>
          <w:rFonts w:ascii="Book Antiqua" w:eastAsia="Times New Roman" w:hAnsi="Book Antiqua" w:cstheme="minorHAnsi"/>
        </w:rPr>
      </w:pPr>
      <w:r w:rsidRPr="00264AA3">
        <w:rPr>
          <w:rFonts w:ascii="Book Antiqua" w:eastAsia="Times New Roman" w:hAnsi="Book Antiqua" w:cstheme="minorHAnsi"/>
        </w:rPr>
        <w:t>The average rate of inflation (in WPI terms) increased to 9.4% during April–December 2010 (provisional actual) as against 1.7% during the corresponding period in 2009-10.</w:t>
      </w:r>
    </w:p>
    <w:p w:rsidR="004926B0" w:rsidRPr="001C0E07" w:rsidRDefault="004926B0" w:rsidP="004926B0">
      <w:pPr>
        <w:numPr>
          <w:ilvl w:val="0"/>
          <w:numId w:val="18"/>
        </w:numPr>
        <w:spacing w:before="60" w:after="100" w:afterAutospacing="1" w:line="360" w:lineRule="atLeast"/>
        <w:rPr>
          <w:rFonts w:ascii="Book Antiqua" w:eastAsia="Times New Roman" w:hAnsi="Book Antiqua" w:cstheme="minorHAnsi"/>
        </w:rPr>
      </w:pPr>
      <w:r w:rsidRPr="001C0E07">
        <w:rPr>
          <w:rFonts w:ascii="Book Antiqua" w:eastAsia="Times New Roman" w:hAnsi="Book Antiqua" w:cstheme="minorHAnsi"/>
        </w:rPr>
        <w:t xml:space="preserve">Allocation of </w:t>
      </w:r>
      <w:r w:rsidR="00804C7A" w:rsidRPr="001C0E07">
        <w:rPr>
          <w:rFonts w:ascii="Book Antiqua" w:eastAsia="Times New Roman" w:hAnsi="Book Antiqua" w:cstheme="minorHAnsi"/>
        </w:rPr>
        <w:t>Rs.</w:t>
      </w:r>
      <w:r w:rsidRPr="001C0E07">
        <w:rPr>
          <w:rFonts w:ascii="Book Antiqua" w:eastAsia="Times New Roman" w:hAnsi="Book Antiqua" w:cstheme="minorHAnsi"/>
        </w:rPr>
        <w:t xml:space="preserve"> 52, 057 cr</w:t>
      </w:r>
      <w:r w:rsidR="00804C7A" w:rsidRPr="001C0E07">
        <w:rPr>
          <w:rFonts w:ascii="Book Antiqua" w:eastAsia="Times New Roman" w:hAnsi="Book Antiqua" w:cstheme="minorHAnsi"/>
        </w:rPr>
        <w:t>ores</w:t>
      </w:r>
      <w:r w:rsidRPr="001C0E07">
        <w:rPr>
          <w:rFonts w:ascii="Book Antiqua" w:eastAsia="Times New Roman" w:hAnsi="Book Antiqua" w:cstheme="minorHAnsi"/>
        </w:rPr>
        <w:t xml:space="preserve"> for education sector, increase of 24%.</w:t>
      </w:r>
    </w:p>
    <w:p w:rsidR="004926B0" w:rsidRPr="001C0E07" w:rsidRDefault="00804C7A" w:rsidP="004926B0">
      <w:pPr>
        <w:numPr>
          <w:ilvl w:val="0"/>
          <w:numId w:val="18"/>
        </w:numPr>
        <w:spacing w:before="60" w:after="100" w:afterAutospacing="1" w:line="360" w:lineRule="atLeast"/>
        <w:rPr>
          <w:rFonts w:ascii="Book Antiqua" w:eastAsia="Times New Roman" w:hAnsi="Book Antiqua" w:cstheme="minorHAnsi"/>
        </w:rPr>
      </w:pPr>
      <w:r w:rsidRPr="001C0E07">
        <w:rPr>
          <w:rFonts w:ascii="Book Antiqua" w:eastAsia="Times New Roman" w:hAnsi="Book Antiqua" w:cstheme="minorHAnsi"/>
        </w:rPr>
        <w:t>Allocation of Rs.</w:t>
      </w:r>
      <w:r w:rsidR="004926B0" w:rsidRPr="001C0E07">
        <w:rPr>
          <w:rFonts w:ascii="Book Antiqua" w:eastAsia="Times New Roman" w:hAnsi="Book Antiqua" w:cstheme="minorHAnsi"/>
        </w:rPr>
        <w:t xml:space="preserve"> 26, 760 cr</w:t>
      </w:r>
      <w:r w:rsidRPr="001C0E07">
        <w:rPr>
          <w:rFonts w:ascii="Book Antiqua" w:eastAsia="Times New Roman" w:hAnsi="Book Antiqua" w:cstheme="minorHAnsi"/>
        </w:rPr>
        <w:t xml:space="preserve">ores for Health </w:t>
      </w:r>
      <w:proofErr w:type="gramStart"/>
      <w:r w:rsidRPr="001C0E07">
        <w:rPr>
          <w:rFonts w:ascii="Book Antiqua" w:eastAsia="Times New Roman" w:hAnsi="Book Antiqua" w:cstheme="minorHAnsi"/>
        </w:rPr>
        <w:t xml:space="preserve">sector </w:t>
      </w:r>
      <w:r w:rsidR="004926B0" w:rsidRPr="001C0E07">
        <w:rPr>
          <w:rFonts w:ascii="Book Antiqua" w:eastAsia="Times New Roman" w:hAnsi="Book Antiqua" w:cstheme="minorHAnsi"/>
        </w:rPr>
        <w:t>,</w:t>
      </w:r>
      <w:proofErr w:type="gramEnd"/>
      <w:r w:rsidR="004926B0" w:rsidRPr="001C0E07">
        <w:rPr>
          <w:rFonts w:ascii="Book Antiqua" w:eastAsia="Times New Roman" w:hAnsi="Book Antiqua" w:cstheme="minorHAnsi"/>
        </w:rPr>
        <w:t xml:space="preserve"> increase of 20%</w:t>
      </w:r>
      <w:r w:rsidR="00F21893">
        <w:rPr>
          <w:rFonts w:ascii="Book Antiqua" w:eastAsia="Times New Roman" w:hAnsi="Book Antiqua" w:cstheme="minorHAnsi"/>
        </w:rPr>
        <w:t>.</w:t>
      </w:r>
    </w:p>
    <w:p w:rsidR="004926B0" w:rsidRPr="001C0E07" w:rsidRDefault="004926B0" w:rsidP="00CA70A8">
      <w:pPr>
        <w:numPr>
          <w:ilvl w:val="0"/>
          <w:numId w:val="18"/>
        </w:numPr>
        <w:spacing w:before="60" w:after="100" w:afterAutospacing="1" w:line="360" w:lineRule="atLeast"/>
        <w:rPr>
          <w:rFonts w:ascii="Book Antiqua" w:eastAsia="Times New Roman" w:hAnsi="Book Antiqua" w:cstheme="minorHAnsi"/>
        </w:rPr>
      </w:pPr>
      <w:r w:rsidRPr="001C0E07">
        <w:rPr>
          <w:rFonts w:ascii="Book Antiqua" w:eastAsia="Times New Roman" w:hAnsi="Book Antiqua" w:cstheme="minorHAnsi"/>
        </w:rPr>
        <w:t xml:space="preserve">Financial Year 2012 disinvestment target is </w:t>
      </w:r>
      <w:r w:rsidR="00804C7A" w:rsidRPr="001C0E07">
        <w:rPr>
          <w:rFonts w:ascii="Book Antiqua" w:eastAsia="Times New Roman" w:hAnsi="Book Antiqua" w:cstheme="minorHAnsi"/>
        </w:rPr>
        <w:t>Rs.</w:t>
      </w:r>
      <w:r w:rsidRPr="001C0E07">
        <w:rPr>
          <w:rFonts w:ascii="Book Antiqua" w:eastAsia="Times New Roman" w:hAnsi="Book Antiqua" w:cstheme="minorHAnsi"/>
        </w:rPr>
        <w:t xml:space="preserve"> 40,000 crore</w:t>
      </w:r>
      <w:r w:rsidR="00F21893">
        <w:rPr>
          <w:rFonts w:ascii="Book Antiqua" w:eastAsia="Times New Roman" w:hAnsi="Book Antiqua" w:cstheme="minorHAnsi"/>
        </w:rPr>
        <w:t>s.</w:t>
      </w:r>
    </w:p>
    <w:p w:rsidR="004926B0" w:rsidRPr="001C0E07" w:rsidRDefault="004926B0" w:rsidP="004926B0">
      <w:pPr>
        <w:numPr>
          <w:ilvl w:val="0"/>
          <w:numId w:val="18"/>
        </w:numPr>
        <w:spacing w:before="60" w:after="100" w:afterAutospacing="1" w:line="360" w:lineRule="atLeast"/>
        <w:rPr>
          <w:rFonts w:ascii="Book Antiqua" w:eastAsia="Times New Roman" w:hAnsi="Book Antiqua" w:cstheme="minorHAnsi"/>
        </w:rPr>
      </w:pPr>
      <w:proofErr w:type="gramStart"/>
      <w:r w:rsidRPr="001C0E07">
        <w:rPr>
          <w:rFonts w:ascii="Book Antiqua" w:eastAsia="Times New Roman" w:hAnsi="Book Antiqua" w:cstheme="minorHAnsi"/>
        </w:rPr>
        <w:t>GST  rollout</w:t>
      </w:r>
      <w:proofErr w:type="gramEnd"/>
      <w:r w:rsidRPr="001C0E07">
        <w:rPr>
          <w:rFonts w:ascii="Book Antiqua" w:eastAsia="Times New Roman" w:hAnsi="Book Antiqua" w:cstheme="minorHAnsi"/>
        </w:rPr>
        <w:t xml:space="preserve"> on April 1, 2012 bill for this in </w:t>
      </w:r>
      <w:r w:rsidR="00804C7A" w:rsidRPr="001C0E07">
        <w:rPr>
          <w:rFonts w:ascii="Book Antiqua" w:eastAsia="Times New Roman" w:hAnsi="Book Antiqua" w:cstheme="minorHAnsi"/>
        </w:rPr>
        <w:t>P</w:t>
      </w:r>
      <w:r w:rsidRPr="001C0E07">
        <w:rPr>
          <w:rFonts w:ascii="Book Antiqua" w:eastAsia="Times New Roman" w:hAnsi="Book Antiqua" w:cstheme="minorHAnsi"/>
        </w:rPr>
        <w:t>arliament in this year</w:t>
      </w:r>
      <w:r w:rsidR="00F21893">
        <w:rPr>
          <w:rFonts w:ascii="Book Antiqua" w:eastAsia="Times New Roman" w:hAnsi="Book Antiqua" w:cstheme="minorHAnsi"/>
        </w:rPr>
        <w:t>.</w:t>
      </w:r>
    </w:p>
    <w:p w:rsidR="004926B0" w:rsidRPr="001C0E07" w:rsidRDefault="004926B0" w:rsidP="004926B0">
      <w:pPr>
        <w:numPr>
          <w:ilvl w:val="0"/>
          <w:numId w:val="18"/>
        </w:numPr>
        <w:spacing w:before="60" w:after="100" w:afterAutospacing="1" w:line="360" w:lineRule="atLeast"/>
        <w:rPr>
          <w:rFonts w:ascii="Book Antiqua" w:eastAsia="Times New Roman" w:hAnsi="Book Antiqua" w:cstheme="minorHAnsi"/>
        </w:rPr>
      </w:pPr>
      <w:r w:rsidRPr="001C0E07">
        <w:rPr>
          <w:rFonts w:ascii="Book Antiqua" w:eastAsia="Times New Roman" w:hAnsi="Book Antiqua" w:cstheme="minorHAnsi"/>
        </w:rPr>
        <w:t>Setting up independent debt management office</w:t>
      </w:r>
      <w:r w:rsidR="00F21893">
        <w:rPr>
          <w:rFonts w:ascii="Book Antiqua" w:eastAsia="Times New Roman" w:hAnsi="Book Antiqua" w:cstheme="minorHAnsi"/>
        </w:rPr>
        <w:t>.</w:t>
      </w:r>
    </w:p>
    <w:p w:rsidR="004926B0" w:rsidRPr="001C0E07" w:rsidRDefault="00804C7A" w:rsidP="004926B0">
      <w:pPr>
        <w:numPr>
          <w:ilvl w:val="0"/>
          <w:numId w:val="18"/>
        </w:numPr>
        <w:spacing w:before="60" w:after="100" w:afterAutospacing="1" w:line="360" w:lineRule="atLeast"/>
        <w:rPr>
          <w:rFonts w:ascii="Book Antiqua" w:eastAsia="Times New Roman" w:hAnsi="Book Antiqua" w:cstheme="minorHAnsi"/>
        </w:rPr>
      </w:pPr>
      <w:r w:rsidRPr="001C0E07">
        <w:rPr>
          <w:rFonts w:ascii="Book Antiqua" w:eastAsia="Times New Roman" w:hAnsi="Book Antiqua" w:cstheme="minorHAnsi"/>
        </w:rPr>
        <w:t xml:space="preserve">Allocation of </w:t>
      </w:r>
      <w:r w:rsidR="004926B0" w:rsidRPr="001C0E07">
        <w:rPr>
          <w:rFonts w:ascii="Book Antiqua" w:eastAsia="Times New Roman" w:hAnsi="Book Antiqua" w:cstheme="minorHAnsi"/>
        </w:rPr>
        <w:t>Rs. 58,000 cr</w:t>
      </w:r>
      <w:r w:rsidRPr="001C0E07">
        <w:rPr>
          <w:rFonts w:ascii="Book Antiqua" w:eastAsia="Times New Roman" w:hAnsi="Book Antiqua" w:cstheme="minorHAnsi"/>
        </w:rPr>
        <w:t>ores</w:t>
      </w:r>
      <w:r w:rsidR="004926B0" w:rsidRPr="001C0E07">
        <w:rPr>
          <w:rFonts w:ascii="Book Antiqua" w:eastAsia="Times New Roman" w:hAnsi="Book Antiqua" w:cstheme="minorHAnsi"/>
        </w:rPr>
        <w:t xml:space="preserve"> for Bharat Nirman, increase of </w:t>
      </w:r>
      <w:r w:rsidRPr="001C0E07">
        <w:rPr>
          <w:rFonts w:ascii="Book Antiqua" w:eastAsia="Times New Roman" w:hAnsi="Book Antiqua" w:cstheme="minorHAnsi"/>
        </w:rPr>
        <w:t>21%</w:t>
      </w:r>
      <w:r w:rsidR="00F21893">
        <w:rPr>
          <w:rFonts w:ascii="Book Antiqua" w:eastAsia="Times New Roman" w:hAnsi="Book Antiqua" w:cstheme="minorHAnsi"/>
        </w:rPr>
        <w:t>.</w:t>
      </w:r>
    </w:p>
    <w:p w:rsidR="004926B0" w:rsidRPr="001C0E07" w:rsidRDefault="004926B0" w:rsidP="004926B0">
      <w:pPr>
        <w:numPr>
          <w:ilvl w:val="0"/>
          <w:numId w:val="18"/>
        </w:numPr>
        <w:spacing w:before="60" w:after="100" w:afterAutospacing="1" w:line="360" w:lineRule="atLeast"/>
        <w:rPr>
          <w:rFonts w:ascii="Book Antiqua" w:eastAsia="Times New Roman" w:hAnsi="Book Antiqua" w:cstheme="minorHAnsi"/>
        </w:rPr>
      </w:pPr>
      <w:r w:rsidRPr="001C0E07">
        <w:rPr>
          <w:rFonts w:ascii="Book Antiqua" w:eastAsia="Times New Roman" w:hAnsi="Book Antiqua" w:cstheme="minorHAnsi"/>
        </w:rPr>
        <w:t xml:space="preserve">Infrastructure </w:t>
      </w:r>
      <w:r w:rsidR="00804C7A" w:rsidRPr="001C0E07">
        <w:rPr>
          <w:rFonts w:ascii="Book Antiqua" w:eastAsia="Times New Roman" w:hAnsi="Book Antiqua" w:cstheme="minorHAnsi"/>
        </w:rPr>
        <w:t xml:space="preserve">sector </w:t>
      </w:r>
      <w:r w:rsidRPr="001C0E07">
        <w:rPr>
          <w:rFonts w:ascii="Book Antiqua" w:eastAsia="Times New Roman" w:hAnsi="Book Antiqua" w:cstheme="minorHAnsi"/>
        </w:rPr>
        <w:t>gets 23% higher allocation</w:t>
      </w:r>
      <w:r w:rsidR="00F21893">
        <w:rPr>
          <w:rFonts w:ascii="Book Antiqua" w:eastAsia="Times New Roman" w:hAnsi="Book Antiqua" w:cstheme="minorHAnsi"/>
        </w:rPr>
        <w:t>.</w:t>
      </w:r>
    </w:p>
    <w:p w:rsidR="004926B0" w:rsidRPr="001C0E07" w:rsidRDefault="004926B0" w:rsidP="00CA70A8">
      <w:pPr>
        <w:numPr>
          <w:ilvl w:val="0"/>
          <w:numId w:val="18"/>
        </w:numPr>
        <w:spacing w:before="60" w:after="100" w:afterAutospacing="1" w:line="360" w:lineRule="atLeast"/>
        <w:rPr>
          <w:rFonts w:ascii="Book Antiqua" w:eastAsia="Times New Roman" w:hAnsi="Book Antiqua" w:cstheme="minorHAnsi"/>
        </w:rPr>
      </w:pPr>
      <w:r w:rsidRPr="001C0E07">
        <w:rPr>
          <w:rFonts w:ascii="Book Antiqua" w:eastAsia="Times New Roman" w:hAnsi="Book Antiqua" w:cstheme="minorHAnsi"/>
        </w:rPr>
        <w:t>Fivefold strategy against black money</w:t>
      </w:r>
      <w:r w:rsidR="00F21893">
        <w:rPr>
          <w:rFonts w:ascii="Book Antiqua" w:eastAsia="Times New Roman" w:hAnsi="Book Antiqua" w:cstheme="minorHAnsi"/>
        </w:rPr>
        <w:t>.</w:t>
      </w:r>
    </w:p>
    <w:p w:rsidR="004926B0" w:rsidRPr="00C418C8" w:rsidRDefault="004926B0" w:rsidP="004926B0">
      <w:pPr>
        <w:numPr>
          <w:ilvl w:val="0"/>
          <w:numId w:val="18"/>
        </w:numPr>
        <w:spacing w:before="60" w:after="100" w:afterAutospacing="1" w:line="360" w:lineRule="atLeast"/>
        <w:rPr>
          <w:rFonts w:ascii="Book Antiqua" w:eastAsia="Times New Roman" w:hAnsi="Book Antiqua" w:cs="Times New Roman"/>
          <w:szCs w:val="24"/>
        </w:rPr>
      </w:pPr>
      <w:r w:rsidRPr="00C418C8">
        <w:rPr>
          <w:rFonts w:ascii="Book Antiqua" w:eastAsia="Times New Roman" w:hAnsi="Book Antiqua" w:cs="Times New Roman"/>
          <w:szCs w:val="24"/>
        </w:rPr>
        <w:t xml:space="preserve">FDI policy </w:t>
      </w:r>
      <w:r w:rsidR="00804C7A" w:rsidRPr="00C418C8">
        <w:rPr>
          <w:rFonts w:ascii="Book Antiqua" w:eastAsia="Times New Roman" w:hAnsi="Book Antiqua" w:cs="Times New Roman"/>
          <w:szCs w:val="24"/>
        </w:rPr>
        <w:t xml:space="preserve">is </w:t>
      </w:r>
      <w:r w:rsidRPr="00C418C8">
        <w:rPr>
          <w:rFonts w:ascii="Book Antiqua" w:eastAsia="Times New Roman" w:hAnsi="Book Antiqua" w:cs="Times New Roman"/>
          <w:szCs w:val="24"/>
        </w:rPr>
        <w:t>liberalized</w:t>
      </w:r>
      <w:r w:rsidR="00F21893" w:rsidRPr="00C418C8">
        <w:rPr>
          <w:rFonts w:ascii="Book Antiqua" w:eastAsia="Times New Roman" w:hAnsi="Book Antiqua" w:cs="Times New Roman"/>
          <w:szCs w:val="24"/>
        </w:rPr>
        <w:t>.</w:t>
      </w:r>
    </w:p>
    <w:p w:rsidR="004926B0" w:rsidRPr="00C418C8" w:rsidRDefault="00F21893" w:rsidP="004926B0">
      <w:pPr>
        <w:numPr>
          <w:ilvl w:val="0"/>
          <w:numId w:val="18"/>
        </w:numPr>
        <w:spacing w:before="60" w:after="100" w:afterAutospacing="1" w:line="360" w:lineRule="atLeast"/>
        <w:rPr>
          <w:rFonts w:ascii="Book Antiqua" w:eastAsia="Times New Roman" w:hAnsi="Book Antiqua" w:cs="Times New Roman"/>
          <w:szCs w:val="24"/>
        </w:rPr>
      </w:pPr>
      <w:r w:rsidRPr="00C418C8">
        <w:rPr>
          <w:rFonts w:ascii="Book Antiqua" w:eastAsia="Times New Roman" w:hAnsi="Book Antiqua" w:cs="Times New Roman"/>
          <w:szCs w:val="24"/>
        </w:rPr>
        <w:t>Introduction of Companies B</w:t>
      </w:r>
      <w:r w:rsidR="004926B0" w:rsidRPr="00C418C8">
        <w:rPr>
          <w:rFonts w:ascii="Book Antiqua" w:eastAsia="Times New Roman" w:hAnsi="Book Antiqua" w:cs="Times New Roman"/>
          <w:szCs w:val="24"/>
        </w:rPr>
        <w:t xml:space="preserve">ill in </w:t>
      </w:r>
      <w:proofErr w:type="spellStart"/>
      <w:r w:rsidR="004926B0" w:rsidRPr="00C418C8">
        <w:rPr>
          <w:rFonts w:ascii="Book Antiqua" w:eastAsia="Times New Roman" w:hAnsi="Book Antiqua" w:cs="Times New Roman"/>
          <w:szCs w:val="24"/>
        </w:rPr>
        <w:t>Lok</w:t>
      </w:r>
      <w:proofErr w:type="spellEnd"/>
      <w:r w:rsidR="004926B0" w:rsidRPr="00C418C8">
        <w:rPr>
          <w:rFonts w:ascii="Book Antiqua" w:eastAsia="Times New Roman" w:hAnsi="Book Antiqua" w:cs="Times New Roman"/>
          <w:szCs w:val="24"/>
        </w:rPr>
        <w:t xml:space="preserve"> </w:t>
      </w:r>
      <w:proofErr w:type="spellStart"/>
      <w:r w:rsidR="004926B0" w:rsidRPr="00C418C8">
        <w:rPr>
          <w:rFonts w:ascii="Book Antiqua" w:eastAsia="Times New Roman" w:hAnsi="Book Antiqua" w:cs="Times New Roman"/>
          <w:szCs w:val="24"/>
        </w:rPr>
        <w:t>Sabha</w:t>
      </w:r>
      <w:proofErr w:type="spellEnd"/>
      <w:r w:rsidR="004926B0" w:rsidRPr="00C418C8">
        <w:rPr>
          <w:rFonts w:ascii="Book Antiqua" w:eastAsia="Times New Roman" w:hAnsi="Book Antiqua" w:cs="Times New Roman"/>
          <w:szCs w:val="24"/>
        </w:rPr>
        <w:t xml:space="preserve"> during current session</w:t>
      </w:r>
      <w:r w:rsidRPr="00C418C8">
        <w:rPr>
          <w:rFonts w:ascii="Book Antiqua" w:eastAsia="Times New Roman" w:hAnsi="Book Antiqua" w:cs="Times New Roman"/>
          <w:szCs w:val="24"/>
        </w:rPr>
        <w:t>.</w:t>
      </w:r>
    </w:p>
    <w:p w:rsidR="004926B0" w:rsidRPr="00C418C8" w:rsidRDefault="004926B0" w:rsidP="004926B0">
      <w:pPr>
        <w:numPr>
          <w:ilvl w:val="0"/>
          <w:numId w:val="18"/>
        </w:numPr>
        <w:spacing w:before="60" w:after="100" w:afterAutospacing="1" w:line="360" w:lineRule="atLeast"/>
        <w:rPr>
          <w:rFonts w:ascii="Book Antiqua" w:eastAsia="Times New Roman" w:hAnsi="Book Antiqua" w:cs="Times New Roman"/>
          <w:szCs w:val="24"/>
        </w:rPr>
      </w:pPr>
      <w:r w:rsidRPr="00C418C8">
        <w:rPr>
          <w:rFonts w:ascii="Book Antiqua" w:eastAsia="Times New Roman" w:hAnsi="Book Antiqua" w:cs="Times New Roman"/>
          <w:szCs w:val="24"/>
        </w:rPr>
        <w:t>To bring Constitution Amendment Bill in Parliament to fast track implementation of DTC by 1 April 2012.</w:t>
      </w:r>
    </w:p>
    <w:p w:rsidR="00016097" w:rsidRPr="00906875" w:rsidRDefault="00016097" w:rsidP="00097E56">
      <w:pPr>
        <w:pStyle w:val="ListParagraph"/>
        <w:spacing w:beforeLines="60" w:after="86" w:line="400" w:lineRule="atLeast"/>
        <w:ind w:left="1080" w:right="-180" w:hanging="630"/>
        <w:jc w:val="center"/>
        <w:rPr>
          <w:rFonts w:ascii="Book Antiqua" w:hAnsi="Book Antiqua" w:cstheme="minorHAnsi"/>
        </w:rPr>
      </w:pPr>
      <w:r w:rsidRPr="00906875">
        <w:rPr>
          <w:rFonts w:ascii="Copperplate Gothic Bold" w:hAnsi="Copperplate Gothic Bold"/>
          <w:b/>
          <w:sz w:val="28"/>
          <w:szCs w:val="28"/>
        </w:rPr>
        <w:lastRenderedPageBreak/>
        <w:t>Direct Taxes</w:t>
      </w:r>
    </w:p>
    <w:p w:rsidR="00EF4796" w:rsidRPr="00016097" w:rsidRDefault="00EF4796" w:rsidP="00097E56">
      <w:pPr>
        <w:pStyle w:val="ListParagraph"/>
        <w:numPr>
          <w:ilvl w:val="0"/>
          <w:numId w:val="18"/>
        </w:numPr>
        <w:spacing w:beforeLines="60" w:after="86" w:line="400" w:lineRule="atLeast"/>
        <w:rPr>
          <w:rFonts w:ascii="Book Antiqua" w:hAnsi="Book Antiqua" w:cstheme="minorHAnsi"/>
        </w:rPr>
      </w:pPr>
      <w:r w:rsidRPr="00016097">
        <w:rPr>
          <w:rFonts w:ascii="Book Antiqua" w:hAnsi="Book Antiqua" w:cstheme="minorHAnsi"/>
        </w:rPr>
        <w:t>Exemption limit for the general category of individual taxpayers enhanced from</w:t>
      </w:r>
      <w:r w:rsidR="00804C7A">
        <w:rPr>
          <w:rFonts w:ascii="Book Antiqua" w:hAnsi="Book Antiqua" w:cstheme="minorHAnsi"/>
        </w:rPr>
        <w:t xml:space="preserve"> Rs.</w:t>
      </w:r>
      <w:r w:rsidRPr="00016097">
        <w:rPr>
          <w:rFonts w:ascii="Book Antiqua" w:hAnsi="Book Antiqua" w:cstheme="minorHAnsi"/>
        </w:rPr>
        <w:t>1</w:t>
      </w:r>
      <w:proofErr w:type="gramStart"/>
      <w:r w:rsidR="00016097" w:rsidRPr="00016097">
        <w:rPr>
          <w:rFonts w:ascii="Book Antiqua" w:hAnsi="Book Antiqua" w:cstheme="minorHAnsi"/>
        </w:rPr>
        <w:t>,60,000</w:t>
      </w:r>
      <w:proofErr w:type="gramEnd"/>
      <w:r w:rsidRPr="00016097">
        <w:rPr>
          <w:rFonts w:ascii="Book Antiqua" w:hAnsi="Book Antiqua" w:cstheme="minorHAnsi"/>
        </w:rPr>
        <w:t xml:space="preserve"> to </w:t>
      </w:r>
      <w:r w:rsidR="00804C7A">
        <w:rPr>
          <w:rFonts w:ascii="Book Antiqua" w:hAnsi="Book Antiqua" w:cstheme="minorHAnsi"/>
        </w:rPr>
        <w:t>Rs.</w:t>
      </w:r>
      <w:r w:rsidRPr="00016097">
        <w:rPr>
          <w:rFonts w:ascii="Book Antiqua" w:hAnsi="Book Antiqua" w:cstheme="minorHAnsi"/>
        </w:rPr>
        <w:t> 1</w:t>
      </w:r>
      <w:r w:rsidR="001C0E07" w:rsidRPr="00016097">
        <w:rPr>
          <w:rFonts w:ascii="Book Antiqua" w:hAnsi="Book Antiqua" w:cstheme="minorHAnsi"/>
        </w:rPr>
        <w:t>,80,000</w:t>
      </w:r>
      <w:r w:rsidRPr="00016097">
        <w:rPr>
          <w:rFonts w:ascii="Book Antiqua" w:hAnsi="Book Antiqua" w:cstheme="minorHAnsi"/>
        </w:rPr>
        <w:t xml:space="preserve"> giving uniform tax relief of </w:t>
      </w:r>
      <w:r w:rsidR="00804C7A">
        <w:rPr>
          <w:rFonts w:ascii="Book Antiqua" w:hAnsi="Book Antiqua" w:cstheme="minorHAnsi"/>
        </w:rPr>
        <w:t>Rs.</w:t>
      </w:r>
      <w:r w:rsidRPr="00016097">
        <w:rPr>
          <w:rFonts w:ascii="Book Antiqua" w:hAnsi="Book Antiqua" w:cstheme="minorHAnsi"/>
        </w:rPr>
        <w:t xml:space="preserve"> 2,000.</w:t>
      </w:r>
    </w:p>
    <w:p w:rsidR="00EF4796" w:rsidRPr="008E6BF3" w:rsidRDefault="00EF4796" w:rsidP="00097E56">
      <w:pPr>
        <w:pStyle w:val="NormalWeb"/>
        <w:numPr>
          <w:ilvl w:val="0"/>
          <w:numId w:val="18"/>
        </w:numPr>
        <w:spacing w:beforeLines="60" w:beforeAutospacing="0" w:after="86" w:line="400" w:lineRule="atLeast"/>
        <w:jc w:val="both"/>
        <w:rPr>
          <w:rFonts w:ascii="Book Antiqua" w:eastAsiaTheme="minorHAnsi" w:hAnsi="Book Antiqua" w:cstheme="minorHAnsi"/>
          <w:sz w:val="22"/>
          <w:szCs w:val="22"/>
        </w:rPr>
      </w:pPr>
      <w:r w:rsidRPr="008E6BF3">
        <w:rPr>
          <w:rFonts w:ascii="Book Antiqua" w:hAnsi="Book Antiqua" w:cstheme="minorHAnsi"/>
          <w:sz w:val="22"/>
          <w:szCs w:val="22"/>
        </w:rPr>
        <w:t xml:space="preserve">Exemption limit for Resident Women Assessee remains same at </w:t>
      </w:r>
      <w:r w:rsidR="00804C7A">
        <w:rPr>
          <w:rFonts w:ascii="Book Antiqua" w:hAnsi="Book Antiqua" w:cstheme="minorHAnsi"/>
          <w:sz w:val="22"/>
          <w:szCs w:val="22"/>
        </w:rPr>
        <w:t>Rs.</w:t>
      </w:r>
      <w:r>
        <w:rPr>
          <w:rFonts w:ascii="Rupee" w:hAnsi="Rupee" w:cstheme="minorHAnsi"/>
          <w:sz w:val="22"/>
          <w:szCs w:val="22"/>
        </w:rPr>
        <w:t xml:space="preserve"> </w:t>
      </w:r>
      <w:r w:rsidRPr="008E6BF3">
        <w:rPr>
          <w:rFonts w:ascii="Book Antiqua" w:hAnsi="Book Antiqua" w:cstheme="minorHAnsi"/>
          <w:sz w:val="22"/>
          <w:szCs w:val="22"/>
        </w:rPr>
        <w:t>1</w:t>
      </w:r>
      <w:proofErr w:type="gramStart"/>
      <w:r w:rsidRPr="008E6BF3">
        <w:rPr>
          <w:rFonts w:ascii="Book Antiqua" w:hAnsi="Book Antiqua" w:cstheme="minorHAnsi"/>
          <w:sz w:val="22"/>
          <w:szCs w:val="22"/>
        </w:rPr>
        <w:t>,90,000</w:t>
      </w:r>
      <w:proofErr w:type="gramEnd"/>
      <w:r w:rsidRPr="008E6BF3">
        <w:rPr>
          <w:rFonts w:ascii="Book Antiqua" w:hAnsi="Book Antiqua" w:cstheme="minorHAnsi"/>
          <w:sz w:val="22"/>
          <w:szCs w:val="22"/>
        </w:rPr>
        <w:t>.</w:t>
      </w:r>
    </w:p>
    <w:p w:rsidR="00EF4796" w:rsidRPr="008E6BF3" w:rsidRDefault="00EF4796" w:rsidP="00097E56">
      <w:pPr>
        <w:pStyle w:val="NormalWeb"/>
        <w:numPr>
          <w:ilvl w:val="0"/>
          <w:numId w:val="18"/>
        </w:numPr>
        <w:spacing w:beforeLines="60" w:beforeAutospacing="0" w:after="86" w:line="400" w:lineRule="atLeast"/>
        <w:jc w:val="both"/>
        <w:rPr>
          <w:rFonts w:ascii="Book Antiqua" w:eastAsiaTheme="minorHAnsi" w:hAnsi="Book Antiqua" w:cstheme="minorHAnsi"/>
          <w:sz w:val="22"/>
          <w:szCs w:val="22"/>
        </w:rPr>
      </w:pPr>
      <w:r w:rsidRPr="008E6BF3">
        <w:rPr>
          <w:rFonts w:ascii="Book Antiqua" w:hAnsi="Book Antiqua" w:cstheme="minorHAnsi"/>
          <w:sz w:val="22"/>
          <w:szCs w:val="22"/>
        </w:rPr>
        <w:t xml:space="preserve">Exemption limit for Resident Senior Citizen enhanced from </w:t>
      </w:r>
      <w:r w:rsidR="00804C7A">
        <w:rPr>
          <w:rFonts w:ascii="Book Antiqua" w:hAnsi="Book Antiqua" w:cstheme="minorHAnsi"/>
          <w:sz w:val="22"/>
          <w:szCs w:val="22"/>
        </w:rPr>
        <w:t>Rs.</w:t>
      </w:r>
      <w:r>
        <w:rPr>
          <w:rFonts w:ascii="Rupee" w:hAnsi="Rupee" w:cstheme="minorHAnsi"/>
          <w:sz w:val="22"/>
          <w:szCs w:val="22"/>
        </w:rPr>
        <w:t xml:space="preserve"> </w:t>
      </w:r>
      <w:r w:rsidRPr="008E6BF3">
        <w:rPr>
          <w:rFonts w:ascii="Book Antiqua" w:hAnsi="Book Antiqua" w:cstheme="minorHAnsi"/>
          <w:sz w:val="22"/>
          <w:szCs w:val="22"/>
        </w:rPr>
        <w:t>2</w:t>
      </w:r>
      <w:proofErr w:type="gramStart"/>
      <w:r w:rsidRPr="008E6BF3">
        <w:rPr>
          <w:rFonts w:ascii="Book Antiqua" w:hAnsi="Book Antiqua" w:cstheme="minorHAnsi"/>
          <w:sz w:val="22"/>
          <w:szCs w:val="22"/>
        </w:rPr>
        <w:t>,40,000</w:t>
      </w:r>
      <w:proofErr w:type="gramEnd"/>
      <w:r w:rsidRPr="008E6BF3">
        <w:rPr>
          <w:rFonts w:ascii="Book Antiqua" w:hAnsi="Book Antiqua" w:cstheme="minorHAnsi"/>
          <w:sz w:val="22"/>
          <w:szCs w:val="22"/>
        </w:rPr>
        <w:t xml:space="preserve"> to </w:t>
      </w:r>
      <w:r w:rsidR="00804C7A">
        <w:rPr>
          <w:rFonts w:ascii="Book Antiqua" w:hAnsi="Book Antiqua" w:cstheme="minorHAnsi"/>
          <w:sz w:val="22"/>
          <w:szCs w:val="22"/>
        </w:rPr>
        <w:t>Rs.</w:t>
      </w:r>
      <w:r w:rsidRPr="008E6BF3">
        <w:rPr>
          <w:rFonts w:ascii="Book Antiqua" w:hAnsi="Book Antiqua" w:cstheme="minorHAnsi"/>
          <w:sz w:val="22"/>
          <w:szCs w:val="22"/>
        </w:rPr>
        <w:t xml:space="preserve"> 2,50,000 and qualifying age reduced for senior citizens from 65 to 60 Years. </w:t>
      </w:r>
      <w:r w:rsidRPr="008E6BF3">
        <w:rPr>
          <w:rFonts w:ascii="Book Antiqua" w:hAnsi="Book Antiqua" w:cstheme="minorHAnsi"/>
          <w:noProof/>
          <w:sz w:val="22"/>
          <w:szCs w:val="22"/>
        </w:rPr>
        <w:drawing>
          <wp:inline distT="0" distB="0" distL="0" distR="0">
            <wp:extent cx="9525" cy="9525"/>
            <wp:effectExtent l="0" t="0" r="0" b="0"/>
            <wp:docPr id="2" name="Picture 1" descr="http://taxguru.in/wp-includes/js/tinymce/plugins/wordpress/img/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xguru.in/wp-includes/js/tinymce/plugins/wordpress/img/trans.gif"/>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EF4796" w:rsidRPr="008E6BF3" w:rsidRDefault="00EF4796" w:rsidP="00097E56">
      <w:pPr>
        <w:pStyle w:val="NormalWeb"/>
        <w:numPr>
          <w:ilvl w:val="0"/>
          <w:numId w:val="18"/>
        </w:numPr>
        <w:spacing w:beforeLines="60" w:beforeAutospacing="0" w:after="86" w:line="400" w:lineRule="atLeast"/>
        <w:jc w:val="both"/>
        <w:rPr>
          <w:rFonts w:ascii="Book Antiqua" w:eastAsiaTheme="minorHAnsi" w:hAnsi="Book Antiqua" w:cstheme="minorHAnsi"/>
          <w:sz w:val="22"/>
          <w:szCs w:val="22"/>
        </w:rPr>
      </w:pPr>
      <w:r w:rsidRPr="008E6BF3">
        <w:rPr>
          <w:rFonts w:ascii="Book Antiqua" w:hAnsi="Book Antiqua" w:cstheme="minorHAnsi"/>
          <w:sz w:val="22"/>
          <w:szCs w:val="22"/>
        </w:rPr>
        <w:t xml:space="preserve">Higher exemption limit of </w:t>
      </w:r>
      <w:r w:rsidR="00804C7A">
        <w:rPr>
          <w:rFonts w:ascii="Book Antiqua" w:hAnsi="Book Antiqua" w:cstheme="minorHAnsi"/>
          <w:sz w:val="22"/>
          <w:szCs w:val="22"/>
        </w:rPr>
        <w:t>Rs.</w:t>
      </w:r>
      <w:r>
        <w:rPr>
          <w:rFonts w:ascii="Rupee" w:hAnsi="Rupee" w:cstheme="minorHAnsi"/>
          <w:sz w:val="22"/>
          <w:szCs w:val="22"/>
        </w:rPr>
        <w:t xml:space="preserve"> </w:t>
      </w:r>
      <w:r w:rsidRPr="008E6BF3">
        <w:rPr>
          <w:rFonts w:ascii="Book Antiqua" w:hAnsi="Book Antiqua" w:cstheme="minorHAnsi"/>
          <w:sz w:val="22"/>
          <w:szCs w:val="22"/>
        </w:rPr>
        <w:t>5</w:t>
      </w:r>
      <w:proofErr w:type="gramStart"/>
      <w:r w:rsidRPr="008E6BF3">
        <w:rPr>
          <w:rFonts w:ascii="Book Antiqua" w:hAnsi="Book Antiqua" w:cstheme="minorHAnsi"/>
          <w:sz w:val="22"/>
          <w:szCs w:val="22"/>
        </w:rPr>
        <w:t>,00,000</w:t>
      </w:r>
      <w:proofErr w:type="gramEnd"/>
      <w:r w:rsidRPr="008E6BF3">
        <w:rPr>
          <w:rFonts w:ascii="Book Antiqua" w:hAnsi="Book Antiqua" w:cstheme="minorHAnsi"/>
          <w:sz w:val="22"/>
          <w:szCs w:val="22"/>
        </w:rPr>
        <w:t xml:space="preserve"> for Senior Citizens, who are 80 years or above.</w:t>
      </w:r>
    </w:p>
    <w:p w:rsidR="00EF4796" w:rsidRPr="008E6BF3" w:rsidRDefault="00EF4796" w:rsidP="00097E56">
      <w:pPr>
        <w:pStyle w:val="ListParagraph"/>
        <w:numPr>
          <w:ilvl w:val="0"/>
          <w:numId w:val="18"/>
        </w:numPr>
        <w:spacing w:beforeLines="60" w:after="86" w:afterAutospacing="1" w:line="400" w:lineRule="atLeast"/>
        <w:rPr>
          <w:rFonts w:ascii="Book Antiqua" w:hAnsi="Book Antiqua" w:cstheme="minorHAnsi"/>
        </w:rPr>
      </w:pPr>
      <w:r w:rsidRPr="008E6BF3">
        <w:rPr>
          <w:rFonts w:ascii="Book Antiqua" w:eastAsia="Times New Roman" w:hAnsi="Book Antiqua" w:cstheme="minorHAnsi"/>
        </w:rPr>
        <w:t xml:space="preserve">Additional deduction of </w:t>
      </w:r>
      <w:r w:rsidR="00804C7A">
        <w:rPr>
          <w:rFonts w:ascii="Book Antiqua" w:eastAsia="Times New Roman" w:hAnsi="Book Antiqua" w:cstheme="minorHAnsi"/>
        </w:rPr>
        <w:t>Rs.</w:t>
      </w:r>
      <w:r w:rsidRPr="008E6BF3">
        <w:rPr>
          <w:rFonts w:ascii="Book Antiqua" w:eastAsia="Times New Roman" w:hAnsi="Book Antiqua" w:cstheme="minorHAnsi"/>
        </w:rPr>
        <w:t xml:space="preserve"> 20,000 u/s 80CCF for investment in long-term infrastructure bonds </w:t>
      </w:r>
      <w:proofErr w:type="gramStart"/>
      <w:r w:rsidRPr="008E6BF3">
        <w:rPr>
          <w:rFonts w:ascii="Book Antiqua" w:eastAsia="Times New Roman" w:hAnsi="Book Antiqua" w:cstheme="minorHAnsi"/>
        </w:rPr>
        <w:t>extended</w:t>
      </w:r>
      <w:proofErr w:type="gramEnd"/>
      <w:r w:rsidRPr="008E6BF3">
        <w:rPr>
          <w:rFonts w:ascii="Book Antiqua" w:eastAsia="Times New Roman" w:hAnsi="Book Antiqua" w:cstheme="minorHAnsi"/>
        </w:rPr>
        <w:t xml:space="preserve"> for one more year.</w:t>
      </w:r>
    </w:p>
    <w:p w:rsidR="00EF4796" w:rsidRPr="008E6BF3" w:rsidRDefault="00EF4796" w:rsidP="00097E56">
      <w:pPr>
        <w:numPr>
          <w:ilvl w:val="0"/>
          <w:numId w:val="18"/>
        </w:numPr>
        <w:spacing w:beforeLines="60" w:after="86" w:afterAutospacing="1" w:line="400" w:lineRule="atLeast"/>
        <w:rPr>
          <w:rFonts w:ascii="Book Antiqua" w:hAnsi="Book Antiqua" w:cstheme="minorHAnsi"/>
        </w:rPr>
      </w:pPr>
      <w:r w:rsidRPr="008E6BF3">
        <w:rPr>
          <w:rFonts w:ascii="Book Antiqua" w:hAnsi="Book Antiqua" w:cstheme="minorHAnsi"/>
          <w:color w:val="000000"/>
        </w:rPr>
        <w:t xml:space="preserve">The CBDT shall soon notify a category of salaried taxpayers who will not be required to file a return of income as their tax liability has been discharged by their employer through deduction at source. </w:t>
      </w:r>
    </w:p>
    <w:p w:rsidR="00EF4796" w:rsidRPr="008E6BF3" w:rsidRDefault="00EF4796" w:rsidP="00097E56">
      <w:pPr>
        <w:pStyle w:val="ListParagraph"/>
        <w:numPr>
          <w:ilvl w:val="0"/>
          <w:numId w:val="18"/>
        </w:numPr>
        <w:autoSpaceDE w:val="0"/>
        <w:autoSpaceDN w:val="0"/>
        <w:adjustRightInd w:val="0"/>
        <w:spacing w:beforeLines="60" w:after="100" w:afterAutospacing="1" w:line="400" w:lineRule="atLeast"/>
        <w:rPr>
          <w:rFonts w:ascii="Book Antiqua" w:eastAsia="Times New Roman" w:hAnsi="Book Antiqua" w:cstheme="minorHAnsi"/>
        </w:rPr>
      </w:pPr>
      <w:r w:rsidRPr="008E6BF3">
        <w:rPr>
          <w:rFonts w:ascii="Book Antiqua" w:hAnsi="Book Antiqua" w:cstheme="minorHAnsi"/>
        </w:rPr>
        <w:t xml:space="preserve">Corporate surcharge to be reduced from 7.5% to 5%. </w:t>
      </w:r>
    </w:p>
    <w:p w:rsidR="00EF4796" w:rsidRPr="008E6BF3" w:rsidRDefault="00EF4796" w:rsidP="00097E56">
      <w:pPr>
        <w:pStyle w:val="ListParagraph"/>
        <w:numPr>
          <w:ilvl w:val="0"/>
          <w:numId w:val="18"/>
        </w:numPr>
        <w:autoSpaceDE w:val="0"/>
        <w:autoSpaceDN w:val="0"/>
        <w:adjustRightInd w:val="0"/>
        <w:spacing w:beforeLines="60" w:after="100" w:afterAutospacing="1" w:line="400" w:lineRule="atLeast"/>
        <w:rPr>
          <w:rFonts w:ascii="Book Antiqua" w:eastAsia="Times New Roman" w:hAnsi="Book Antiqua" w:cstheme="minorHAnsi"/>
        </w:rPr>
      </w:pPr>
      <w:r w:rsidRPr="008E6BF3">
        <w:rPr>
          <w:rFonts w:ascii="Book Antiqua" w:hAnsi="Book Antiqua" w:cstheme="minorHAnsi"/>
        </w:rPr>
        <w:t>MAT to be increased from 18% to 18.5%.</w:t>
      </w:r>
    </w:p>
    <w:p w:rsidR="00EF4796" w:rsidRPr="008E6BF3" w:rsidRDefault="00EF4796" w:rsidP="00097E56">
      <w:pPr>
        <w:pStyle w:val="ListParagraph"/>
        <w:numPr>
          <w:ilvl w:val="0"/>
          <w:numId w:val="18"/>
        </w:numPr>
        <w:autoSpaceDE w:val="0"/>
        <w:autoSpaceDN w:val="0"/>
        <w:adjustRightInd w:val="0"/>
        <w:spacing w:beforeLines="60" w:after="100" w:afterAutospacing="1" w:line="400" w:lineRule="atLeast"/>
        <w:rPr>
          <w:rFonts w:ascii="Book Antiqua" w:eastAsia="Times New Roman" w:hAnsi="Book Antiqua" w:cstheme="minorHAnsi"/>
        </w:rPr>
      </w:pPr>
      <w:r w:rsidRPr="008E6BF3">
        <w:rPr>
          <w:rFonts w:ascii="Book Antiqua" w:hAnsi="Book Antiqua" w:cstheme="minorHAnsi"/>
        </w:rPr>
        <w:t>LLPs to be subject to Alternate Minimum Tax@18.5%, in line with companies. However, the tax base in the case of LLPs would be the adjusted total income computed und</w:t>
      </w:r>
      <w:r w:rsidR="00F21893">
        <w:rPr>
          <w:rFonts w:ascii="Book Antiqua" w:hAnsi="Book Antiqua" w:cstheme="minorHAnsi"/>
        </w:rPr>
        <w:t>er the provisions of the Income</w:t>
      </w:r>
      <w:r w:rsidRPr="008E6BF3">
        <w:rPr>
          <w:rFonts w:ascii="Book Antiqua" w:hAnsi="Book Antiqua" w:cstheme="minorHAnsi"/>
        </w:rPr>
        <w:t xml:space="preserve">–tax Act, 1961 and not book profit as in the case of </w:t>
      </w:r>
      <w:proofErr w:type="spellStart"/>
      <w:r w:rsidR="00804C7A" w:rsidRPr="008E6BF3">
        <w:rPr>
          <w:rFonts w:ascii="Book Antiqua" w:hAnsi="Book Antiqua" w:cstheme="minorHAnsi"/>
        </w:rPr>
        <w:t>corporate</w:t>
      </w:r>
      <w:r w:rsidR="00F21893">
        <w:rPr>
          <w:rFonts w:ascii="Book Antiqua" w:hAnsi="Book Antiqua" w:cstheme="minorHAnsi"/>
        </w:rPr>
        <w:t>s</w:t>
      </w:r>
      <w:proofErr w:type="spellEnd"/>
      <w:r w:rsidRPr="008E6BF3">
        <w:rPr>
          <w:rFonts w:ascii="Book Antiqua" w:hAnsi="Book Antiqua" w:cstheme="minorHAnsi"/>
        </w:rPr>
        <w:t>.</w:t>
      </w:r>
    </w:p>
    <w:p w:rsidR="00EF4796" w:rsidRPr="008E6BF3" w:rsidRDefault="00EF4796" w:rsidP="00097E56">
      <w:pPr>
        <w:pStyle w:val="ListParagraph"/>
        <w:numPr>
          <w:ilvl w:val="0"/>
          <w:numId w:val="19"/>
        </w:numPr>
        <w:autoSpaceDE w:val="0"/>
        <w:autoSpaceDN w:val="0"/>
        <w:adjustRightInd w:val="0"/>
        <w:spacing w:beforeLines="60" w:after="100" w:afterAutospacing="1" w:line="400" w:lineRule="atLeast"/>
        <w:rPr>
          <w:rFonts w:ascii="Book Antiqua" w:hAnsi="Book Antiqua" w:cstheme="minorHAnsi"/>
        </w:rPr>
      </w:pPr>
      <w:r w:rsidRPr="008E6BF3">
        <w:rPr>
          <w:rFonts w:ascii="Book Antiqua" w:hAnsi="Book Antiqua" w:cstheme="minorHAnsi"/>
        </w:rPr>
        <w:t xml:space="preserve">Activities in the nature of trade, commerce or business or any related activities, pursued for advancement of object of general public utility is “charitable </w:t>
      </w:r>
      <w:r w:rsidR="00804C7A" w:rsidRPr="008E6BF3">
        <w:rPr>
          <w:rFonts w:ascii="Book Antiqua" w:hAnsi="Book Antiqua" w:cstheme="minorHAnsi"/>
        </w:rPr>
        <w:t>purpose”, if</w:t>
      </w:r>
      <w:r w:rsidRPr="008E6BF3">
        <w:rPr>
          <w:rFonts w:ascii="Book Antiqua" w:hAnsi="Book Antiqua" w:cstheme="minorHAnsi"/>
        </w:rPr>
        <w:t xml:space="preserve"> annual receipts from such activities do not exceed </w:t>
      </w:r>
      <w:r w:rsidR="00804C7A">
        <w:rPr>
          <w:rFonts w:ascii="Book Antiqua" w:hAnsi="Book Antiqua" w:cstheme="minorHAnsi"/>
        </w:rPr>
        <w:t>Rs.</w:t>
      </w:r>
      <w:r w:rsidRPr="008E6BF3">
        <w:rPr>
          <w:rFonts w:ascii="Book Antiqua" w:hAnsi="Book Antiqua" w:cstheme="minorHAnsi"/>
        </w:rPr>
        <w:t xml:space="preserve"> 25 </w:t>
      </w:r>
      <w:r w:rsidR="00804C7A" w:rsidRPr="008E6BF3">
        <w:rPr>
          <w:rFonts w:ascii="Book Antiqua" w:hAnsi="Book Antiqua" w:cstheme="minorHAnsi"/>
        </w:rPr>
        <w:t>lakh</w:t>
      </w:r>
      <w:r w:rsidRPr="008E6BF3">
        <w:rPr>
          <w:rFonts w:ascii="Book Antiqua" w:hAnsi="Book Antiqua" w:cstheme="minorHAnsi"/>
        </w:rPr>
        <w:t xml:space="preserve"> (previous limit </w:t>
      </w:r>
      <w:r w:rsidR="00804C7A">
        <w:rPr>
          <w:rFonts w:ascii="Book Antiqua" w:hAnsi="Book Antiqua" w:cstheme="minorHAnsi"/>
        </w:rPr>
        <w:t>Rs.</w:t>
      </w:r>
      <w:r w:rsidRPr="008E6BF3">
        <w:rPr>
          <w:rFonts w:ascii="Book Antiqua" w:hAnsi="Book Antiqua" w:cstheme="minorHAnsi"/>
        </w:rPr>
        <w:t xml:space="preserve"> 10 </w:t>
      </w:r>
      <w:r w:rsidR="00804C7A" w:rsidRPr="008E6BF3">
        <w:rPr>
          <w:rFonts w:ascii="Book Antiqua" w:hAnsi="Book Antiqua" w:cstheme="minorHAnsi"/>
        </w:rPr>
        <w:t>lakh</w:t>
      </w:r>
      <w:r w:rsidRPr="008E6BF3">
        <w:rPr>
          <w:rFonts w:ascii="Book Antiqua" w:hAnsi="Book Antiqua" w:cstheme="minorHAnsi"/>
        </w:rPr>
        <w:t>).</w:t>
      </w:r>
    </w:p>
    <w:p w:rsidR="00EF4796" w:rsidRPr="008E6BF3" w:rsidRDefault="00EF4796" w:rsidP="00097E56">
      <w:pPr>
        <w:pStyle w:val="ListParagraph"/>
        <w:numPr>
          <w:ilvl w:val="0"/>
          <w:numId w:val="19"/>
        </w:numPr>
        <w:autoSpaceDE w:val="0"/>
        <w:autoSpaceDN w:val="0"/>
        <w:adjustRightInd w:val="0"/>
        <w:spacing w:beforeLines="60" w:after="100" w:afterAutospacing="1" w:line="400" w:lineRule="atLeast"/>
        <w:rPr>
          <w:rFonts w:ascii="Book Antiqua" w:hAnsi="Book Antiqua" w:cstheme="minorHAnsi"/>
        </w:rPr>
      </w:pPr>
      <w:r w:rsidRPr="008E6BF3">
        <w:rPr>
          <w:rFonts w:ascii="Book Antiqua" w:hAnsi="Book Antiqua" w:cstheme="minorHAnsi"/>
        </w:rPr>
        <w:t>Contribution made by an employer towards a notified pension scheme allowed as a deduction (restricted to 10% of the salary of employees)</w:t>
      </w:r>
    </w:p>
    <w:p w:rsidR="00EF4796" w:rsidRPr="008E6BF3" w:rsidRDefault="00EF4796" w:rsidP="00097E56">
      <w:pPr>
        <w:pStyle w:val="ListParagraph"/>
        <w:numPr>
          <w:ilvl w:val="0"/>
          <w:numId w:val="19"/>
        </w:numPr>
        <w:autoSpaceDE w:val="0"/>
        <w:autoSpaceDN w:val="0"/>
        <w:adjustRightInd w:val="0"/>
        <w:spacing w:beforeLines="60" w:after="100" w:afterAutospacing="1" w:line="400" w:lineRule="atLeast"/>
        <w:rPr>
          <w:rFonts w:ascii="Book Antiqua" w:hAnsi="Book Antiqua" w:cstheme="minorHAnsi"/>
        </w:rPr>
      </w:pPr>
      <w:r w:rsidRPr="008E6BF3">
        <w:rPr>
          <w:rFonts w:ascii="Book Antiqua" w:hAnsi="Book Antiqua" w:cstheme="minorHAnsi"/>
        </w:rPr>
        <w:t>Specified allowances and perquisites of Chairman and Members of the UPSC are exempted.</w:t>
      </w:r>
    </w:p>
    <w:p w:rsidR="00EF4796" w:rsidRPr="008E6BF3" w:rsidRDefault="00EF4796" w:rsidP="00097E56">
      <w:pPr>
        <w:pStyle w:val="ListParagraph"/>
        <w:numPr>
          <w:ilvl w:val="0"/>
          <w:numId w:val="19"/>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Exemption provided to specified income of a notified body or authority or trust or board or commission set up for regulating or administering an activity for the benefit of general public, provided it is not engaged in any commercial activity.</w:t>
      </w:r>
    </w:p>
    <w:p w:rsidR="00EF4796" w:rsidRPr="008E6BF3" w:rsidRDefault="00EF4796" w:rsidP="00097E56">
      <w:pPr>
        <w:pStyle w:val="ListParagraph"/>
        <w:numPr>
          <w:ilvl w:val="0"/>
          <w:numId w:val="19"/>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Income from infrastructure debt funds notified by the Central Government will be exempt.</w:t>
      </w:r>
    </w:p>
    <w:p w:rsidR="00EF4796" w:rsidRPr="008E6BF3" w:rsidRDefault="00EF4796" w:rsidP="00097E56">
      <w:pPr>
        <w:pStyle w:val="ListParagraph"/>
        <w:numPr>
          <w:ilvl w:val="0"/>
          <w:numId w:val="19"/>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Interest received by non residents from notified infrastructure debt funds taxable at 5% (plus applicable surcharge and education cess).</w:t>
      </w:r>
    </w:p>
    <w:p w:rsidR="00EF4796" w:rsidRPr="008E6BF3" w:rsidRDefault="00EF4796" w:rsidP="00097E56">
      <w:pPr>
        <w:pStyle w:val="ListParagraph"/>
        <w:numPr>
          <w:ilvl w:val="0"/>
          <w:numId w:val="19"/>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Weighted deduction for contributions made to national laboratory or a university or IIT or a specified person for scientific research, increased to 200%.</w:t>
      </w:r>
    </w:p>
    <w:p w:rsidR="00EF4796" w:rsidRPr="008E6BF3" w:rsidRDefault="00EF4796" w:rsidP="00097E56">
      <w:pPr>
        <w:pStyle w:val="ListParagraph"/>
        <w:numPr>
          <w:ilvl w:val="0"/>
          <w:numId w:val="19"/>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lastRenderedPageBreak/>
        <w:t>Investment linked tax deduction extended to taxpayers engaged in developing and building affordable housing projects under a scheme framed by the Central Government or a State Government or in production of fertilizers in India.</w:t>
      </w:r>
    </w:p>
    <w:p w:rsidR="00EF4796" w:rsidRPr="008E6BF3" w:rsidRDefault="00EF4796" w:rsidP="00097E56">
      <w:pPr>
        <w:pStyle w:val="ListParagraph"/>
        <w:numPr>
          <w:ilvl w:val="0"/>
          <w:numId w:val="19"/>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 xml:space="preserve">The limit for making application before Settlement Commission is reduced from </w:t>
      </w:r>
      <w:r w:rsidR="00804C7A">
        <w:rPr>
          <w:rFonts w:ascii="Book Antiqua" w:hAnsi="Book Antiqua" w:cstheme="minorHAnsi"/>
        </w:rPr>
        <w:t>Rs. 50 lakh</w:t>
      </w:r>
      <w:r w:rsidRPr="008E6BF3">
        <w:rPr>
          <w:rFonts w:ascii="Book Antiqua" w:hAnsi="Book Antiqua" w:cstheme="minorHAnsi"/>
        </w:rPr>
        <w:t xml:space="preserve"> to </w:t>
      </w:r>
      <w:r w:rsidR="00804C7A">
        <w:rPr>
          <w:rFonts w:ascii="Book Antiqua" w:hAnsi="Book Antiqua" w:cstheme="minorHAnsi"/>
        </w:rPr>
        <w:t>Rs. 10 lakh</w:t>
      </w:r>
      <w:r w:rsidRPr="008E6BF3">
        <w:rPr>
          <w:rFonts w:ascii="Book Antiqua" w:hAnsi="Book Antiqua" w:cstheme="minorHAnsi"/>
        </w:rPr>
        <w:t xml:space="preserve"> in certain cases.</w:t>
      </w:r>
    </w:p>
    <w:p w:rsidR="00EF4796" w:rsidRPr="008E6BF3" w:rsidRDefault="00EF4796" w:rsidP="00097E56">
      <w:pPr>
        <w:pStyle w:val="ListParagraph"/>
        <w:numPr>
          <w:ilvl w:val="0"/>
          <w:numId w:val="19"/>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Settlement Commission empowered to rectify its order passed pursuant to the application before it, within a period of six months from the date of the order.</w:t>
      </w:r>
    </w:p>
    <w:p w:rsidR="00EF4796" w:rsidRPr="008E6BF3" w:rsidRDefault="00EF4796" w:rsidP="00097E56">
      <w:pPr>
        <w:pStyle w:val="ListParagraph"/>
        <w:numPr>
          <w:ilvl w:val="0"/>
          <w:numId w:val="19"/>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Non residents having L</w:t>
      </w:r>
      <w:r w:rsidR="00804C7A">
        <w:rPr>
          <w:rFonts w:ascii="Book Antiqua" w:hAnsi="Book Antiqua" w:cstheme="minorHAnsi"/>
        </w:rPr>
        <w:t>i</w:t>
      </w:r>
      <w:r w:rsidRPr="008E6BF3">
        <w:rPr>
          <w:rFonts w:ascii="Book Antiqua" w:hAnsi="Book Antiqua" w:cstheme="minorHAnsi"/>
        </w:rPr>
        <w:t>aison Offices in India required to file a statement, giving details of the activities carried out by the L</w:t>
      </w:r>
      <w:r w:rsidR="00804C7A">
        <w:rPr>
          <w:rFonts w:ascii="Book Antiqua" w:hAnsi="Book Antiqua" w:cstheme="minorHAnsi"/>
        </w:rPr>
        <w:t>i</w:t>
      </w:r>
      <w:r w:rsidRPr="008E6BF3">
        <w:rPr>
          <w:rFonts w:ascii="Book Antiqua" w:hAnsi="Book Antiqua" w:cstheme="minorHAnsi"/>
        </w:rPr>
        <w:t>aison Office, within 60 days from the end of the financial year.</w:t>
      </w:r>
    </w:p>
    <w:p w:rsidR="00EF4796" w:rsidRPr="008E6BF3" w:rsidRDefault="00EF4796" w:rsidP="00097E56">
      <w:pPr>
        <w:pStyle w:val="ListParagraph"/>
        <w:numPr>
          <w:ilvl w:val="0"/>
          <w:numId w:val="20"/>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The dividend received by Indian companies from foreign subsidiaries would now be subject to a concessional rate of tax of 15% instead of the applicable marginal rate of tax. However, no expenditure is allowable in respect of such dividends.</w:t>
      </w:r>
    </w:p>
    <w:p w:rsidR="00EF4796" w:rsidRPr="008E6BF3" w:rsidRDefault="00EF4796" w:rsidP="00097E56">
      <w:pPr>
        <w:pStyle w:val="ListParagraph"/>
        <w:numPr>
          <w:ilvl w:val="0"/>
          <w:numId w:val="21"/>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 xml:space="preserve">SEZ developers were entitled to exemption from applicability of MAT and DDT. SEZ units were entitled to exemption from applicability of DDT. A sunset clause is now proposed to be introduced to remove these exemptions </w:t>
      </w:r>
      <w:proofErr w:type="spellStart"/>
      <w:r w:rsidRPr="008E6BF3">
        <w:rPr>
          <w:rFonts w:ascii="Book Antiqua" w:hAnsi="Book Antiqua" w:cstheme="minorHAnsi"/>
        </w:rPr>
        <w:t>w.e.f</w:t>
      </w:r>
      <w:proofErr w:type="spellEnd"/>
      <w:r w:rsidRPr="008E6BF3">
        <w:rPr>
          <w:rFonts w:ascii="Book Antiqua" w:hAnsi="Book Antiqua" w:cstheme="minorHAnsi"/>
        </w:rPr>
        <w:t>. A.Y.2012 -13.</w:t>
      </w:r>
    </w:p>
    <w:p w:rsidR="00EF4796" w:rsidRPr="008E6BF3" w:rsidRDefault="00EF4796" w:rsidP="00097E56">
      <w:pPr>
        <w:pStyle w:val="ListParagraph"/>
        <w:numPr>
          <w:ilvl w:val="0"/>
          <w:numId w:val="21"/>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Tax holiday sunset clause for power sector extended to 31 March 2012.</w:t>
      </w:r>
    </w:p>
    <w:p w:rsidR="00EF4796" w:rsidRPr="008E6BF3" w:rsidRDefault="00EF4796" w:rsidP="00097E56">
      <w:pPr>
        <w:pStyle w:val="ListParagraph"/>
        <w:numPr>
          <w:ilvl w:val="0"/>
          <w:numId w:val="21"/>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Introduction of AMT for LLPs at 18.5% (plus education cess) of the adjusted total income. AMT credit allowed be carrying forward and setting off against future income-</w:t>
      </w:r>
      <w:r w:rsidR="00804C7A" w:rsidRPr="008E6BF3">
        <w:rPr>
          <w:rFonts w:ascii="Book Antiqua" w:hAnsi="Book Antiqua" w:cstheme="minorHAnsi"/>
        </w:rPr>
        <w:t>taxability</w:t>
      </w:r>
      <w:r w:rsidRPr="008E6BF3">
        <w:rPr>
          <w:rFonts w:ascii="Book Antiqua" w:hAnsi="Book Antiqua" w:cstheme="minorHAnsi"/>
        </w:rPr>
        <w:t xml:space="preserve"> for a period of ten years. </w:t>
      </w:r>
    </w:p>
    <w:p w:rsidR="00EF4796" w:rsidRPr="008E6BF3" w:rsidRDefault="00EF4796" w:rsidP="00097E56">
      <w:pPr>
        <w:pStyle w:val="ListParagraph"/>
        <w:numPr>
          <w:ilvl w:val="0"/>
          <w:numId w:val="21"/>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Due date for filing the return of income by a company which is required to report its international transactions in Form 3CEB is extended to 30 November.</w:t>
      </w:r>
    </w:p>
    <w:p w:rsidR="00EF4796" w:rsidRDefault="00EF4796" w:rsidP="00097E56">
      <w:pPr>
        <w:pStyle w:val="ListParagraph"/>
        <w:numPr>
          <w:ilvl w:val="0"/>
          <w:numId w:val="21"/>
        </w:numPr>
        <w:autoSpaceDE w:val="0"/>
        <w:autoSpaceDN w:val="0"/>
        <w:adjustRightInd w:val="0"/>
        <w:spacing w:beforeLines="60" w:line="400" w:lineRule="atLeast"/>
        <w:rPr>
          <w:rFonts w:ascii="Book Antiqua" w:hAnsi="Book Antiqua" w:cstheme="minorHAnsi"/>
        </w:rPr>
      </w:pPr>
      <w:r w:rsidRPr="008E6BF3">
        <w:rPr>
          <w:rFonts w:ascii="Book Antiqua" w:hAnsi="Book Antiqua" w:cstheme="minorHAnsi"/>
        </w:rPr>
        <w:t>Deletion of scheme of DIN for correspondence with tax authorities.</w:t>
      </w:r>
    </w:p>
    <w:p w:rsidR="003728C6" w:rsidRDefault="00F21893" w:rsidP="00097E56">
      <w:pPr>
        <w:pStyle w:val="ListParagraph"/>
        <w:numPr>
          <w:ilvl w:val="0"/>
          <w:numId w:val="21"/>
        </w:numPr>
        <w:autoSpaceDE w:val="0"/>
        <w:autoSpaceDN w:val="0"/>
        <w:adjustRightInd w:val="0"/>
        <w:spacing w:beforeLines="60" w:line="400" w:lineRule="atLeast"/>
        <w:rPr>
          <w:rFonts w:ascii="Book Antiqua" w:hAnsi="Book Antiqua" w:cstheme="minorHAnsi"/>
        </w:rPr>
      </w:pPr>
      <w:r>
        <w:rPr>
          <w:rFonts w:ascii="Book Antiqua" w:hAnsi="Book Antiqua" w:cstheme="minorHAnsi"/>
        </w:rPr>
        <w:t>N</w:t>
      </w:r>
      <w:r w:rsidR="003728C6">
        <w:rPr>
          <w:rFonts w:ascii="Book Antiqua" w:hAnsi="Book Antiqua" w:cstheme="minorHAnsi"/>
        </w:rPr>
        <w:t>o change in wealth tax rates.</w:t>
      </w:r>
    </w:p>
    <w:p w:rsidR="00391C36" w:rsidRDefault="00391C36" w:rsidP="00097E56">
      <w:pPr>
        <w:pStyle w:val="ListParagraph"/>
        <w:autoSpaceDE w:val="0"/>
        <w:autoSpaceDN w:val="0"/>
        <w:adjustRightInd w:val="0"/>
        <w:spacing w:beforeLines="60" w:line="400" w:lineRule="atLeast"/>
        <w:ind w:firstLine="0"/>
        <w:rPr>
          <w:rFonts w:ascii="Book Antiqua" w:hAnsi="Book Antiqua" w:cstheme="minorHAnsi"/>
        </w:rPr>
      </w:pPr>
    </w:p>
    <w:p w:rsidR="00016097" w:rsidRDefault="00016097" w:rsidP="00097E56">
      <w:pPr>
        <w:spacing w:beforeLines="60" w:after="86" w:line="400" w:lineRule="atLeast"/>
        <w:rPr>
          <w:rFonts w:ascii="Book Antiqua" w:hAnsi="Book Antiqua" w:cstheme="minorHAnsi"/>
        </w:rPr>
      </w:pPr>
    </w:p>
    <w:p w:rsidR="00906875" w:rsidRDefault="00906875" w:rsidP="00097E56">
      <w:pPr>
        <w:spacing w:beforeLines="60" w:after="86" w:line="400" w:lineRule="atLeast"/>
        <w:rPr>
          <w:rFonts w:ascii="Book Antiqua" w:hAnsi="Book Antiqua" w:cstheme="minorHAnsi"/>
        </w:rPr>
      </w:pPr>
    </w:p>
    <w:p w:rsidR="00906875" w:rsidRDefault="00906875" w:rsidP="00097E56">
      <w:pPr>
        <w:spacing w:beforeLines="60" w:after="86" w:line="400" w:lineRule="atLeast"/>
        <w:rPr>
          <w:rFonts w:ascii="Book Antiqua" w:hAnsi="Book Antiqua" w:cstheme="minorHAnsi"/>
        </w:rPr>
      </w:pPr>
    </w:p>
    <w:p w:rsidR="00906875" w:rsidRDefault="00906875" w:rsidP="00097E56">
      <w:pPr>
        <w:spacing w:beforeLines="60" w:after="86" w:line="400" w:lineRule="atLeast"/>
        <w:rPr>
          <w:rFonts w:ascii="Book Antiqua" w:hAnsi="Book Antiqua" w:cstheme="minorHAnsi"/>
        </w:rPr>
      </w:pPr>
    </w:p>
    <w:p w:rsidR="00906875" w:rsidRDefault="00906875" w:rsidP="00097E56">
      <w:pPr>
        <w:spacing w:beforeLines="60" w:after="86" w:line="400" w:lineRule="atLeast"/>
        <w:rPr>
          <w:rFonts w:ascii="Book Antiqua" w:hAnsi="Book Antiqua" w:cstheme="minorHAnsi"/>
        </w:rPr>
      </w:pPr>
    </w:p>
    <w:p w:rsidR="00906875" w:rsidRDefault="00906875" w:rsidP="00097E56">
      <w:pPr>
        <w:spacing w:beforeLines="60" w:after="86" w:line="400" w:lineRule="atLeast"/>
        <w:rPr>
          <w:rFonts w:ascii="Book Antiqua" w:hAnsi="Book Antiqua" w:cstheme="minorHAnsi"/>
        </w:rPr>
      </w:pPr>
    </w:p>
    <w:p w:rsidR="00906875" w:rsidRDefault="00906875" w:rsidP="00097E56">
      <w:pPr>
        <w:spacing w:beforeLines="60" w:after="86" w:line="400" w:lineRule="atLeast"/>
        <w:rPr>
          <w:rFonts w:ascii="Book Antiqua" w:hAnsi="Book Antiqua" w:cstheme="minorHAnsi"/>
        </w:rPr>
      </w:pPr>
    </w:p>
    <w:p w:rsidR="00906875" w:rsidRDefault="00906875" w:rsidP="00097E56">
      <w:pPr>
        <w:spacing w:beforeLines="60" w:after="86" w:line="400" w:lineRule="atLeast"/>
        <w:rPr>
          <w:rFonts w:ascii="Book Antiqua" w:hAnsi="Book Antiqua" w:cstheme="minorHAnsi"/>
        </w:rPr>
      </w:pPr>
    </w:p>
    <w:p w:rsidR="00906875" w:rsidRPr="00906875" w:rsidRDefault="00906875" w:rsidP="00097E56">
      <w:pPr>
        <w:pStyle w:val="ListParagraph"/>
        <w:spacing w:beforeLines="60" w:after="86" w:line="400" w:lineRule="atLeast"/>
        <w:ind w:left="1080" w:right="-180" w:hanging="630"/>
        <w:jc w:val="center"/>
        <w:rPr>
          <w:rFonts w:ascii="Book Antiqua" w:hAnsi="Book Antiqua" w:cstheme="minorHAnsi"/>
        </w:rPr>
      </w:pPr>
      <w:r>
        <w:rPr>
          <w:rFonts w:ascii="Copperplate Gothic Bold" w:hAnsi="Copperplate Gothic Bold"/>
          <w:b/>
          <w:sz w:val="28"/>
          <w:szCs w:val="28"/>
        </w:rPr>
        <w:lastRenderedPageBreak/>
        <w:t>Ind</w:t>
      </w:r>
      <w:r w:rsidRPr="00906875">
        <w:rPr>
          <w:rFonts w:ascii="Copperplate Gothic Bold" w:hAnsi="Copperplate Gothic Bold"/>
          <w:b/>
          <w:sz w:val="28"/>
          <w:szCs w:val="28"/>
        </w:rPr>
        <w:t>irect Taxes</w:t>
      </w:r>
    </w:p>
    <w:p w:rsidR="0079318A" w:rsidRPr="00016097" w:rsidRDefault="00355FE8" w:rsidP="00097E56">
      <w:pPr>
        <w:autoSpaceDE w:val="0"/>
        <w:autoSpaceDN w:val="0"/>
        <w:adjustRightInd w:val="0"/>
        <w:spacing w:beforeLines="60"/>
        <w:ind w:firstLine="0"/>
        <w:rPr>
          <w:rFonts w:ascii="Book Antiqua" w:hAnsi="Book Antiqua" w:cs="UniversLTStd-Light"/>
        </w:rPr>
      </w:pPr>
      <w:r w:rsidRPr="00016097">
        <w:rPr>
          <w:rFonts w:ascii="Copperplate Gothic Bold" w:hAnsi="Copperplate Gothic Bold"/>
          <w:b/>
          <w:sz w:val="24"/>
          <w:szCs w:val="24"/>
          <w:u w:val="single"/>
        </w:rPr>
        <w:t>General</w:t>
      </w:r>
    </w:p>
    <w:p w:rsidR="00355FE8" w:rsidRPr="00355FE8" w:rsidRDefault="00355FE8" w:rsidP="00097E56">
      <w:pPr>
        <w:pStyle w:val="ListParagraph"/>
        <w:numPr>
          <w:ilvl w:val="0"/>
          <w:numId w:val="11"/>
        </w:numPr>
        <w:autoSpaceDE w:val="0"/>
        <w:autoSpaceDN w:val="0"/>
        <w:adjustRightInd w:val="0"/>
        <w:spacing w:beforeLines="60" w:line="360" w:lineRule="atLeast"/>
        <w:rPr>
          <w:rFonts w:ascii="Book Antiqua" w:hAnsi="Book Antiqua" w:cs="UniversLTStd-Light"/>
        </w:rPr>
      </w:pPr>
      <w:r w:rsidRPr="00355FE8">
        <w:rPr>
          <w:rFonts w:ascii="Book Antiqua" w:hAnsi="Book Antiqua" w:cs="UniversLTStd-Light"/>
        </w:rPr>
        <w:t>Peak rate for excise, customs and service tax retained at the existing levels.</w:t>
      </w:r>
    </w:p>
    <w:p w:rsidR="00355FE8" w:rsidRPr="00355FE8" w:rsidRDefault="00355FE8" w:rsidP="00097E56">
      <w:pPr>
        <w:pStyle w:val="ListParagraph"/>
        <w:numPr>
          <w:ilvl w:val="0"/>
          <w:numId w:val="11"/>
        </w:numPr>
        <w:autoSpaceDE w:val="0"/>
        <w:autoSpaceDN w:val="0"/>
        <w:adjustRightInd w:val="0"/>
        <w:spacing w:beforeLines="60" w:line="360" w:lineRule="atLeast"/>
        <w:rPr>
          <w:rFonts w:ascii="Book Antiqua" w:hAnsi="Book Antiqua"/>
          <w:b/>
        </w:rPr>
      </w:pPr>
      <w:r w:rsidRPr="00355FE8">
        <w:rPr>
          <w:rFonts w:ascii="Book Antiqua" w:hAnsi="Book Antiqua" w:cs="UniversLTStd-Light"/>
        </w:rPr>
        <w:t>No new date announced for implementation of GST.</w:t>
      </w:r>
    </w:p>
    <w:p w:rsidR="00355FE8" w:rsidRPr="0079318A" w:rsidRDefault="00355FE8" w:rsidP="00097E56">
      <w:pPr>
        <w:pStyle w:val="ListParagraph"/>
        <w:numPr>
          <w:ilvl w:val="0"/>
          <w:numId w:val="11"/>
        </w:numPr>
        <w:autoSpaceDE w:val="0"/>
        <w:autoSpaceDN w:val="0"/>
        <w:adjustRightInd w:val="0"/>
        <w:spacing w:beforeLines="60" w:line="360" w:lineRule="atLeast"/>
        <w:rPr>
          <w:rFonts w:ascii="Book Antiqua" w:hAnsi="Book Antiqua"/>
          <w:b/>
        </w:rPr>
      </w:pPr>
      <w:r w:rsidRPr="00355FE8">
        <w:rPr>
          <w:rFonts w:ascii="Book Antiqua" w:hAnsi="Book Antiqua" w:cs="UniversLTStd-Light"/>
        </w:rPr>
        <w:t>Constitutional amendment bill for GST would be tabled before the Parliament in the current session.</w:t>
      </w:r>
    </w:p>
    <w:p w:rsidR="0079318A" w:rsidRPr="0079318A" w:rsidRDefault="0079318A" w:rsidP="00097E56">
      <w:pPr>
        <w:pStyle w:val="ListParagraph"/>
        <w:numPr>
          <w:ilvl w:val="0"/>
          <w:numId w:val="11"/>
        </w:numPr>
        <w:autoSpaceDE w:val="0"/>
        <w:autoSpaceDN w:val="0"/>
        <w:adjustRightInd w:val="0"/>
        <w:spacing w:beforeLines="60" w:line="360" w:lineRule="atLeast"/>
        <w:rPr>
          <w:rFonts w:ascii="Book Antiqua" w:hAnsi="Book Antiqua"/>
          <w:b/>
        </w:rPr>
      </w:pPr>
      <w:r w:rsidRPr="0079318A">
        <w:rPr>
          <w:rFonts w:ascii="Book Antiqua" w:hAnsi="Book Antiqua" w:cs="Calibri"/>
        </w:rPr>
        <w:t xml:space="preserve">Lower rate of excise duty of 4% </w:t>
      </w:r>
      <w:proofErr w:type="gramStart"/>
      <w:r w:rsidRPr="0079318A">
        <w:rPr>
          <w:rFonts w:ascii="Book Antiqua" w:hAnsi="Book Antiqua" w:cs="Calibri"/>
        </w:rPr>
        <w:t>raised</w:t>
      </w:r>
      <w:proofErr w:type="gramEnd"/>
      <w:r w:rsidRPr="0079318A">
        <w:rPr>
          <w:rFonts w:ascii="Book Antiqua" w:hAnsi="Book Antiqua" w:cs="Calibri"/>
        </w:rPr>
        <w:t xml:space="preserve"> to 5% so as to align it with rates of VAT prevalent in various States.</w:t>
      </w:r>
    </w:p>
    <w:p w:rsidR="0079318A" w:rsidRPr="0079318A" w:rsidRDefault="0079318A" w:rsidP="00097E56">
      <w:pPr>
        <w:pStyle w:val="ListParagraph"/>
        <w:autoSpaceDE w:val="0"/>
        <w:autoSpaceDN w:val="0"/>
        <w:adjustRightInd w:val="0"/>
        <w:spacing w:beforeLines="60"/>
        <w:ind w:left="1080" w:firstLine="0"/>
        <w:jc w:val="left"/>
        <w:rPr>
          <w:rFonts w:ascii="Book Antiqua" w:hAnsi="Book Antiqua"/>
          <w:b/>
        </w:rPr>
      </w:pPr>
    </w:p>
    <w:p w:rsidR="000015A2" w:rsidRPr="00391C36" w:rsidRDefault="000015A2" w:rsidP="00097E56">
      <w:pPr>
        <w:spacing w:beforeLines="60"/>
        <w:ind w:firstLine="0"/>
        <w:rPr>
          <w:rFonts w:ascii="Copperplate Gothic Bold" w:hAnsi="Copperplate Gothic Bold"/>
          <w:b/>
          <w:sz w:val="24"/>
          <w:szCs w:val="24"/>
          <w:u w:val="single"/>
        </w:rPr>
      </w:pPr>
      <w:r w:rsidRPr="00391C36">
        <w:rPr>
          <w:rFonts w:ascii="Copperplate Gothic Bold" w:hAnsi="Copperplate Gothic Bold"/>
          <w:b/>
          <w:sz w:val="24"/>
          <w:szCs w:val="24"/>
          <w:u w:val="single"/>
        </w:rPr>
        <w:t>Service Tax</w:t>
      </w:r>
    </w:p>
    <w:p w:rsidR="000015A2" w:rsidRPr="00C47CC6" w:rsidRDefault="000015A2" w:rsidP="00097E56">
      <w:pPr>
        <w:pStyle w:val="ListParagraph"/>
        <w:numPr>
          <w:ilvl w:val="0"/>
          <w:numId w:val="7"/>
        </w:numPr>
        <w:spacing w:beforeLines="60" w:line="360" w:lineRule="atLeast"/>
        <w:rPr>
          <w:rFonts w:ascii="Book Antiqua" w:hAnsi="Book Antiqua"/>
          <w:b/>
        </w:rPr>
      </w:pPr>
      <w:r w:rsidRPr="00C47CC6">
        <w:rPr>
          <w:rFonts w:ascii="Book Antiqua" w:hAnsi="Book Antiqua"/>
          <w:b/>
        </w:rPr>
        <w:t>New Services added</w:t>
      </w:r>
    </w:p>
    <w:p w:rsidR="000015A2" w:rsidRDefault="000015A2" w:rsidP="00097E56">
      <w:pPr>
        <w:pStyle w:val="ListParagraph"/>
        <w:numPr>
          <w:ilvl w:val="0"/>
          <w:numId w:val="6"/>
        </w:numPr>
        <w:spacing w:beforeLines="60" w:line="360" w:lineRule="atLeast"/>
        <w:rPr>
          <w:rFonts w:ascii="Book Antiqua" w:hAnsi="Book Antiqua"/>
        </w:rPr>
      </w:pPr>
      <w:r>
        <w:rPr>
          <w:rFonts w:ascii="Book Antiqua" w:hAnsi="Book Antiqua"/>
        </w:rPr>
        <w:t>Air Conditioned Restaurants with bar license</w:t>
      </w:r>
      <w:r w:rsidR="00F21893">
        <w:rPr>
          <w:rFonts w:ascii="Book Antiqua" w:hAnsi="Book Antiqua"/>
        </w:rPr>
        <w:t>.</w:t>
      </w:r>
    </w:p>
    <w:p w:rsidR="000015A2" w:rsidRDefault="000015A2" w:rsidP="00097E56">
      <w:pPr>
        <w:pStyle w:val="ListParagraph"/>
        <w:numPr>
          <w:ilvl w:val="0"/>
          <w:numId w:val="6"/>
        </w:numPr>
        <w:spacing w:beforeLines="60" w:line="360" w:lineRule="atLeast"/>
        <w:rPr>
          <w:rFonts w:ascii="Book Antiqua" w:hAnsi="Book Antiqua"/>
        </w:rPr>
      </w:pPr>
      <w:r>
        <w:rPr>
          <w:rFonts w:ascii="Book Antiqua" w:hAnsi="Book Antiqua"/>
        </w:rPr>
        <w:t>Short term accommodation i</w:t>
      </w:r>
      <w:r w:rsidR="00F21893">
        <w:rPr>
          <w:rFonts w:ascii="Book Antiqua" w:hAnsi="Book Antiqua"/>
        </w:rPr>
        <w:t>n hotels, clubs and guesthouses.</w:t>
      </w:r>
    </w:p>
    <w:p w:rsidR="008959C9" w:rsidRPr="00804C7A" w:rsidRDefault="005B54BA" w:rsidP="00097E56">
      <w:pPr>
        <w:pStyle w:val="ListParagraph"/>
        <w:numPr>
          <w:ilvl w:val="0"/>
          <w:numId w:val="7"/>
        </w:numPr>
        <w:autoSpaceDE w:val="0"/>
        <w:autoSpaceDN w:val="0"/>
        <w:adjustRightInd w:val="0"/>
        <w:spacing w:beforeLines="60" w:line="360" w:lineRule="atLeast"/>
        <w:rPr>
          <w:rFonts w:ascii="Book Antiqua" w:hAnsi="Book Antiqua"/>
          <w:b/>
        </w:rPr>
      </w:pPr>
      <w:r w:rsidRPr="008959C9">
        <w:rPr>
          <w:rFonts w:ascii="Book Antiqua" w:hAnsi="Book Antiqua" w:cs="EYInterstate-Light"/>
        </w:rPr>
        <w:t xml:space="preserve">Interest for delayed payment of service tax increased to 18% a year and penalty </w:t>
      </w:r>
      <w:r w:rsidR="00804C7A" w:rsidRPr="008959C9">
        <w:rPr>
          <w:rFonts w:ascii="Book Antiqua" w:hAnsi="Book Antiqua" w:cs="EYInterstate-Light"/>
        </w:rPr>
        <w:t>provisions amended</w:t>
      </w:r>
      <w:r w:rsidRPr="008959C9">
        <w:rPr>
          <w:rFonts w:ascii="Book Antiqua" w:hAnsi="Book Antiqua" w:cs="EYInterstate-Light"/>
        </w:rPr>
        <w:t>.</w:t>
      </w:r>
    </w:p>
    <w:p w:rsidR="003A2736" w:rsidRDefault="00804C7A" w:rsidP="003A2736">
      <w:pPr>
        <w:pStyle w:val="ListParagraph"/>
        <w:numPr>
          <w:ilvl w:val="0"/>
          <w:numId w:val="7"/>
        </w:numPr>
        <w:autoSpaceDE w:val="0"/>
        <w:autoSpaceDN w:val="0"/>
        <w:adjustRightInd w:val="0"/>
        <w:spacing w:before="60" w:line="360" w:lineRule="atLeast"/>
        <w:jc w:val="left"/>
        <w:rPr>
          <w:rFonts w:ascii="Book Antiqua" w:hAnsi="Book Antiqua" w:cs="EYInterstate-Light"/>
        </w:rPr>
      </w:pPr>
      <w:r w:rsidRPr="003A2736">
        <w:rPr>
          <w:rFonts w:ascii="Book Antiqua" w:hAnsi="Book Antiqua" w:cs="EYInterstate-Light"/>
        </w:rPr>
        <w:t xml:space="preserve">Point of Taxation Rules, 2011 introduced, deeming the time of provision of service to be the date of provision of service or date of invoice or date of payment, whichever is earlier. </w:t>
      </w:r>
    </w:p>
    <w:p w:rsidR="003A2736" w:rsidRPr="003A2736" w:rsidRDefault="003A2736" w:rsidP="003A2736">
      <w:pPr>
        <w:pStyle w:val="ListParagraph"/>
        <w:autoSpaceDE w:val="0"/>
        <w:autoSpaceDN w:val="0"/>
        <w:adjustRightInd w:val="0"/>
        <w:spacing w:before="60" w:line="360" w:lineRule="atLeast"/>
        <w:ind w:left="1080" w:firstLine="0"/>
        <w:jc w:val="left"/>
        <w:rPr>
          <w:rFonts w:ascii="Book Antiqua" w:hAnsi="Book Antiqua" w:cs="EYInterstate-Light"/>
        </w:rPr>
      </w:pPr>
    </w:p>
    <w:p w:rsidR="0079318A" w:rsidRPr="003A2736" w:rsidRDefault="0079318A" w:rsidP="003A2736">
      <w:pPr>
        <w:pStyle w:val="ListParagraph"/>
        <w:numPr>
          <w:ilvl w:val="0"/>
          <w:numId w:val="7"/>
        </w:numPr>
        <w:autoSpaceDE w:val="0"/>
        <w:autoSpaceDN w:val="0"/>
        <w:adjustRightInd w:val="0"/>
        <w:spacing w:before="0"/>
        <w:jc w:val="left"/>
        <w:rPr>
          <w:rFonts w:ascii="Book Antiqua" w:hAnsi="Book Antiqua"/>
          <w:b/>
        </w:rPr>
      </w:pPr>
      <w:r w:rsidRPr="003A2736">
        <w:rPr>
          <w:rFonts w:ascii="Book Antiqua" w:hAnsi="Book Antiqua"/>
          <w:b/>
        </w:rPr>
        <w:t>Scope Expanded</w:t>
      </w:r>
    </w:p>
    <w:p w:rsidR="0079318A" w:rsidRDefault="0079318A" w:rsidP="00097E56">
      <w:pPr>
        <w:spacing w:beforeLines="60" w:line="360" w:lineRule="atLeast"/>
        <w:ind w:left="1080" w:firstLine="0"/>
        <w:rPr>
          <w:rFonts w:ascii="Book Antiqua" w:hAnsi="Book Antiqua"/>
          <w:b/>
        </w:rPr>
      </w:pPr>
      <w:r w:rsidRPr="000015A2">
        <w:rPr>
          <w:rFonts w:ascii="Book Antiqua" w:hAnsi="Book Antiqua"/>
          <w:b/>
        </w:rPr>
        <w:t>Legal</w:t>
      </w:r>
    </w:p>
    <w:p w:rsidR="0079318A" w:rsidRDefault="0079318A" w:rsidP="00097E56">
      <w:pPr>
        <w:pStyle w:val="ListParagraph"/>
        <w:numPr>
          <w:ilvl w:val="0"/>
          <w:numId w:val="6"/>
        </w:numPr>
        <w:spacing w:beforeLines="60" w:line="360" w:lineRule="atLeast"/>
        <w:rPr>
          <w:rFonts w:ascii="Book Antiqua" w:hAnsi="Book Antiqua"/>
        </w:rPr>
      </w:pPr>
      <w:r w:rsidRPr="000015A2">
        <w:rPr>
          <w:rFonts w:ascii="Book Antiqua" w:hAnsi="Book Antiqua"/>
        </w:rPr>
        <w:t>Legal services to include advice, consultancy assistance provided by business entity to individuals</w:t>
      </w:r>
      <w:r w:rsidR="00F21893">
        <w:rPr>
          <w:rFonts w:ascii="Book Antiqua" w:hAnsi="Book Antiqua"/>
        </w:rPr>
        <w:t>.</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Representational service provided by any person to a business entity</w:t>
      </w:r>
      <w:r w:rsidR="00F21893">
        <w:rPr>
          <w:rFonts w:ascii="Book Antiqua" w:hAnsi="Book Antiqua"/>
        </w:rPr>
        <w:t>.</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Services provided by arbitrators to business entities</w:t>
      </w:r>
      <w:r w:rsidR="00F21893">
        <w:rPr>
          <w:rFonts w:ascii="Book Antiqua" w:hAnsi="Book Antiqua"/>
        </w:rPr>
        <w:t>.</w:t>
      </w:r>
    </w:p>
    <w:p w:rsidR="0079318A" w:rsidRPr="00A257EC" w:rsidRDefault="0079318A" w:rsidP="00097E56">
      <w:pPr>
        <w:spacing w:beforeLines="60" w:line="360" w:lineRule="atLeast"/>
        <w:ind w:left="1080" w:firstLine="0"/>
        <w:rPr>
          <w:rFonts w:ascii="Book Antiqua" w:hAnsi="Book Antiqua"/>
          <w:b/>
        </w:rPr>
      </w:pPr>
      <w:r w:rsidRPr="00A257EC">
        <w:rPr>
          <w:rFonts w:ascii="Book Antiqua" w:hAnsi="Book Antiqua"/>
          <w:b/>
        </w:rPr>
        <w:t>Clinical establishments</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Those with 25 beds, central air-conditioning to be included</w:t>
      </w:r>
      <w:r w:rsidR="00F21893">
        <w:rPr>
          <w:rFonts w:ascii="Book Antiqua" w:hAnsi="Book Antiqua"/>
        </w:rPr>
        <w:t>.</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Diagnostic services through labs, medical equipment</w:t>
      </w:r>
      <w:r w:rsidR="00F21893">
        <w:rPr>
          <w:rFonts w:ascii="Book Antiqua" w:hAnsi="Book Antiqua"/>
        </w:rPr>
        <w:t>.</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Services provided by doctors who are consultants in these establishments</w:t>
      </w:r>
      <w:r w:rsidR="00F21893">
        <w:rPr>
          <w:rFonts w:ascii="Book Antiqua" w:hAnsi="Book Antiqua"/>
        </w:rPr>
        <w:t>.</w:t>
      </w:r>
    </w:p>
    <w:p w:rsidR="0079318A" w:rsidRPr="00A257EC" w:rsidRDefault="0079318A" w:rsidP="00097E56">
      <w:pPr>
        <w:spacing w:beforeLines="60" w:line="360" w:lineRule="atLeast"/>
        <w:ind w:left="1080" w:firstLine="0"/>
        <w:rPr>
          <w:rFonts w:ascii="Book Antiqua" w:hAnsi="Book Antiqua"/>
          <w:b/>
        </w:rPr>
      </w:pPr>
      <w:r w:rsidRPr="00A257EC">
        <w:rPr>
          <w:rFonts w:ascii="Book Antiqua" w:hAnsi="Book Antiqua"/>
          <w:b/>
        </w:rPr>
        <w:t>Life Insurance</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It would include all services. Including those related to investment</w:t>
      </w:r>
      <w:r w:rsidR="00F21893">
        <w:rPr>
          <w:rFonts w:ascii="Book Antiqua" w:hAnsi="Book Antiqua"/>
        </w:rPr>
        <w:t>.</w:t>
      </w:r>
    </w:p>
    <w:p w:rsidR="0079318A" w:rsidRDefault="0079318A" w:rsidP="00097E56">
      <w:pPr>
        <w:spacing w:beforeLines="60" w:line="360" w:lineRule="atLeast"/>
        <w:ind w:left="1080" w:firstLine="0"/>
        <w:rPr>
          <w:rFonts w:ascii="Book Antiqua" w:hAnsi="Book Antiqua"/>
          <w:b/>
        </w:rPr>
      </w:pPr>
      <w:r w:rsidRPr="00A257EC">
        <w:rPr>
          <w:rFonts w:ascii="Book Antiqua" w:hAnsi="Book Antiqua"/>
          <w:b/>
        </w:rPr>
        <w:t>Club or Associations</w:t>
      </w:r>
    </w:p>
    <w:p w:rsidR="0079318A" w:rsidRDefault="0079318A" w:rsidP="00097E56">
      <w:pPr>
        <w:pStyle w:val="ListParagraph"/>
        <w:numPr>
          <w:ilvl w:val="0"/>
          <w:numId w:val="6"/>
        </w:numPr>
        <w:spacing w:beforeLines="60" w:line="360" w:lineRule="atLeast"/>
        <w:rPr>
          <w:rFonts w:ascii="Book Antiqua" w:hAnsi="Book Antiqua"/>
        </w:rPr>
      </w:pPr>
      <w:r w:rsidRPr="00A257EC">
        <w:rPr>
          <w:rFonts w:ascii="Book Antiqua" w:hAnsi="Book Antiqua"/>
        </w:rPr>
        <w:t>Service rendered to</w:t>
      </w:r>
      <w:r>
        <w:rPr>
          <w:rFonts w:ascii="Book Antiqua" w:hAnsi="Book Antiqua"/>
        </w:rPr>
        <w:t xml:space="preserve"> non-members also brought under tax net</w:t>
      </w:r>
      <w:r w:rsidR="00F21893">
        <w:rPr>
          <w:rFonts w:ascii="Book Antiqua" w:hAnsi="Book Antiqua"/>
        </w:rPr>
        <w:t>.</w:t>
      </w:r>
    </w:p>
    <w:p w:rsidR="0079318A" w:rsidRPr="00A257EC" w:rsidRDefault="0079318A" w:rsidP="00097E56">
      <w:pPr>
        <w:spacing w:beforeLines="60" w:line="360" w:lineRule="atLeast"/>
        <w:ind w:left="1080" w:firstLine="0"/>
        <w:rPr>
          <w:rFonts w:ascii="Book Antiqua" w:hAnsi="Book Antiqua"/>
          <w:b/>
        </w:rPr>
      </w:pPr>
      <w:r w:rsidRPr="00A257EC">
        <w:rPr>
          <w:rFonts w:ascii="Book Antiqua" w:hAnsi="Book Antiqua"/>
          <w:b/>
        </w:rPr>
        <w:t xml:space="preserve">Commercial training </w:t>
      </w:r>
    </w:p>
    <w:p w:rsidR="0079318A" w:rsidRDefault="00F21893" w:rsidP="00097E56">
      <w:pPr>
        <w:pStyle w:val="ListParagraph"/>
        <w:numPr>
          <w:ilvl w:val="0"/>
          <w:numId w:val="6"/>
        </w:numPr>
        <w:spacing w:beforeLines="60" w:line="360" w:lineRule="atLeast"/>
        <w:rPr>
          <w:rFonts w:ascii="Book Antiqua" w:hAnsi="Book Antiqua"/>
        </w:rPr>
      </w:pPr>
      <w:r>
        <w:rPr>
          <w:rFonts w:ascii="Book Antiqua" w:hAnsi="Book Antiqua"/>
        </w:rPr>
        <w:t>Coaching institutes for</w:t>
      </w:r>
      <w:r w:rsidR="0079318A">
        <w:rPr>
          <w:rFonts w:ascii="Book Antiqua" w:hAnsi="Book Antiqua"/>
        </w:rPr>
        <w:t xml:space="preserve"> unrecognized courses</w:t>
      </w:r>
      <w:r>
        <w:rPr>
          <w:rFonts w:ascii="Book Antiqua" w:hAnsi="Book Antiqua"/>
        </w:rPr>
        <w:t>.</w:t>
      </w:r>
    </w:p>
    <w:p w:rsidR="0079318A" w:rsidRDefault="0079318A" w:rsidP="00097E56">
      <w:pPr>
        <w:spacing w:beforeLines="60" w:line="360" w:lineRule="atLeast"/>
        <w:ind w:left="1080" w:firstLine="0"/>
        <w:rPr>
          <w:rFonts w:ascii="Book Antiqua" w:hAnsi="Book Antiqua"/>
          <w:b/>
        </w:rPr>
      </w:pPr>
      <w:r w:rsidRPr="00173018">
        <w:rPr>
          <w:rFonts w:ascii="Book Antiqua" w:hAnsi="Book Antiqua"/>
          <w:b/>
        </w:rPr>
        <w:lastRenderedPageBreak/>
        <w:t>Higher Levy</w:t>
      </w:r>
    </w:p>
    <w:p w:rsidR="0079318A" w:rsidRDefault="0079318A" w:rsidP="00097E56">
      <w:pPr>
        <w:pStyle w:val="ListParagraph"/>
        <w:numPr>
          <w:ilvl w:val="0"/>
          <w:numId w:val="6"/>
        </w:numPr>
        <w:spacing w:beforeLines="60" w:line="360" w:lineRule="atLeast"/>
        <w:rPr>
          <w:rFonts w:ascii="Book Antiqua" w:hAnsi="Book Antiqua"/>
        </w:rPr>
      </w:pPr>
      <w:r w:rsidRPr="00B71C2D">
        <w:rPr>
          <w:rFonts w:ascii="Book Antiqua" w:hAnsi="Book Antiqua"/>
        </w:rPr>
        <w:t>Service tax rate for domestic air travel by economy class increased by Rs. 50 to Rs. 150, for non-economy 10 % levy proposed</w:t>
      </w:r>
      <w:r w:rsidR="00F21893">
        <w:rPr>
          <w:rFonts w:ascii="Book Antiqua" w:hAnsi="Book Antiqua"/>
        </w:rPr>
        <w:t>.</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For international travel, tax hiked by Rs. 250 to Rs.750</w:t>
      </w:r>
      <w:r w:rsidR="00F21893">
        <w:rPr>
          <w:rFonts w:ascii="Book Antiqua" w:hAnsi="Book Antiqua"/>
        </w:rPr>
        <w:t>.</w:t>
      </w:r>
    </w:p>
    <w:p w:rsidR="0079318A" w:rsidRDefault="0079318A" w:rsidP="00097E56">
      <w:pPr>
        <w:spacing w:beforeLines="60" w:line="360" w:lineRule="atLeast"/>
        <w:ind w:left="1080" w:firstLine="0"/>
        <w:rPr>
          <w:rFonts w:ascii="Book Antiqua" w:hAnsi="Book Antiqua"/>
          <w:b/>
        </w:rPr>
      </w:pPr>
      <w:r w:rsidRPr="00B71C2D">
        <w:rPr>
          <w:rFonts w:ascii="Book Antiqua" w:hAnsi="Book Antiqua"/>
          <w:b/>
        </w:rPr>
        <w:t>Exemptions</w:t>
      </w:r>
    </w:p>
    <w:p w:rsidR="0079318A" w:rsidRDefault="0079318A" w:rsidP="00097E56">
      <w:pPr>
        <w:pStyle w:val="ListParagraph"/>
        <w:numPr>
          <w:ilvl w:val="0"/>
          <w:numId w:val="6"/>
        </w:numPr>
        <w:spacing w:beforeLines="60" w:line="360" w:lineRule="atLeast"/>
        <w:rPr>
          <w:rFonts w:ascii="Book Antiqua" w:hAnsi="Book Antiqua"/>
        </w:rPr>
      </w:pPr>
      <w:r w:rsidRPr="00B71C2D">
        <w:rPr>
          <w:rFonts w:ascii="Book Antiqua" w:hAnsi="Book Antiqua"/>
        </w:rPr>
        <w:t>Industry chambers (for June 2005 to March 2008)</w:t>
      </w:r>
      <w:r w:rsidR="00F21893">
        <w:rPr>
          <w:rFonts w:ascii="Book Antiqua" w:hAnsi="Book Antiqua"/>
        </w:rPr>
        <w:t>.</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Overseas business exhibitions</w:t>
      </w:r>
      <w:r w:rsidR="00F21893">
        <w:rPr>
          <w:rFonts w:ascii="Book Antiqua" w:hAnsi="Book Antiqua"/>
        </w:rPr>
        <w:t>.</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Transportation cost of exporters excluded</w:t>
      </w:r>
      <w:r w:rsidR="00F21893">
        <w:rPr>
          <w:rFonts w:ascii="Book Antiqua" w:hAnsi="Book Antiqua"/>
        </w:rPr>
        <w:t>.</w:t>
      </w:r>
    </w:p>
    <w:p w:rsidR="0079318A" w:rsidRDefault="0079318A" w:rsidP="00097E56">
      <w:pPr>
        <w:pStyle w:val="ListParagraph"/>
        <w:numPr>
          <w:ilvl w:val="0"/>
          <w:numId w:val="6"/>
        </w:numPr>
        <w:spacing w:beforeLines="60" w:line="360" w:lineRule="atLeast"/>
        <w:rPr>
          <w:rFonts w:ascii="Book Antiqua" w:hAnsi="Book Antiqua"/>
        </w:rPr>
      </w:pPr>
      <w:r>
        <w:rPr>
          <w:rFonts w:ascii="Book Antiqua" w:hAnsi="Book Antiqua"/>
        </w:rPr>
        <w:t>Service tax refund scheme for SEZ units, developers planned</w:t>
      </w:r>
      <w:r w:rsidR="00F21893">
        <w:rPr>
          <w:rFonts w:ascii="Book Antiqua" w:hAnsi="Book Antiqua"/>
        </w:rPr>
        <w:t>.</w:t>
      </w:r>
    </w:p>
    <w:p w:rsidR="0079318A" w:rsidRDefault="0079318A" w:rsidP="00097E56">
      <w:pPr>
        <w:spacing w:beforeLines="60" w:line="360" w:lineRule="atLeast"/>
        <w:ind w:left="1080" w:firstLine="0"/>
        <w:rPr>
          <w:rFonts w:ascii="Book Antiqua" w:hAnsi="Book Antiqua"/>
          <w:b/>
        </w:rPr>
      </w:pPr>
      <w:r w:rsidRPr="00B71C2D">
        <w:rPr>
          <w:rFonts w:ascii="Book Antiqua" w:hAnsi="Book Antiqua"/>
          <w:b/>
        </w:rPr>
        <w:t>Others</w:t>
      </w:r>
    </w:p>
    <w:p w:rsidR="0079318A" w:rsidRPr="00B71C2D" w:rsidRDefault="0079318A" w:rsidP="00097E56">
      <w:pPr>
        <w:pStyle w:val="ListParagraph"/>
        <w:numPr>
          <w:ilvl w:val="0"/>
          <w:numId w:val="6"/>
        </w:numPr>
        <w:spacing w:beforeLines="60" w:line="360" w:lineRule="atLeast"/>
        <w:rPr>
          <w:rFonts w:ascii="Book Antiqua" w:hAnsi="Book Antiqua"/>
          <w:b/>
        </w:rPr>
      </w:pPr>
      <w:r>
        <w:rPr>
          <w:rFonts w:ascii="Book Antiqua" w:hAnsi="Book Antiqua"/>
        </w:rPr>
        <w:t>Norms for life insurers, money change</w:t>
      </w:r>
      <w:r w:rsidR="00F21893">
        <w:rPr>
          <w:rFonts w:ascii="Book Antiqua" w:hAnsi="Book Antiqua"/>
        </w:rPr>
        <w:t>rs</w:t>
      </w:r>
      <w:r>
        <w:rPr>
          <w:rFonts w:ascii="Book Antiqua" w:hAnsi="Book Antiqua"/>
        </w:rPr>
        <w:t xml:space="preserve"> have been changed</w:t>
      </w:r>
      <w:r w:rsidR="00F21893">
        <w:rPr>
          <w:rFonts w:ascii="Book Antiqua" w:hAnsi="Book Antiqua"/>
        </w:rPr>
        <w:t>.</w:t>
      </w:r>
    </w:p>
    <w:p w:rsidR="000A3BC8" w:rsidRPr="008959C9" w:rsidRDefault="0079318A" w:rsidP="00097E56">
      <w:pPr>
        <w:pStyle w:val="ListParagraph"/>
        <w:numPr>
          <w:ilvl w:val="0"/>
          <w:numId w:val="7"/>
        </w:numPr>
        <w:autoSpaceDE w:val="0"/>
        <w:autoSpaceDN w:val="0"/>
        <w:adjustRightInd w:val="0"/>
        <w:spacing w:beforeLines="60" w:line="360" w:lineRule="atLeast"/>
        <w:rPr>
          <w:rFonts w:ascii="Book Antiqua" w:hAnsi="Book Antiqua"/>
          <w:b/>
        </w:rPr>
      </w:pPr>
      <w:r>
        <w:rPr>
          <w:rFonts w:ascii="Book Antiqua" w:hAnsi="Book Antiqua"/>
        </w:rPr>
        <w:t xml:space="preserve">Point to tax rules will be applied to determine </w:t>
      </w:r>
      <w:r w:rsidR="00C90144">
        <w:rPr>
          <w:rFonts w:ascii="Book Antiqua" w:hAnsi="Book Antiqua"/>
        </w:rPr>
        <w:t>ser</w:t>
      </w:r>
      <w:r w:rsidR="000A3BC8" w:rsidRPr="008959C9">
        <w:rPr>
          <w:rFonts w:ascii="Book Antiqua" w:hAnsi="Book Antiqua" w:cs="EYInterstate-Light"/>
          <w:color w:val="000000"/>
        </w:rPr>
        <w:t>vice to be the date of provision of</w:t>
      </w:r>
      <w:r w:rsidR="008959C9" w:rsidRPr="008959C9">
        <w:rPr>
          <w:rFonts w:ascii="Book Antiqua" w:hAnsi="Book Antiqua" w:cs="EYInterstate-Light"/>
          <w:color w:val="000000"/>
        </w:rPr>
        <w:t xml:space="preserve"> </w:t>
      </w:r>
      <w:r w:rsidR="000A3BC8" w:rsidRPr="008959C9">
        <w:rPr>
          <w:rFonts w:ascii="Book Antiqua" w:hAnsi="Book Antiqua" w:cs="EYInterstate-Light"/>
          <w:color w:val="000000"/>
        </w:rPr>
        <w:t>service or date of invoice or date of payment, whichever</w:t>
      </w:r>
      <w:r w:rsidR="008959C9" w:rsidRPr="008959C9">
        <w:rPr>
          <w:rFonts w:ascii="Book Antiqua" w:hAnsi="Book Antiqua" w:cs="EYInterstate-Light"/>
          <w:color w:val="000000"/>
        </w:rPr>
        <w:t xml:space="preserve"> </w:t>
      </w:r>
      <w:r w:rsidR="000A3BC8" w:rsidRPr="008959C9">
        <w:rPr>
          <w:rFonts w:ascii="Book Antiqua" w:hAnsi="Book Antiqua" w:cs="EYInterstate-Light"/>
          <w:color w:val="000000"/>
        </w:rPr>
        <w:t>is earlier.</w:t>
      </w:r>
    </w:p>
    <w:p w:rsidR="000A3BC8" w:rsidRPr="008959C9" w:rsidRDefault="000A3BC8" w:rsidP="00097E56">
      <w:pPr>
        <w:pStyle w:val="ListParagraph"/>
        <w:numPr>
          <w:ilvl w:val="0"/>
          <w:numId w:val="7"/>
        </w:numPr>
        <w:autoSpaceDE w:val="0"/>
        <w:autoSpaceDN w:val="0"/>
        <w:adjustRightInd w:val="0"/>
        <w:spacing w:beforeLines="60" w:line="360" w:lineRule="atLeast"/>
        <w:rPr>
          <w:rFonts w:ascii="Book Antiqua" w:hAnsi="Book Antiqua" w:cs="EYInterstate-Light"/>
          <w:color w:val="000000"/>
        </w:rPr>
      </w:pPr>
      <w:r w:rsidRPr="008959C9">
        <w:rPr>
          <w:rFonts w:ascii="Book Antiqua" w:hAnsi="Book Antiqua" w:cs="EYInterstate-Light"/>
          <w:color w:val="000000"/>
        </w:rPr>
        <w:t>Performance based criteria for determining export of</w:t>
      </w:r>
      <w:r w:rsidR="008959C9" w:rsidRPr="008959C9">
        <w:rPr>
          <w:rFonts w:ascii="Book Antiqua" w:hAnsi="Book Antiqua" w:cs="EYInterstate-Light"/>
          <w:color w:val="000000"/>
        </w:rPr>
        <w:t xml:space="preserve"> </w:t>
      </w:r>
      <w:r w:rsidRPr="008959C9">
        <w:rPr>
          <w:rFonts w:ascii="Book Antiqua" w:hAnsi="Book Antiqua" w:cs="EYInterstate-Light"/>
          <w:color w:val="000000"/>
        </w:rPr>
        <w:t xml:space="preserve">“credit rating agency services”, “market research </w:t>
      </w:r>
      <w:r w:rsidR="008959C9" w:rsidRPr="008959C9">
        <w:rPr>
          <w:rFonts w:ascii="Book Antiqua" w:hAnsi="Book Antiqua" w:cs="EYInterstate-Light"/>
          <w:color w:val="000000"/>
        </w:rPr>
        <w:t xml:space="preserve"> </w:t>
      </w:r>
      <w:r w:rsidRPr="008959C9">
        <w:rPr>
          <w:rFonts w:ascii="Book Antiqua" w:hAnsi="Book Antiqua" w:cs="EYInterstate-Light"/>
          <w:color w:val="000000"/>
        </w:rPr>
        <w:t>agency</w:t>
      </w:r>
      <w:r w:rsidR="008959C9" w:rsidRPr="008959C9">
        <w:rPr>
          <w:rFonts w:ascii="Book Antiqua" w:hAnsi="Book Antiqua" w:cs="EYInterstate-Light"/>
          <w:color w:val="000000"/>
        </w:rPr>
        <w:t xml:space="preserve"> </w:t>
      </w:r>
      <w:r w:rsidRPr="008959C9">
        <w:rPr>
          <w:rFonts w:ascii="Book Antiqua" w:hAnsi="Book Antiqua" w:cs="EYInterstate-Light"/>
          <w:color w:val="000000"/>
        </w:rPr>
        <w:t>services”, “technical testing and analysis services” and</w:t>
      </w:r>
      <w:r w:rsidR="008959C9" w:rsidRPr="008959C9">
        <w:rPr>
          <w:rFonts w:ascii="Book Antiqua" w:hAnsi="Book Antiqua" w:cs="EYInterstate-Light"/>
          <w:color w:val="000000"/>
        </w:rPr>
        <w:t xml:space="preserve"> </w:t>
      </w:r>
      <w:r w:rsidRPr="008959C9">
        <w:rPr>
          <w:rFonts w:ascii="Book Antiqua" w:hAnsi="Book Antiqua" w:cs="EYInterstate-Light"/>
          <w:color w:val="000000"/>
        </w:rPr>
        <w:t>“transport of goods by air/ road/ rail services” changed</w:t>
      </w:r>
      <w:r w:rsidR="008959C9" w:rsidRPr="008959C9">
        <w:rPr>
          <w:rFonts w:ascii="Book Antiqua" w:hAnsi="Book Antiqua" w:cs="EYInterstate-Light"/>
          <w:color w:val="000000"/>
        </w:rPr>
        <w:t xml:space="preserve"> </w:t>
      </w:r>
      <w:r w:rsidRPr="008959C9">
        <w:rPr>
          <w:rFonts w:ascii="Book Antiqua" w:hAnsi="Book Antiqua" w:cs="EYInterstate-Light"/>
          <w:color w:val="000000"/>
        </w:rPr>
        <w:t>to “location of recipient of service”.</w:t>
      </w:r>
    </w:p>
    <w:p w:rsidR="000A3BC8" w:rsidRPr="008959C9" w:rsidRDefault="000A3BC8" w:rsidP="00097E56">
      <w:pPr>
        <w:pStyle w:val="ListParagraph"/>
        <w:numPr>
          <w:ilvl w:val="0"/>
          <w:numId w:val="7"/>
        </w:numPr>
        <w:autoSpaceDE w:val="0"/>
        <w:autoSpaceDN w:val="0"/>
        <w:adjustRightInd w:val="0"/>
        <w:spacing w:beforeLines="60" w:line="360" w:lineRule="atLeast"/>
        <w:rPr>
          <w:rFonts w:ascii="Book Antiqua" w:hAnsi="Book Antiqua" w:cs="EYInterstate-Light"/>
          <w:color w:val="000000"/>
        </w:rPr>
      </w:pPr>
      <w:r w:rsidRPr="008959C9">
        <w:rPr>
          <w:rFonts w:ascii="Book Antiqua" w:hAnsi="Book Antiqua" w:cs="EYInterstate-Light"/>
          <w:color w:val="000000"/>
        </w:rPr>
        <w:t>Definition of “input service” for C</w:t>
      </w:r>
      <w:r w:rsidR="00F21893">
        <w:rPr>
          <w:rFonts w:ascii="Book Antiqua" w:hAnsi="Book Antiqua" w:cs="EYInterstate-Light"/>
          <w:color w:val="000000"/>
        </w:rPr>
        <w:t>ENVAT</w:t>
      </w:r>
      <w:r w:rsidRPr="008959C9">
        <w:rPr>
          <w:rFonts w:ascii="Book Antiqua" w:hAnsi="Book Antiqua" w:cs="EYInterstate-Light"/>
          <w:color w:val="000000"/>
        </w:rPr>
        <w:t xml:space="preserve"> credit purposes</w:t>
      </w:r>
      <w:r w:rsidR="008959C9" w:rsidRPr="008959C9">
        <w:rPr>
          <w:rFonts w:ascii="Book Antiqua" w:hAnsi="Book Antiqua" w:cs="EYInterstate-Light"/>
          <w:color w:val="000000"/>
        </w:rPr>
        <w:t xml:space="preserve"> </w:t>
      </w:r>
      <w:r w:rsidRPr="008959C9">
        <w:rPr>
          <w:rFonts w:ascii="Book Antiqua" w:hAnsi="Book Antiqua" w:cs="EYInterstate-Light"/>
          <w:color w:val="000000"/>
        </w:rPr>
        <w:t>substituted. Services provided for construction of</w:t>
      </w:r>
      <w:r w:rsidR="008959C9" w:rsidRPr="008959C9">
        <w:rPr>
          <w:rFonts w:ascii="Book Antiqua" w:hAnsi="Book Antiqua" w:cs="EYInterstate-Light"/>
          <w:color w:val="000000"/>
        </w:rPr>
        <w:t xml:space="preserve"> </w:t>
      </w:r>
      <w:r w:rsidRPr="008959C9">
        <w:rPr>
          <w:rFonts w:ascii="Book Antiqua" w:hAnsi="Book Antiqua" w:cs="EYInterstate-Light"/>
          <w:color w:val="000000"/>
        </w:rPr>
        <w:t xml:space="preserve">building or civil structure, outdoor catering, </w:t>
      </w:r>
      <w:r w:rsidR="00DA685B" w:rsidRPr="008959C9">
        <w:rPr>
          <w:rFonts w:ascii="Book Antiqua" w:hAnsi="Book Antiqua" w:cs="EYInterstate-Light"/>
          <w:color w:val="000000"/>
        </w:rPr>
        <w:t>and life /</w:t>
      </w:r>
      <w:r w:rsidRPr="008959C9">
        <w:rPr>
          <w:rFonts w:ascii="Book Antiqua" w:hAnsi="Book Antiqua" w:cs="EYInterstate-Light"/>
          <w:color w:val="000000"/>
        </w:rPr>
        <w:t xml:space="preserve"> health</w:t>
      </w:r>
      <w:r w:rsidR="008959C9" w:rsidRPr="008959C9">
        <w:rPr>
          <w:rFonts w:ascii="Book Antiqua" w:hAnsi="Book Antiqua" w:cs="EYInterstate-Light"/>
          <w:color w:val="000000"/>
        </w:rPr>
        <w:t xml:space="preserve"> </w:t>
      </w:r>
      <w:r w:rsidRPr="008959C9">
        <w:rPr>
          <w:rFonts w:ascii="Book Antiqua" w:hAnsi="Book Antiqua" w:cs="EYInterstate-Light"/>
          <w:color w:val="000000"/>
        </w:rPr>
        <w:t xml:space="preserve">insurance services not to be considered as </w:t>
      </w:r>
      <w:r w:rsidR="00DA685B" w:rsidRPr="008959C9">
        <w:rPr>
          <w:rFonts w:ascii="Book Antiqua" w:hAnsi="Book Antiqua" w:cs="EYInterstate-Light"/>
          <w:color w:val="000000"/>
        </w:rPr>
        <w:t>input service</w:t>
      </w:r>
      <w:r w:rsidRPr="008959C9">
        <w:rPr>
          <w:rFonts w:ascii="Book Antiqua" w:hAnsi="Book Antiqua" w:cs="EYInterstate-Light"/>
          <w:color w:val="000000"/>
        </w:rPr>
        <w:t>.</w:t>
      </w:r>
    </w:p>
    <w:p w:rsidR="000A3BC8" w:rsidRPr="008959C9" w:rsidRDefault="000A3BC8" w:rsidP="00097E56">
      <w:pPr>
        <w:pStyle w:val="ListParagraph"/>
        <w:numPr>
          <w:ilvl w:val="0"/>
          <w:numId w:val="7"/>
        </w:numPr>
        <w:autoSpaceDE w:val="0"/>
        <w:autoSpaceDN w:val="0"/>
        <w:adjustRightInd w:val="0"/>
        <w:spacing w:beforeLines="60" w:line="360" w:lineRule="atLeast"/>
        <w:rPr>
          <w:rFonts w:ascii="Book Antiqua" w:hAnsi="Book Antiqua" w:cs="EYInterstate-Light"/>
          <w:color w:val="000000"/>
        </w:rPr>
      </w:pPr>
      <w:r w:rsidRPr="008959C9">
        <w:rPr>
          <w:rFonts w:ascii="Book Antiqua" w:hAnsi="Book Antiqua" w:cs="EYInterstate-Light"/>
          <w:color w:val="000000"/>
        </w:rPr>
        <w:t>“Exempted services” to include trading. For the purposes</w:t>
      </w:r>
      <w:r w:rsidR="008959C9" w:rsidRPr="008959C9">
        <w:rPr>
          <w:rFonts w:ascii="Book Antiqua" w:hAnsi="Book Antiqua" w:cs="EYInterstate-Light"/>
          <w:color w:val="000000"/>
        </w:rPr>
        <w:t xml:space="preserve"> </w:t>
      </w:r>
      <w:r w:rsidRPr="008959C9">
        <w:rPr>
          <w:rFonts w:ascii="Book Antiqua" w:hAnsi="Book Antiqua" w:cs="EYInterstate-Light"/>
          <w:color w:val="000000"/>
        </w:rPr>
        <w:t>of availment of pro rata Cenvat credit, value of trading</w:t>
      </w:r>
      <w:r w:rsidR="008959C9" w:rsidRPr="008959C9">
        <w:rPr>
          <w:rFonts w:ascii="Book Antiqua" w:hAnsi="Book Antiqua" w:cs="EYInterstate-Light"/>
          <w:color w:val="000000"/>
        </w:rPr>
        <w:t xml:space="preserve"> </w:t>
      </w:r>
      <w:r w:rsidRPr="008959C9">
        <w:rPr>
          <w:rFonts w:ascii="Book Antiqua" w:hAnsi="Book Antiqua" w:cs="EYInterstate-Light"/>
          <w:color w:val="000000"/>
        </w:rPr>
        <w:t>will be the difference between sale price and purchase</w:t>
      </w:r>
      <w:r w:rsidR="008959C9" w:rsidRPr="008959C9">
        <w:rPr>
          <w:rFonts w:ascii="Book Antiqua" w:hAnsi="Book Antiqua" w:cs="EYInterstate-Light"/>
          <w:color w:val="000000"/>
        </w:rPr>
        <w:t xml:space="preserve"> </w:t>
      </w:r>
      <w:r w:rsidRPr="008959C9">
        <w:rPr>
          <w:rFonts w:ascii="Book Antiqua" w:hAnsi="Book Antiqua" w:cs="EYInterstate-Light"/>
          <w:color w:val="000000"/>
        </w:rPr>
        <w:t>price of the goods traded.</w:t>
      </w:r>
    </w:p>
    <w:p w:rsidR="008959C9" w:rsidRPr="008959C9" w:rsidRDefault="000A3BC8" w:rsidP="00097E56">
      <w:pPr>
        <w:pStyle w:val="ListParagraph"/>
        <w:numPr>
          <w:ilvl w:val="0"/>
          <w:numId w:val="7"/>
        </w:numPr>
        <w:autoSpaceDE w:val="0"/>
        <w:autoSpaceDN w:val="0"/>
        <w:adjustRightInd w:val="0"/>
        <w:spacing w:beforeLines="60" w:line="360" w:lineRule="atLeast"/>
        <w:rPr>
          <w:rFonts w:ascii="Book Antiqua" w:hAnsi="Book Antiqua" w:cs="EYInterstate-Light"/>
          <w:color w:val="000000"/>
        </w:rPr>
      </w:pPr>
      <w:r w:rsidRPr="008959C9">
        <w:rPr>
          <w:rFonts w:ascii="Book Antiqua" w:hAnsi="Book Antiqua" w:cs="EYInterstate-Light"/>
          <w:color w:val="000000"/>
        </w:rPr>
        <w:t>Banking companies or financial institutions obligated to</w:t>
      </w:r>
      <w:r w:rsidR="008959C9" w:rsidRPr="008959C9">
        <w:rPr>
          <w:rFonts w:ascii="Book Antiqua" w:hAnsi="Book Antiqua" w:cs="EYInterstate-Light"/>
          <w:color w:val="000000"/>
        </w:rPr>
        <w:t xml:space="preserve"> </w:t>
      </w:r>
      <w:r w:rsidRPr="008959C9">
        <w:rPr>
          <w:rFonts w:ascii="Book Antiqua" w:hAnsi="Book Antiqua" w:cs="EYInterstate-Light"/>
          <w:color w:val="000000"/>
        </w:rPr>
        <w:t xml:space="preserve">pay an amount equal to 50% of </w:t>
      </w:r>
      <w:r w:rsidR="00DA685B" w:rsidRPr="008959C9">
        <w:rPr>
          <w:rFonts w:ascii="Book Antiqua" w:hAnsi="Book Antiqua" w:cs="EYInterstate-Light"/>
          <w:color w:val="000000"/>
        </w:rPr>
        <w:t>Cenvat credit availed</w:t>
      </w:r>
      <w:r w:rsidRPr="008959C9">
        <w:rPr>
          <w:rFonts w:ascii="Book Antiqua" w:hAnsi="Book Antiqua" w:cs="EYInterstate-Light"/>
          <w:color w:val="000000"/>
        </w:rPr>
        <w:t xml:space="preserve">. </w:t>
      </w:r>
      <w:r w:rsidR="008959C9" w:rsidRPr="008959C9">
        <w:rPr>
          <w:rFonts w:ascii="Book Antiqua" w:hAnsi="Book Antiqua" w:cs="EYInterstate-Light"/>
          <w:color w:val="000000"/>
        </w:rPr>
        <w:t>For services related to life insurance or management of ULIP, such amount to be equal to 20% of credit availed.</w:t>
      </w:r>
    </w:p>
    <w:p w:rsidR="005B54BA" w:rsidRPr="008959C9" w:rsidRDefault="008959C9" w:rsidP="00097E56">
      <w:pPr>
        <w:pStyle w:val="ListParagraph"/>
        <w:numPr>
          <w:ilvl w:val="0"/>
          <w:numId w:val="7"/>
        </w:numPr>
        <w:autoSpaceDE w:val="0"/>
        <w:autoSpaceDN w:val="0"/>
        <w:adjustRightInd w:val="0"/>
        <w:spacing w:beforeLines="60" w:line="360" w:lineRule="atLeast"/>
        <w:rPr>
          <w:rFonts w:ascii="Book Antiqua" w:hAnsi="Book Antiqua"/>
          <w:b/>
        </w:rPr>
      </w:pPr>
      <w:r w:rsidRPr="008959C9">
        <w:rPr>
          <w:rFonts w:ascii="Book Antiqua" w:hAnsi="Book Antiqua" w:cs="EYInterstate-Light"/>
          <w:color w:val="000000"/>
        </w:rPr>
        <w:t>Provision relating to availability of full Cenvat credit on specified services under Rule 6(5) of Cenvat Credit Rules deleted.</w:t>
      </w:r>
    </w:p>
    <w:p w:rsidR="006E0DEB" w:rsidRPr="00391C36" w:rsidRDefault="006E0DEB" w:rsidP="00097E56">
      <w:pPr>
        <w:spacing w:beforeLines="60"/>
        <w:ind w:firstLine="0"/>
        <w:rPr>
          <w:rFonts w:ascii="Copperplate Gothic Bold" w:hAnsi="Copperplate Gothic Bold"/>
          <w:b/>
          <w:sz w:val="24"/>
          <w:szCs w:val="24"/>
          <w:u w:val="single"/>
        </w:rPr>
      </w:pPr>
      <w:r w:rsidRPr="00391C36">
        <w:rPr>
          <w:rFonts w:ascii="Copperplate Gothic Bold" w:hAnsi="Copperplate Gothic Bold"/>
          <w:b/>
          <w:sz w:val="24"/>
          <w:szCs w:val="24"/>
          <w:u w:val="single"/>
        </w:rPr>
        <w:t>Customs</w:t>
      </w:r>
    </w:p>
    <w:p w:rsidR="006E0DEB" w:rsidRPr="006E0DEB" w:rsidRDefault="006E0DEB" w:rsidP="00097E56">
      <w:pPr>
        <w:pStyle w:val="ListParagraph"/>
        <w:numPr>
          <w:ilvl w:val="0"/>
          <w:numId w:val="14"/>
        </w:numPr>
        <w:spacing w:beforeLines="60" w:line="360" w:lineRule="atLeast"/>
        <w:rPr>
          <w:rFonts w:ascii="Book Antiqua" w:hAnsi="Book Antiqua"/>
        </w:rPr>
      </w:pPr>
      <w:r>
        <w:rPr>
          <w:rFonts w:ascii="Calibri" w:hAnsi="Calibri" w:cs="Calibri"/>
        </w:rPr>
        <w:t xml:space="preserve"> </w:t>
      </w:r>
      <w:r w:rsidRPr="006E0DEB">
        <w:rPr>
          <w:rFonts w:ascii="Book Antiqua" w:hAnsi="Book Antiqua"/>
        </w:rPr>
        <w:t>The basic customs duty rates of 2%, 2.5% and 3% unified at the rate of 2.5%.</w:t>
      </w:r>
    </w:p>
    <w:p w:rsidR="006E0DEB" w:rsidRPr="006E0DEB" w:rsidRDefault="006E0DEB" w:rsidP="00097E56">
      <w:pPr>
        <w:pStyle w:val="ListParagraph"/>
        <w:numPr>
          <w:ilvl w:val="0"/>
          <w:numId w:val="14"/>
        </w:numPr>
        <w:spacing w:beforeLines="60" w:line="360" w:lineRule="atLeast"/>
        <w:rPr>
          <w:rFonts w:ascii="Book Antiqua" w:hAnsi="Book Antiqua"/>
        </w:rPr>
      </w:pPr>
      <w:r>
        <w:rPr>
          <w:rFonts w:ascii="Book Antiqua" w:hAnsi="Book Antiqua"/>
        </w:rPr>
        <w:t xml:space="preserve"> </w:t>
      </w:r>
      <w:r w:rsidRPr="006E0DEB">
        <w:rPr>
          <w:rFonts w:ascii="Book Antiqua" w:hAnsi="Book Antiqua"/>
        </w:rPr>
        <w:t>Special additional duty on the clearances from SEZ to DTA exempted provided they are not exempt from the levy of VAT/sales tax.</w:t>
      </w:r>
    </w:p>
    <w:p w:rsidR="006E0DEB" w:rsidRPr="0035575A" w:rsidRDefault="006E0DEB" w:rsidP="00097E56">
      <w:pPr>
        <w:pStyle w:val="ListParagraph"/>
        <w:numPr>
          <w:ilvl w:val="0"/>
          <w:numId w:val="7"/>
        </w:numPr>
        <w:autoSpaceDE w:val="0"/>
        <w:autoSpaceDN w:val="0"/>
        <w:adjustRightInd w:val="0"/>
        <w:spacing w:beforeLines="60" w:line="360" w:lineRule="atLeast"/>
        <w:rPr>
          <w:rFonts w:ascii="Book Antiqua" w:hAnsi="Book Antiqua" w:cs="EYInterstate-Light"/>
          <w:color w:val="000000"/>
        </w:rPr>
      </w:pPr>
      <w:r w:rsidRPr="006E0DEB">
        <w:rPr>
          <w:rFonts w:ascii="Book Antiqua" w:hAnsi="Book Antiqua"/>
        </w:rPr>
        <w:t xml:space="preserve"> </w:t>
      </w:r>
      <w:r w:rsidRPr="0035575A">
        <w:rPr>
          <w:rFonts w:ascii="Book Antiqua" w:hAnsi="Book Antiqua" w:cs="EYInterstate-Light"/>
          <w:color w:val="000000"/>
        </w:rPr>
        <w:t>The introduction of ‘self-assessment’ of duty on imported and export goods by the importer or</w:t>
      </w:r>
    </w:p>
    <w:p w:rsidR="006E0DEB" w:rsidRPr="0035575A" w:rsidRDefault="00DA685B" w:rsidP="00097E56">
      <w:pPr>
        <w:pStyle w:val="ListParagraph"/>
        <w:autoSpaceDE w:val="0"/>
        <w:autoSpaceDN w:val="0"/>
        <w:adjustRightInd w:val="0"/>
        <w:spacing w:beforeLines="60" w:line="360" w:lineRule="atLeast"/>
        <w:ind w:left="1080" w:firstLine="0"/>
        <w:rPr>
          <w:rFonts w:ascii="Book Antiqua" w:hAnsi="Book Antiqua" w:cs="EYInterstate-Light"/>
          <w:color w:val="000000"/>
        </w:rPr>
      </w:pPr>
      <w:r w:rsidRPr="0035575A">
        <w:rPr>
          <w:rFonts w:ascii="Book Antiqua" w:hAnsi="Book Antiqua" w:cs="EYInterstate-Light"/>
          <w:color w:val="000000"/>
        </w:rPr>
        <w:t>Exporter</w:t>
      </w:r>
      <w:r w:rsidR="006E0DEB" w:rsidRPr="0035575A">
        <w:rPr>
          <w:rFonts w:ascii="Book Antiqua" w:hAnsi="Book Antiqua" w:cs="EYInterstate-Light"/>
          <w:color w:val="000000"/>
        </w:rPr>
        <w:t xml:space="preserve"> is a welcome change. Customs officers would now be empowered to verify the self</w:t>
      </w:r>
      <w:r w:rsidR="0035575A">
        <w:rPr>
          <w:rFonts w:ascii="Book Antiqua" w:hAnsi="Book Antiqua" w:cs="EYInterstate-Light"/>
          <w:color w:val="000000"/>
        </w:rPr>
        <w:t xml:space="preserve"> </w:t>
      </w:r>
      <w:r w:rsidR="006E0DEB" w:rsidRPr="0035575A">
        <w:rPr>
          <w:rFonts w:ascii="Book Antiqua" w:hAnsi="Book Antiqua" w:cs="EYInterstate-Light"/>
          <w:color w:val="000000"/>
        </w:rPr>
        <w:t>assessment and if required, reassess duty on the imported or export goods. Further, the officers may conduct audit in certain situations. Consequential amendments are proposed in the respective provisions.</w:t>
      </w:r>
    </w:p>
    <w:p w:rsidR="008959C9" w:rsidRPr="008959C9" w:rsidRDefault="008959C9" w:rsidP="00097E56">
      <w:pPr>
        <w:pStyle w:val="ListParagraph"/>
        <w:numPr>
          <w:ilvl w:val="0"/>
          <w:numId w:val="14"/>
        </w:numPr>
        <w:spacing w:beforeLines="60" w:line="360" w:lineRule="atLeast"/>
        <w:rPr>
          <w:rFonts w:ascii="Book Antiqua" w:hAnsi="Book Antiqua"/>
        </w:rPr>
      </w:pPr>
      <w:r w:rsidRPr="008959C9">
        <w:rPr>
          <w:rFonts w:ascii="Book Antiqua" w:hAnsi="Book Antiqua"/>
        </w:rPr>
        <w:lastRenderedPageBreak/>
        <w:t xml:space="preserve">Time limit for demanding customs duty and claiming refund of duty enhanced to one year </w:t>
      </w:r>
      <w:r w:rsidR="00DA685B" w:rsidRPr="008959C9">
        <w:rPr>
          <w:rFonts w:ascii="Book Antiqua" w:hAnsi="Book Antiqua"/>
        </w:rPr>
        <w:t>for all</w:t>
      </w:r>
      <w:r w:rsidRPr="008959C9">
        <w:rPr>
          <w:rFonts w:ascii="Book Antiqua" w:hAnsi="Book Antiqua"/>
        </w:rPr>
        <w:t xml:space="preserve"> categories of importers.</w:t>
      </w:r>
    </w:p>
    <w:p w:rsidR="008959C9" w:rsidRPr="008959C9" w:rsidRDefault="008959C9" w:rsidP="00097E56">
      <w:pPr>
        <w:pStyle w:val="ListParagraph"/>
        <w:numPr>
          <w:ilvl w:val="0"/>
          <w:numId w:val="14"/>
        </w:numPr>
        <w:spacing w:beforeLines="60" w:line="360" w:lineRule="atLeast"/>
        <w:rPr>
          <w:rFonts w:ascii="Book Antiqua" w:hAnsi="Book Antiqua"/>
        </w:rPr>
      </w:pPr>
      <w:r w:rsidRPr="008959C9">
        <w:rPr>
          <w:rFonts w:ascii="Book Antiqua" w:hAnsi="Book Antiqua"/>
        </w:rPr>
        <w:t xml:space="preserve">Provisions introduced to create first charge on the property of the defaulter for recovery of the customs dues from such defaulter subject to conditions. </w:t>
      </w:r>
    </w:p>
    <w:p w:rsidR="008D34DC" w:rsidRDefault="008959C9" w:rsidP="00097E56">
      <w:pPr>
        <w:pStyle w:val="ListParagraph"/>
        <w:numPr>
          <w:ilvl w:val="0"/>
          <w:numId w:val="14"/>
        </w:numPr>
        <w:spacing w:beforeLines="60" w:line="360" w:lineRule="atLeast"/>
        <w:rPr>
          <w:rFonts w:ascii="Book Antiqua" w:hAnsi="Book Antiqua"/>
        </w:rPr>
      </w:pPr>
      <w:r w:rsidRPr="008959C9">
        <w:rPr>
          <w:rFonts w:ascii="Book Antiqua" w:hAnsi="Book Antiqua"/>
        </w:rPr>
        <w:t>Amendments made to allow exports counted towards export obligation under EPCG scheme, to be also simultaneously available for benefits under export incentive schemes. These amendments have been made with retrospective effect.</w:t>
      </w:r>
    </w:p>
    <w:p w:rsidR="006E0DEB" w:rsidRPr="00391C36" w:rsidRDefault="006E0DEB" w:rsidP="00097E56">
      <w:pPr>
        <w:spacing w:beforeLines="60" w:line="360" w:lineRule="atLeast"/>
        <w:ind w:firstLine="0"/>
        <w:rPr>
          <w:rFonts w:ascii="Copperplate Gothic Bold" w:hAnsi="Copperplate Gothic Bold"/>
          <w:b/>
          <w:sz w:val="24"/>
          <w:szCs w:val="24"/>
          <w:u w:val="single"/>
        </w:rPr>
      </w:pPr>
      <w:r w:rsidRPr="00391C36">
        <w:rPr>
          <w:rFonts w:ascii="Copperplate Gothic Bold" w:hAnsi="Copperplate Gothic Bold"/>
          <w:b/>
          <w:sz w:val="24"/>
          <w:szCs w:val="24"/>
          <w:u w:val="single"/>
        </w:rPr>
        <w:t>Central Excise</w:t>
      </w:r>
    </w:p>
    <w:p w:rsidR="006E0DEB" w:rsidRPr="0035575A" w:rsidRDefault="006E0DEB" w:rsidP="00097E56">
      <w:pPr>
        <w:pStyle w:val="ListParagraph"/>
        <w:numPr>
          <w:ilvl w:val="0"/>
          <w:numId w:val="16"/>
        </w:numPr>
        <w:spacing w:beforeLines="60" w:line="360" w:lineRule="atLeast"/>
        <w:rPr>
          <w:rFonts w:ascii="Book Antiqua" w:hAnsi="Book Antiqua"/>
        </w:rPr>
      </w:pPr>
      <w:r w:rsidRPr="0035575A">
        <w:rPr>
          <w:rFonts w:ascii="Book Antiqua" w:hAnsi="Book Antiqua"/>
        </w:rPr>
        <w:t>The concessional rate of excise duty of 4% on items like prepared foodstuff like sugar</w:t>
      </w:r>
      <w:r w:rsidR="0035575A" w:rsidRPr="0035575A">
        <w:rPr>
          <w:rFonts w:ascii="Book Antiqua" w:hAnsi="Book Antiqua"/>
        </w:rPr>
        <w:t xml:space="preserve"> </w:t>
      </w:r>
      <w:r w:rsidRPr="0035575A">
        <w:rPr>
          <w:rFonts w:ascii="Book Antiqua" w:hAnsi="Book Antiqua"/>
        </w:rPr>
        <w:t>confectionary, pastry and cakes; starches etc. increased to 5%.</w:t>
      </w:r>
    </w:p>
    <w:p w:rsidR="006E0DEB" w:rsidRPr="0035575A" w:rsidRDefault="006E0DEB" w:rsidP="00097E56">
      <w:pPr>
        <w:pStyle w:val="ListParagraph"/>
        <w:numPr>
          <w:ilvl w:val="0"/>
          <w:numId w:val="14"/>
        </w:numPr>
        <w:spacing w:beforeLines="60" w:line="360" w:lineRule="atLeast"/>
        <w:rPr>
          <w:rFonts w:ascii="Book Antiqua" w:hAnsi="Book Antiqua"/>
        </w:rPr>
      </w:pPr>
      <w:r w:rsidRPr="0035575A">
        <w:rPr>
          <w:rFonts w:ascii="Book Antiqua" w:hAnsi="Book Antiqua"/>
        </w:rPr>
        <w:t>Non-</w:t>
      </w:r>
      <w:proofErr w:type="spellStart"/>
      <w:r w:rsidRPr="0035575A">
        <w:rPr>
          <w:rFonts w:ascii="Book Antiqua" w:hAnsi="Book Antiqua"/>
        </w:rPr>
        <w:t>Cenvatable</w:t>
      </w:r>
      <w:proofErr w:type="spellEnd"/>
      <w:r w:rsidRPr="0035575A">
        <w:rPr>
          <w:rFonts w:ascii="Book Antiqua" w:hAnsi="Book Antiqua"/>
        </w:rPr>
        <w:t xml:space="preserve"> excise duty of 1% to be imposed on about 130 specified items. Earlier these</w:t>
      </w:r>
      <w:r w:rsidR="0035575A" w:rsidRPr="0035575A">
        <w:rPr>
          <w:rFonts w:ascii="Book Antiqua" w:hAnsi="Book Antiqua"/>
        </w:rPr>
        <w:t xml:space="preserve"> </w:t>
      </w:r>
      <w:r w:rsidRPr="0035575A">
        <w:rPr>
          <w:rFonts w:ascii="Book Antiqua" w:hAnsi="Book Antiqua"/>
        </w:rPr>
        <w:t>items were either fully exempt from excise duty or chargeable to nil rate of excise duty.</w:t>
      </w:r>
    </w:p>
    <w:p w:rsidR="006E0DEB" w:rsidRPr="0035575A" w:rsidRDefault="006E0DEB" w:rsidP="00097E56">
      <w:pPr>
        <w:pStyle w:val="ListParagraph"/>
        <w:numPr>
          <w:ilvl w:val="0"/>
          <w:numId w:val="14"/>
        </w:numPr>
        <w:spacing w:beforeLines="60" w:line="360" w:lineRule="atLeast"/>
        <w:rPr>
          <w:rFonts w:ascii="Book Antiqua" w:hAnsi="Book Antiqua"/>
        </w:rPr>
      </w:pPr>
      <w:r w:rsidRPr="0035575A">
        <w:rPr>
          <w:rFonts w:ascii="Book Antiqua" w:hAnsi="Book Antiqua"/>
        </w:rPr>
        <w:t>Branded garments to attract excise levy at 105 with CENVAT facility.</w:t>
      </w:r>
    </w:p>
    <w:p w:rsidR="006E0DEB" w:rsidRPr="0035575A" w:rsidRDefault="006E0DEB" w:rsidP="00097E56">
      <w:pPr>
        <w:pStyle w:val="ListParagraph"/>
        <w:numPr>
          <w:ilvl w:val="0"/>
          <w:numId w:val="14"/>
        </w:numPr>
        <w:spacing w:beforeLines="60" w:line="360" w:lineRule="atLeast"/>
        <w:rPr>
          <w:rFonts w:ascii="Book Antiqua" w:hAnsi="Book Antiqua"/>
        </w:rPr>
      </w:pPr>
      <w:r w:rsidRPr="0035575A">
        <w:rPr>
          <w:rFonts w:ascii="Book Antiqua" w:hAnsi="Book Antiqua"/>
        </w:rPr>
        <w:t>The provisions of sections 11A relating to the recovery of duty not levied, short levied, not paid,</w:t>
      </w:r>
    </w:p>
    <w:p w:rsidR="006E0DEB" w:rsidRPr="0035575A" w:rsidRDefault="006E0DEB" w:rsidP="00097E56">
      <w:pPr>
        <w:pStyle w:val="ListParagraph"/>
        <w:spacing w:beforeLines="60" w:line="360" w:lineRule="atLeast"/>
        <w:ind w:left="1080" w:firstLine="0"/>
        <w:rPr>
          <w:rFonts w:ascii="Book Antiqua" w:hAnsi="Book Antiqua"/>
        </w:rPr>
      </w:pPr>
      <w:proofErr w:type="gramStart"/>
      <w:r w:rsidRPr="0035575A">
        <w:rPr>
          <w:rFonts w:ascii="Book Antiqua" w:hAnsi="Book Antiqua"/>
        </w:rPr>
        <w:t>short</w:t>
      </w:r>
      <w:proofErr w:type="gramEnd"/>
      <w:r w:rsidRPr="0035575A">
        <w:rPr>
          <w:rFonts w:ascii="Book Antiqua" w:hAnsi="Book Antiqua"/>
        </w:rPr>
        <w:t xml:space="preserve"> paid or erroneously refunded proposed to be redrafted so as to make them more lucid</w:t>
      </w:r>
      <w:r w:rsidR="0035575A">
        <w:rPr>
          <w:rFonts w:ascii="Book Antiqua" w:hAnsi="Book Antiqua"/>
        </w:rPr>
        <w:t xml:space="preserve"> </w:t>
      </w:r>
      <w:r w:rsidRPr="0035575A">
        <w:rPr>
          <w:rFonts w:ascii="Book Antiqua" w:hAnsi="Book Antiqua"/>
        </w:rPr>
        <w:t>and coherent.</w:t>
      </w:r>
    </w:p>
    <w:p w:rsidR="006E0DEB" w:rsidRPr="0035575A" w:rsidRDefault="006E0DEB" w:rsidP="00097E56">
      <w:pPr>
        <w:pStyle w:val="ListParagraph"/>
        <w:numPr>
          <w:ilvl w:val="0"/>
          <w:numId w:val="14"/>
        </w:numPr>
        <w:spacing w:beforeLines="60" w:line="360" w:lineRule="atLeast"/>
        <w:rPr>
          <w:rFonts w:ascii="Book Antiqua" w:hAnsi="Book Antiqua"/>
        </w:rPr>
      </w:pPr>
      <w:r w:rsidRPr="0035575A">
        <w:rPr>
          <w:rFonts w:ascii="Book Antiqua" w:hAnsi="Book Antiqua"/>
        </w:rPr>
        <w:t xml:space="preserve"> Individual and sole proprietor </w:t>
      </w:r>
      <w:proofErr w:type="spellStart"/>
      <w:r w:rsidRPr="0035575A">
        <w:rPr>
          <w:rFonts w:ascii="Book Antiqua" w:hAnsi="Book Antiqua"/>
        </w:rPr>
        <w:t>assessees</w:t>
      </w:r>
      <w:proofErr w:type="spellEnd"/>
      <w:r w:rsidRPr="0035575A">
        <w:rPr>
          <w:rFonts w:ascii="Book Antiqua" w:hAnsi="Book Antiqua"/>
        </w:rPr>
        <w:t xml:space="preserve"> with a turnover </w:t>
      </w:r>
      <w:proofErr w:type="spellStart"/>
      <w:r w:rsidRPr="0035575A">
        <w:rPr>
          <w:rFonts w:ascii="Book Antiqua" w:hAnsi="Book Antiqua"/>
        </w:rPr>
        <w:t>upto</w:t>
      </w:r>
      <w:proofErr w:type="spellEnd"/>
      <w:r w:rsidRPr="0035575A">
        <w:rPr>
          <w:rFonts w:ascii="Book Antiqua" w:hAnsi="Book Antiqua"/>
        </w:rPr>
        <w:t xml:space="preserve"> Rs 60 </w:t>
      </w:r>
      <w:proofErr w:type="spellStart"/>
      <w:r w:rsidRPr="0035575A">
        <w:rPr>
          <w:rFonts w:ascii="Book Antiqua" w:hAnsi="Book Antiqua"/>
        </w:rPr>
        <w:t>lakhs</w:t>
      </w:r>
      <w:proofErr w:type="spellEnd"/>
      <w:r w:rsidRPr="0035575A">
        <w:rPr>
          <w:rFonts w:ascii="Book Antiqua" w:hAnsi="Book Antiqua"/>
        </w:rPr>
        <w:t xml:space="preserve"> not to be subject to</w:t>
      </w:r>
    </w:p>
    <w:p w:rsidR="006E0DEB" w:rsidRDefault="006E0DEB" w:rsidP="00097E56">
      <w:pPr>
        <w:pStyle w:val="ListParagraph"/>
        <w:spacing w:beforeLines="60" w:line="360" w:lineRule="atLeast"/>
        <w:ind w:left="1080" w:firstLine="0"/>
        <w:rPr>
          <w:rFonts w:ascii="Book Antiqua" w:hAnsi="Book Antiqua"/>
        </w:rPr>
      </w:pPr>
      <w:proofErr w:type="gramStart"/>
      <w:r w:rsidRPr="0035575A">
        <w:rPr>
          <w:rFonts w:ascii="Book Antiqua" w:hAnsi="Book Antiqua"/>
        </w:rPr>
        <w:t>audit</w:t>
      </w:r>
      <w:proofErr w:type="gramEnd"/>
      <w:r w:rsidRPr="0035575A">
        <w:rPr>
          <w:rFonts w:ascii="Book Antiqua" w:hAnsi="Book Antiqua"/>
        </w:rPr>
        <w:t>.</w:t>
      </w:r>
    </w:p>
    <w:p w:rsidR="00B1650F" w:rsidRPr="00B1650F" w:rsidRDefault="00B1650F" w:rsidP="00097E56">
      <w:pPr>
        <w:pStyle w:val="ListParagraph"/>
        <w:numPr>
          <w:ilvl w:val="0"/>
          <w:numId w:val="14"/>
        </w:numPr>
        <w:spacing w:beforeLines="60" w:line="360" w:lineRule="atLeast"/>
        <w:rPr>
          <w:rFonts w:ascii="Book Antiqua" w:hAnsi="Book Antiqua"/>
        </w:rPr>
      </w:pPr>
      <w:r w:rsidRPr="00B1650F">
        <w:rPr>
          <w:rFonts w:ascii="Book Antiqua" w:hAnsi="Book Antiqua"/>
        </w:rPr>
        <w:t>Exemption to packaged or canned software (from value that represents transfer of right to use)   provided to cover supplies made other than under MRP assessment.</w:t>
      </w:r>
    </w:p>
    <w:p w:rsidR="00B1650F" w:rsidRPr="00F97041" w:rsidRDefault="00B1650F" w:rsidP="00097E56">
      <w:pPr>
        <w:pStyle w:val="ListParagraph"/>
        <w:numPr>
          <w:ilvl w:val="0"/>
          <w:numId w:val="14"/>
        </w:numPr>
        <w:autoSpaceDE w:val="0"/>
        <w:autoSpaceDN w:val="0"/>
        <w:adjustRightInd w:val="0"/>
        <w:spacing w:beforeLines="60" w:line="360" w:lineRule="atLeast"/>
        <w:rPr>
          <w:rFonts w:ascii="Book Antiqua" w:hAnsi="Book Antiqua"/>
        </w:rPr>
      </w:pPr>
      <w:r w:rsidRPr="00B1650F">
        <w:rPr>
          <w:rFonts w:ascii="Book Antiqua" w:hAnsi="Book Antiqua" w:cs="EYInterstate-Light"/>
          <w:color w:val="000000"/>
        </w:rPr>
        <w:t>Interest rate for delayed payment of duty increased from 13% to 18% with effect from 1 April 2011 and penalty provisions amended.</w:t>
      </w:r>
    </w:p>
    <w:p w:rsidR="00F97041" w:rsidRPr="00F97041" w:rsidRDefault="00F97041" w:rsidP="00097E56">
      <w:pPr>
        <w:pStyle w:val="ListParagraph"/>
        <w:numPr>
          <w:ilvl w:val="0"/>
          <w:numId w:val="14"/>
        </w:numPr>
        <w:autoSpaceDE w:val="0"/>
        <w:autoSpaceDN w:val="0"/>
        <w:adjustRightInd w:val="0"/>
        <w:spacing w:beforeLines="60" w:line="360" w:lineRule="atLeast"/>
        <w:rPr>
          <w:rFonts w:ascii="Book Antiqua" w:hAnsi="Book Antiqua" w:cs="EYInterstate-Light"/>
          <w:color w:val="000000"/>
        </w:rPr>
      </w:pPr>
      <w:r w:rsidRPr="00F97041">
        <w:rPr>
          <w:rFonts w:ascii="Book Antiqua" w:hAnsi="Book Antiqua" w:cs="EYInterstate-Light"/>
          <w:color w:val="000000"/>
        </w:rPr>
        <w:t>Input and input services redefined to exclude specified goods and services. Exempted services to include trading “trading” for the purposes of computing credit reversal.</w:t>
      </w:r>
    </w:p>
    <w:p w:rsidR="00F97041" w:rsidRPr="00F97041" w:rsidRDefault="00F97041" w:rsidP="00097E56">
      <w:pPr>
        <w:pStyle w:val="ListParagraph"/>
        <w:numPr>
          <w:ilvl w:val="0"/>
          <w:numId w:val="14"/>
        </w:numPr>
        <w:autoSpaceDE w:val="0"/>
        <w:autoSpaceDN w:val="0"/>
        <w:adjustRightInd w:val="0"/>
        <w:spacing w:beforeLines="60" w:line="360" w:lineRule="atLeast"/>
        <w:rPr>
          <w:rFonts w:ascii="Book Antiqua" w:hAnsi="Book Antiqua" w:cs="EYInterstate-Light"/>
          <w:color w:val="000000"/>
        </w:rPr>
      </w:pPr>
      <w:r w:rsidRPr="00F97041">
        <w:rPr>
          <w:rFonts w:ascii="Book Antiqua" w:hAnsi="Book Antiqua" w:cs="EYInterstate-Light"/>
          <w:color w:val="000000"/>
        </w:rPr>
        <w:t>Definition of capital goods amended to include goods used outside the factory for generation of electricity for captive use.</w:t>
      </w:r>
    </w:p>
    <w:p w:rsidR="00F97041" w:rsidRPr="00F97041" w:rsidRDefault="00F97041" w:rsidP="00097E56">
      <w:pPr>
        <w:pStyle w:val="ListParagraph"/>
        <w:numPr>
          <w:ilvl w:val="0"/>
          <w:numId w:val="14"/>
        </w:numPr>
        <w:autoSpaceDE w:val="0"/>
        <w:autoSpaceDN w:val="0"/>
        <w:adjustRightInd w:val="0"/>
        <w:spacing w:beforeLines="60" w:line="360" w:lineRule="atLeast"/>
        <w:rPr>
          <w:rFonts w:ascii="Book Antiqua" w:hAnsi="Book Antiqua" w:cs="EYInterstate-Light"/>
          <w:color w:val="000000"/>
        </w:rPr>
      </w:pPr>
      <w:r w:rsidRPr="00F97041">
        <w:rPr>
          <w:rFonts w:ascii="Book Antiqua" w:hAnsi="Book Antiqua" w:cs="EYInterstate-Light"/>
          <w:color w:val="000000"/>
        </w:rPr>
        <w:t>Rule 6(5) of Credit Rules which specified input services for full C</w:t>
      </w:r>
      <w:r w:rsidR="00F21893">
        <w:rPr>
          <w:rFonts w:ascii="Book Antiqua" w:hAnsi="Book Antiqua" w:cs="EYInterstate-Light"/>
          <w:color w:val="000000"/>
        </w:rPr>
        <w:t>ENVAT</w:t>
      </w:r>
      <w:r w:rsidRPr="00F97041">
        <w:rPr>
          <w:rFonts w:ascii="Book Antiqua" w:hAnsi="Book Antiqua" w:cs="EYInterstate-Light"/>
          <w:color w:val="000000"/>
        </w:rPr>
        <w:t xml:space="preserve"> credit availability (unless used exclusively for exempted operations), deleted.</w:t>
      </w:r>
    </w:p>
    <w:p w:rsidR="006E0DEB" w:rsidRPr="00F97041" w:rsidRDefault="006E0DEB" w:rsidP="00097E56">
      <w:pPr>
        <w:pStyle w:val="ListParagraph"/>
        <w:autoSpaceDE w:val="0"/>
        <w:autoSpaceDN w:val="0"/>
        <w:adjustRightInd w:val="0"/>
        <w:spacing w:beforeLines="60" w:line="360" w:lineRule="atLeast"/>
        <w:ind w:left="1080" w:firstLine="0"/>
        <w:rPr>
          <w:rFonts w:ascii="Book Antiqua" w:hAnsi="Book Antiqua" w:cs="EYInterstate-Light"/>
          <w:color w:val="000000"/>
        </w:rPr>
      </w:pPr>
    </w:p>
    <w:p w:rsidR="006E0DEB" w:rsidRPr="006E0DEB" w:rsidRDefault="006E0DEB" w:rsidP="00097E56">
      <w:pPr>
        <w:pStyle w:val="ListParagraph"/>
        <w:numPr>
          <w:ilvl w:val="0"/>
          <w:numId w:val="14"/>
        </w:numPr>
        <w:spacing w:beforeLines="60" w:line="360" w:lineRule="atLeast"/>
        <w:rPr>
          <w:rFonts w:ascii="Book Antiqua" w:hAnsi="Book Antiqua" w:cs="Calibri"/>
          <w:b/>
        </w:rPr>
      </w:pPr>
      <w:r w:rsidRPr="006E0DEB">
        <w:rPr>
          <w:rFonts w:ascii="Book Antiqua" w:hAnsi="Book Antiqua" w:cs="Calibri"/>
          <w:b/>
        </w:rPr>
        <w:t>Amendments in CENVAT Credit Rules, 2004</w:t>
      </w:r>
    </w:p>
    <w:p w:rsidR="006E0DEB" w:rsidRPr="0035575A" w:rsidRDefault="006E0DEB" w:rsidP="00097E56">
      <w:pPr>
        <w:spacing w:beforeLines="60" w:line="360" w:lineRule="atLeast"/>
        <w:ind w:left="1080" w:firstLine="0"/>
        <w:rPr>
          <w:rFonts w:ascii="Book Antiqua" w:hAnsi="Book Antiqua" w:cs="Calibri"/>
        </w:rPr>
      </w:pPr>
      <w:r w:rsidRPr="0035575A">
        <w:rPr>
          <w:rFonts w:ascii="Book Antiqua" w:hAnsi="Book Antiqua" w:cs="Calibri"/>
        </w:rPr>
        <w:t>The provisions of the CENVAT Credit Rules, 2004 have been amended with the intent of broadening the tax base and to simplify definitions for reducing the disputes and to achieve a more realistic attribution when common inputs or input serv</w:t>
      </w:r>
      <w:r w:rsidR="00B40E31" w:rsidRPr="0035575A">
        <w:rPr>
          <w:rFonts w:ascii="Book Antiqua" w:hAnsi="Book Antiqua" w:cs="Calibri"/>
        </w:rPr>
        <w:t>ices are used for the manufactu</w:t>
      </w:r>
      <w:r w:rsidRPr="0035575A">
        <w:rPr>
          <w:rFonts w:ascii="Book Antiqua" w:hAnsi="Book Antiqua" w:cs="Calibri"/>
        </w:rPr>
        <w:t xml:space="preserve">re of both dutiable and exempt </w:t>
      </w:r>
      <w:r w:rsidR="00F21893">
        <w:rPr>
          <w:rFonts w:ascii="Book Antiqua" w:hAnsi="Book Antiqua" w:cs="Calibri"/>
        </w:rPr>
        <w:t>goods in the following manner:</w:t>
      </w:r>
    </w:p>
    <w:p w:rsidR="006E0DEB" w:rsidRPr="0035575A" w:rsidRDefault="006E0DEB" w:rsidP="00097E56">
      <w:pPr>
        <w:pStyle w:val="ListParagraph"/>
        <w:numPr>
          <w:ilvl w:val="0"/>
          <w:numId w:val="6"/>
        </w:numPr>
        <w:spacing w:beforeLines="60" w:line="360" w:lineRule="atLeast"/>
        <w:rPr>
          <w:rFonts w:ascii="Book Antiqua" w:hAnsi="Book Antiqua" w:cs="Calibri"/>
        </w:rPr>
      </w:pPr>
      <w:r w:rsidRPr="0035575A">
        <w:rPr>
          <w:rFonts w:ascii="Book Antiqua" w:hAnsi="Book Antiqua" w:cs="Calibri"/>
        </w:rPr>
        <w:t>The scope of eligible inputs and input services have been more clearly defined so as to minimize disputes in their interpretations.</w:t>
      </w:r>
    </w:p>
    <w:p w:rsidR="006E0DEB" w:rsidRPr="0035575A" w:rsidRDefault="006E0DEB" w:rsidP="00097E56">
      <w:pPr>
        <w:pStyle w:val="ListParagraph"/>
        <w:numPr>
          <w:ilvl w:val="0"/>
          <w:numId w:val="6"/>
        </w:numPr>
        <w:spacing w:beforeLines="60" w:line="360" w:lineRule="atLeast"/>
        <w:rPr>
          <w:rFonts w:ascii="Book Antiqua" w:hAnsi="Book Antiqua" w:cs="Calibri"/>
        </w:rPr>
      </w:pPr>
      <w:r w:rsidRPr="0035575A">
        <w:rPr>
          <w:rFonts w:ascii="Book Antiqua" w:hAnsi="Book Antiqua" w:cs="Calibri"/>
        </w:rPr>
        <w:lastRenderedPageBreak/>
        <w:t>Distortions and areas of tax a</w:t>
      </w:r>
      <w:r w:rsidR="00B40E31" w:rsidRPr="0035575A">
        <w:rPr>
          <w:rFonts w:ascii="Book Antiqua" w:hAnsi="Book Antiqua" w:cs="Calibri"/>
        </w:rPr>
        <w:t>voidance arising from different</w:t>
      </w:r>
      <w:r w:rsidRPr="0035575A">
        <w:rPr>
          <w:rFonts w:ascii="Book Antiqua" w:hAnsi="Book Antiqua" w:cs="Calibri"/>
        </w:rPr>
        <w:t>ial treatment of goods and services used for similar purposes have been eliminated.</w:t>
      </w:r>
    </w:p>
    <w:p w:rsidR="006E0DEB" w:rsidRDefault="006E0DEB" w:rsidP="00097E56">
      <w:pPr>
        <w:pStyle w:val="ListParagraph"/>
        <w:numPr>
          <w:ilvl w:val="0"/>
          <w:numId w:val="6"/>
        </w:numPr>
        <w:spacing w:beforeLines="60" w:line="360" w:lineRule="atLeast"/>
        <w:rPr>
          <w:rFonts w:ascii="Book Antiqua" w:hAnsi="Book Antiqua" w:cs="Calibri"/>
        </w:rPr>
      </w:pPr>
      <w:r w:rsidRPr="0035575A">
        <w:rPr>
          <w:rFonts w:ascii="Book Antiqua" w:hAnsi="Book Antiqua" w:cs="Calibri"/>
        </w:rPr>
        <w:t>A practical scheme has been provided for the segregation of CENVAT credits used in respect of</w:t>
      </w:r>
      <w:r w:rsidR="00B40E31" w:rsidRPr="0035575A">
        <w:rPr>
          <w:rFonts w:ascii="Book Antiqua" w:hAnsi="Book Antiqua" w:cs="Calibri"/>
        </w:rPr>
        <w:t xml:space="preserve"> </w:t>
      </w:r>
      <w:r w:rsidRPr="0035575A">
        <w:rPr>
          <w:rFonts w:ascii="Book Antiqua" w:hAnsi="Book Antiqua" w:cs="Calibri"/>
        </w:rPr>
        <w:t>final products and output services where they are partially exempted with condition that no</w:t>
      </w:r>
      <w:r w:rsidR="00B40E31" w:rsidRPr="0035575A">
        <w:rPr>
          <w:rFonts w:ascii="Book Antiqua" w:hAnsi="Book Antiqua" w:cs="Calibri"/>
        </w:rPr>
        <w:t xml:space="preserve"> </w:t>
      </w:r>
      <w:r w:rsidRPr="0035575A">
        <w:rPr>
          <w:rFonts w:ascii="Book Antiqua" w:hAnsi="Book Antiqua" w:cs="Calibri"/>
        </w:rPr>
        <w:t>such credits shall be taken.</w:t>
      </w: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8C4260" w:rsidRDefault="008C4260" w:rsidP="00097E56">
      <w:pPr>
        <w:spacing w:beforeLines="60" w:line="360" w:lineRule="atLeast"/>
        <w:rPr>
          <w:rFonts w:ascii="Book Antiqua" w:hAnsi="Book Antiqua" w:cs="Calibri"/>
        </w:rPr>
      </w:pPr>
    </w:p>
    <w:p w:rsidR="008C4260" w:rsidRDefault="008C4260"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DB2DB4" w:rsidRDefault="005D3993" w:rsidP="004926B0">
      <w:pPr>
        <w:spacing w:before="60"/>
        <w:rPr>
          <w:rFonts w:ascii="Copperplate Gothic Bold" w:eastAsia="Calibri" w:hAnsi="Copperplate Gothic Bold" w:cs="Times New Roman"/>
          <w:sz w:val="24"/>
          <w:szCs w:val="24"/>
          <w:u w:val="single"/>
        </w:rPr>
      </w:pPr>
      <w:r>
        <w:rPr>
          <w:rFonts w:ascii="Copperplate Gothic Bold" w:eastAsia="Calibri" w:hAnsi="Copperplate Gothic Bold" w:cs="Times New Roman"/>
          <w:sz w:val="24"/>
          <w:szCs w:val="24"/>
          <w:u w:val="single"/>
        </w:rPr>
        <w:lastRenderedPageBreak/>
        <w:t xml:space="preserve">BUDGET PROPOSALS </w:t>
      </w:r>
      <w:proofErr w:type="gramStart"/>
      <w:r>
        <w:rPr>
          <w:rFonts w:ascii="Copperplate Gothic Bold" w:eastAsia="Calibri" w:hAnsi="Copperplate Gothic Bold" w:cs="Times New Roman"/>
          <w:sz w:val="24"/>
          <w:szCs w:val="24"/>
          <w:u w:val="single"/>
        </w:rPr>
        <w:t xml:space="preserve">-  </w:t>
      </w:r>
      <w:r w:rsidR="00DB6748">
        <w:rPr>
          <w:rFonts w:ascii="Copperplate Gothic Bold" w:eastAsia="Calibri" w:hAnsi="Copperplate Gothic Bold" w:cs="Times New Roman"/>
          <w:sz w:val="24"/>
          <w:szCs w:val="24"/>
          <w:u w:val="single"/>
        </w:rPr>
        <w:t>DIRECT</w:t>
      </w:r>
      <w:proofErr w:type="gramEnd"/>
      <w:r w:rsidR="00DB6748">
        <w:rPr>
          <w:rFonts w:ascii="Copperplate Gothic Bold" w:eastAsia="Calibri" w:hAnsi="Copperplate Gothic Bold" w:cs="Times New Roman"/>
          <w:sz w:val="24"/>
          <w:szCs w:val="24"/>
          <w:u w:val="single"/>
        </w:rPr>
        <w:t xml:space="preserve"> TAXES</w:t>
      </w:r>
    </w:p>
    <w:p w:rsidR="00DB2DB4" w:rsidRDefault="00DB2DB4" w:rsidP="004926B0">
      <w:pPr>
        <w:spacing w:before="60"/>
        <w:rPr>
          <w:rFonts w:ascii="Copperplate Gothic Bold" w:eastAsia="Calibri" w:hAnsi="Copperplate Gothic Bold" w:cs="Times New Roman"/>
          <w:sz w:val="24"/>
          <w:szCs w:val="24"/>
          <w:u w:val="single"/>
        </w:rPr>
      </w:pPr>
    </w:p>
    <w:p w:rsidR="004926B0" w:rsidRPr="004926B0" w:rsidRDefault="004926B0" w:rsidP="004926B0">
      <w:pPr>
        <w:spacing w:before="60"/>
        <w:rPr>
          <w:rFonts w:ascii="Copperplate Gothic Bold" w:eastAsia="Calibri" w:hAnsi="Copperplate Gothic Bold" w:cs="Times New Roman"/>
          <w:sz w:val="24"/>
          <w:szCs w:val="24"/>
          <w:u w:val="single"/>
        </w:rPr>
      </w:pPr>
      <w:r w:rsidRPr="004926B0">
        <w:rPr>
          <w:rFonts w:ascii="Copperplate Gothic Bold" w:eastAsia="Calibri" w:hAnsi="Copperplate Gothic Bold" w:cs="Times New Roman"/>
          <w:sz w:val="24"/>
          <w:szCs w:val="24"/>
          <w:u w:val="single"/>
        </w:rPr>
        <w:t>Amendment Applicable To Charitable Trust</w:t>
      </w:r>
    </w:p>
    <w:p w:rsidR="004926B0" w:rsidRPr="00357E50" w:rsidRDefault="004926B0" w:rsidP="004926B0">
      <w:pPr>
        <w:spacing w:before="60"/>
        <w:rPr>
          <w:rFonts w:ascii="Book Antiqua" w:eastAsia="Calibri" w:hAnsi="Book Antiqua" w:cs="Times New Roman"/>
          <w:b/>
        </w:rPr>
      </w:pPr>
      <w:r w:rsidRPr="00357E50">
        <w:rPr>
          <w:rFonts w:ascii="Book Antiqua" w:eastAsia="Calibri" w:hAnsi="Book Antiqua" w:cs="Times New Roman"/>
          <w:b/>
        </w:rPr>
        <w:t>Definition of Charitable Purpose:</w:t>
      </w:r>
    </w:p>
    <w:p w:rsidR="004926B0" w:rsidRDefault="004926B0" w:rsidP="004926B0">
      <w:pPr>
        <w:spacing w:before="60"/>
        <w:ind w:left="360" w:firstLine="0"/>
        <w:rPr>
          <w:rFonts w:ascii="Book Antiqua" w:hAnsi="Book Antiqua"/>
        </w:rPr>
      </w:pPr>
      <w:r w:rsidRPr="00357E50">
        <w:rPr>
          <w:rFonts w:ascii="Book Antiqua" w:eastAsia="Calibri" w:hAnsi="Book Antiqua" w:cs="Times New Roman"/>
        </w:rPr>
        <w:t xml:space="preserve">The existing provisions contained in clause (15) of the aforesaid section defines “charitable purpose” to include relief of the poor, education, medical relief, preservation of environment (including watersheds, forests and wild life)and preservation of monuments or places or objects of artistic or historic interest, and the advancement of any other object of general public utility. The first proviso to the aforesaid clause (15) provides that the advancement of any other object of general public utility shall not be a charitable purpose if it involves the carrying on of any activity in the nature of trade, commerce or business, or any activity of rendering any service in relation to any trade, commerce or business, for a cess or fee or any other consideration, irrespective of the nature of use or application, or retention, of the income from such activity. The second proviso to the said clause provides that the first proviso shall not apply if the aggregate value of the receipts from the activities referred to in the first proviso is </w:t>
      </w:r>
      <w:r w:rsidRPr="00357E50">
        <w:rPr>
          <w:rFonts w:ascii="Book Antiqua" w:eastAsia="Calibri" w:hAnsi="Book Antiqua" w:cs="Times New Roman"/>
          <w:b/>
        </w:rPr>
        <w:t>ten lakh rupees or less in the previous year</w:t>
      </w:r>
      <w:r w:rsidRPr="00357E50">
        <w:rPr>
          <w:rFonts w:ascii="Book Antiqua" w:eastAsia="Calibri" w:hAnsi="Book Antiqua" w:cs="Times New Roman"/>
        </w:rPr>
        <w:t xml:space="preserve">. </w:t>
      </w:r>
    </w:p>
    <w:p w:rsidR="004926B0" w:rsidRPr="00357E50" w:rsidRDefault="004926B0" w:rsidP="004926B0">
      <w:pPr>
        <w:spacing w:before="60"/>
        <w:ind w:left="360" w:firstLine="0"/>
        <w:rPr>
          <w:rFonts w:ascii="Book Antiqua" w:eastAsia="Calibri" w:hAnsi="Book Antiqua" w:cs="Times New Roman"/>
        </w:rPr>
      </w:pPr>
    </w:p>
    <w:p w:rsidR="004926B0" w:rsidRDefault="004926B0" w:rsidP="004926B0">
      <w:pPr>
        <w:spacing w:before="60"/>
        <w:ind w:left="360" w:firstLine="0"/>
        <w:rPr>
          <w:rFonts w:ascii="Book Antiqua" w:hAnsi="Book Antiqua"/>
          <w:i/>
        </w:rPr>
      </w:pPr>
      <w:r w:rsidRPr="00357E50">
        <w:rPr>
          <w:rFonts w:ascii="Book Antiqua" w:eastAsia="Calibri" w:hAnsi="Book Antiqua" w:cs="Times New Roman"/>
          <w:i/>
        </w:rPr>
        <w:t xml:space="preserve">It is proposed to amend the said second proviso to provide that the first proviso shall not apply if the aggregate value of the receipts from the activities referred to in the first proviso </w:t>
      </w:r>
      <w:r w:rsidRPr="00357E50">
        <w:rPr>
          <w:rFonts w:ascii="Book Antiqua" w:eastAsia="Calibri" w:hAnsi="Book Antiqua" w:cs="Times New Roman"/>
          <w:b/>
          <w:i/>
        </w:rPr>
        <w:t>is twenty-five lakh rupees or less in the previous year.</w:t>
      </w:r>
      <w:r w:rsidRPr="00357E50">
        <w:rPr>
          <w:rFonts w:ascii="Book Antiqua" w:eastAsia="Calibri" w:hAnsi="Book Antiqua" w:cs="Times New Roman"/>
          <w:i/>
        </w:rPr>
        <w:t xml:space="preserve"> </w:t>
      </w:r>
    </w:p>
    <w:p w:rsidR="004926B0" w:rsidRPr="00357E50" w:rsidRDefault="004926B0" w:rsidP="004926B0">
      <w:pPr>
        <w:spacing w:before="60"/>
        <w:ind w:left="360" w:firstLine="0"/>
        <w:rPr>
          <w:rFonts w:ascii="Book Antiqua" w:eastAsia="Calibri" w:hAnsi="Book Antiqua" w:cs="Times New Roman"/>
          <w:i/>
        </w:rPr>
      </w:pPr>
    </w:p>
    <w:p w:rsidR="004926B0" w:rsidRPr="00357E50" w:rsidRDefault="004926B0" w:rsidP="004926B0">
      <w:pPr>
        <w:spacing w:before="60"/>
        <w:rPr>
          <w:rFonts w:ascii="Book Antiqua" w:eastAsia="Calibri" w:hAnsi="Book Antiqua" w:cs="Times New Roman"/>
          <w:u w:val="single"/>
        </w:rPr>
      </w:pPr>
      <w:r w:rsidRPr="00357E50">
        <w:rPr>
          <w:rFonts w:ascii="Book Antiqua" w:eastAsia="Calibri" w:hAnsi="Book Antiqua" w:cs="Times New Roman"/>
          <w:u w:val="single"/>
        </w:rPr>
        <w:t>This amendment will apply in relation to the assessment year 2012-2013 and subsequent years.</w:t>
      </w:r>
    </w:p>
    <w:p w:rsidR="004926B0" w:rsidRDefault="004926B0" w:rsidP="004926B0">
      <w:pPr>
        <w:spacing w:before="60"/>
        <w:rPr>
          <w:rFonts w:ascii="Book Antiqua" w:hAnsi="Book Antiqua"/>
        </w:rPr>
      </w:pPr>
    </w:p>
    <w:p w:rsidR="004926B0" w:rsidRDefault="004926B0" w:rsidP="004926B0">
      <w:pPr>
        <w:spacing w:before="60"/>
        <w:rPr>
          <w:rFonts w:ascii="Book Antiqua" w:hAnsi="Book Antiqua"/>
        </w:rPr>
      </w:pPr>
    </w:p>
    <w:p w:rsidR="004926B0" w:rsidRDefault="004926B0" w:rsidP="004926B0">
      <w:pPr>
        <w:spacing w:before="60"/>
        <w:rPr>
          <w:rFonts w:ascii="Book Antiqua" w:hAnsi="Book Antiqua"/>
        </w:rPr>
      </w:pPr>
    </w:p>
    <w:p w:rsidR="004926B0" w:rsidRDefault="004926B0" w:rsidP="004926B0">
      <w:pPr>
        <w:spacing w:before="60"/>
        <w:rPr>
          <w:rFonts w:ascii="Book Antiqua" w:hAnsi="Book Antiqua"/>
        </w:rPr>
      </w:pPr>
    </w:p>
    <w:p w:rsidR="004926B0" w:rsidRDefault="004926B0" w:rsidP="004926B0">
      <w:pPr>
        <w:spacing w:before="60"/>
        <w:rPr>
          <w:rFonts w:ascii="Book Antiqua" w:hAnsi="Book Antiqua"/>
        </w:rPr>
      </w:pPr>
    </w:p>
    <w:p w:rsidR="004926B0" w:rsidRPr="00357E50" w:rsidRDefault="004926B0" w:rsidP="004926B0">
      <w:pPr>
        <w:spacing w:before="60"/>
        <w:rPr>
          <w:rFonts w:ascii="Book Antiqua" w:eastAsia="Calibri" w:hAnsi="Book Antiqua" w:cs="Times New Roman"/>
        </w:rPr>
      </w:pPr>
    </w:p>
    <w:p w:rsidR="004926B0" w:rsidRPr="00357E50" w:rsidRDefault="004926B0" w:rsidP="004926B0">
      <w:pPr>
        <w:spacing w:before="60"/>
        <w:rPr>
          <w:rFonts w:ascii="Book Antiqua" w:eastAsia="Calibri" w:hAnsi="Book Antiqua" w:cs="Times New Roman"/>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56353C" w:rsidRDefault="0056353C" w:rsidP="004926B0">
      <w:pPr>
        <w:spacing w:before="60"/>
        <w:jc w:val="center"/>
        <w:rPr>
          <w:rFonts w:ascii="Book Antiqua" w:hAnsi="Book Antiqua"/>
        </w:rPr>
      </w:pPr>
    </w:p>
    <w:p w:rsidR="004926B0" w:rsidRDefault="004926B0" w:rsidP="004926B0">
      <w:pPr>
        <w:spacing w:before="60"/>
        <w:jc w:val="center"/>
        <w:rPr>
          <w:rFonts w:ascii="Book Antiqua" w:hAnsi="Book Antiqua"/>
        </w:rPr>
      </w:pPr>
    </w:p>
    <w:p w:rsidR="004926B0" w:rsidRPr="004926B0" w:rsidRDefault="004926B0" w:rsidP="004926B0">
      <w:pPr>
        <w:spacing w:before="60"/>
        <w:jc w:val="left"/>
        <w:rPr>
          <w:rFonts w:ascii="Copperplate Gothic Bold" w:eastAsia="Calibri" w:hAnsi="Copperplate Gothic Bold" w:cs="Times New Roman"/>
          <w:sz w:val="24"/>
          <w:szCs w:val="24"/>
          <w:u w:val="single"/>
        </w:rPr>
      </w:pPr>
      <w:r w:rsidRPr="004926B0">
        <w:rPr>
          <w:rFonts w:ascii="Copperplate Gothic Bold" w:eastAsia="Calibri" w:hAnsi="Copperplate Gothic Bold" w:cs="Times New Roman"/>
          <w:sz w:val="24"/>
          <w:szCs w:val="24"/>
          <w:u w:val="single"/>
        </w:rPr>
        <w:lastRenderedPageBreak/>
        <w:t>AMENDMENTS APPLICABLE TO ALL ASSESSEE</w:t>
      </w:r>
      <w:r w:rsidR="00DB6748">
        <w:rPr>
          <w:rFonts w:ascii="Copperplate Gothic Bold" w:eastAsia="Calibri" w:hAnsi="Copperplate Gothic Bold" w:cs="Times New Roman"/>
          <w:sz w:val="24"/>
          <w:szCs w:val="24"/>
          <w:u w:val="single"/>
        </w:rPr>
        <w:t>S</w:t>
      </w:r>
    </w:p>
    <w:p w:rsidR="004926B0" w:rsidRPr="00357E50" w:rsidRDefault="004926B0" w:rsidP="004926B0">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t>Amendment in Explanation to clause (34) of Section 27 of the SEZ Act, 2005 – Provisions relating to Minimum Alternate Tax (MAT) and Dividend Distribution Tax (DDT).</w:t>
      </w: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ind w:left="360" w:firstLine="0"/>
        <w:rPr>
          <w:rFonts w:ascii="Book Antiqua" w:eastAsia="Calibri" w:hAnsi="Book Antiqua" w:cs="Times New Roman"/>
        </w:rPr>
      </w:pPr>
      <w:proofErr w:type="gramStart"/>
      <w:r w:rsidRPr="00357E50">
        <w:rPr>
          <w:rFonts w:ascii="Book Antiqua" w:eastAsia="Calibri" w:hAnsi="Book Antiqua" w:cs="Times New Roman"/>
        </w:rPr>
        <w:t>Under the existing provisions of section 10AA of the Income-tax Act, a deduction of hundred per cent.</w:t>
      </w:r>
      <w:proofErr w:type="gramEnd"/>
      <w:r w:rsidRPr="00357E50">
        <w:rPr>
          <w:rFonts w:ascii="Book Antiqua" w:eastAsia="Calibri" w:hAnsi="Book Antiqua" w:cs="Times New Roman"/>
        </w:rPr>
        <w:t xml:space="preserve"> is allowed in respect of profits and gains derived by a unit located in a Special Economic Zone (SEZ) from the export of articles or things or services for the first five consecutive assessment years; of fifty per cent. </w:t>
      </w:r>
      <w:proofErr w:type="gramStart"/>
      <w:r w:rsidRPr="00357E50">
        <w:rPr>
          <w:rFonts w:ascii="Book Antiqua" w:eastAsia="Calibri" w:hAnsi="Book Antiqua" w:cs="Times New Roman"/>
        </w:rPr>
        <w:t>for</w:t>
      </w:r>
      <w:proofErr w:type="gramEnd"/>
      <w:r w:rsidRPr="00357E50">
        <w:rPr>
          <w:rFonts w:ascii="Book Antiqua" w:eastAsia="Calibri" w:hAnsi="Book Antiqua" w:cs="Times New Roman"/>
        </w:rPr>
        <w:t xml:space="preserve"> further five assessment years; and thereafter, of fifty per cent. </w:t>
      </w:r>
      <w:proofErr w:type="gramStart"/>
      <w:r w:rsidRPr="00357E50">
        <w:rPr>
          <w:rFonts w:ascii="Book Antiqua" w:eastAsia="Calibri" w:hAnsi="Book Antiqua" w:cs="Times New Roman"/>
        </w:rPr>
        <w:t>of</w:t>
      </w:r>
      <w:proofErr w:type="gramEnd"/>
      <w:r w:rsidRPr="00357E50">
        <w:rPr>
          <w:rFonts w:ascii="Book Antiqua" w:eastAsia="Calibri" w:hAnsi="Book Antiqua" w:cs="Times New Roman"/>
        </w:rPr>
        <w:t xml:space="preserve"> the ploughed back export profit for the next five years. </w:t>
      </w:r>
      <w:proofErr w:type="gramStart"/>
      <w:r w:rsidRPr="00357E50">
        <w:rPr>
          <w:rFonts w:ascii="Book Antiqua" w:eastAsia="Calibri" w:hAnsi="Book Antiqua" w:cs="Times New Roman"/>
        </w:rPr>
        <w:t>Further, under section 80-IAB of the Income-tax Act, a deduction of hundred per cent.</w:t>
      </w:r>
      <w:proofErr w:type="gramEnd"/>
      <w:r w:rsidRPr="00357E50">
        <w:rPr>
          <w:rFonts w:ascii="Book Antiqua" w:eastAsia="Calibri" w:hAnsi="Book Antiqua" w:cs="Times New Roman"/>
        </w:rPr>
        <w:t xml:space="preserve"> is allowed in respect of profits and gains derived by an undertaking from the business of development of an SEZ notified on or after 1st April, 2005 from the total income for any ten consecutive assessment years out of fifteen years beginning from the year in which the SEZ is notified by the Central Government.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Under the existing provisions of section </w:t>
      </w:r>
      <w:proofErr w:type="gramStart"/>
      <w:r w:rsidRPr="00357E50">
        <w:rPr>
          <w:rFonts w:ascii="Book Antiqua" w:eastAsia="Calibri" w:hAnsi="Book Antiqua" w:cs="Times New Roman"/>
        </w:rPr>
        <w:t>115JB(</w:t>
      </w:r>
      <w:proofErr w:type="gramEnd"/>
      <w:r w:rsidRPr="00357E50">
        <w:rPr>
          <w:rFonts w:ascii="Book Antiqua" w:eastAsia="Calibri" w:hAnsi="Book Antiqua" w:cs="Times New Roman"/>
        </w:rPr>
        <w:t>6), an exemption is allowed from payment of minimum alternate tax (MAT)on book profit in respect of the income accrued or arising on or after 1st April, 2005 from any business carried on, or services rendered, by an entrepreneur or a Developer, in a Unit or Special Economic Zone (SEZ), as the case may be.</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Further, under the existing provisions of section 115-O(6), an exemption is allowed from payment of tax on distributed profits [Dividend Distribution Tax (DDT)] in respect of the total income of an undertaking or enterprise engaged in developing or developing and operating or developing, operating and maintaining a Special Economic Zone for any assessment year on any amount declared, distributed or paid by such Developer or enterprise, by way of dividends (whether interim or otherwise) on or after 1st April, 2005 out of its current income. Such distributed income is also exempt from tax under section 10(34) of the Act. The above provisions were inserted in the Income-tax Act by the Special Economic Zones Act, 2005 (SEZ Act) with effect from 10th February, 2006.</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Currently, there is no sunset date provided for exemption from MAT in the case of a developer of an SEZ or a unit located in an SEZ. Similarly, there is no sunset date for exemption from DDT in the case of a developer of an SEZ. </w:t>
      </w:r>
      <w:r w:rsidRPr="00357E50">
        <w:rPr>
          <w:rFonts w:ascii="Book Antiqua" w:eastAsia="Calibri" w:hAnsi="Book Antiqua" w:cs="Times New Roman"/>
          <w:i/>
        </w:rPr>
        <w:t>It is proposed to sunset the availability of exemption from minimum alternate tax in the case of SEZ Developers and units in SEZs in the Income-tax Act as well as the SEZ Act.</w:t>
      </w:r>
      <w:r w:rsidRPr="00357E50">
        <w:rPr>
          <w:rFonts w:ascii="Book Antiqua" w:eastAsia="Calibri" w:hAnsi="Book Antiqua" w:cs="Times New Roman"/>
        </w:rPr>
        <w:t xml:space="preserve"> </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ind w:left="360" w:firstLine="0"/>
        <w:rPr>
          <w:rFonts w:ascii="Book Antiqua" w:eastAsia="Calibri" w:hAnsi="Book Antiqua" w:cs="Times New Roman"/>
          <w:u w:val="single"/>
        </w:rPr>
      </w:pPr>
      <w:r w:rsidRPr="00357E50">
        <w:rPr>
          <w:rFonts w:ascii="Book Antiqua" w:eastAsia="Calibri" w:hAnsi="Book Antiqua" w:cs="Times New Roman"/>
          <w:u w:val="single"/>
        </w:rPr>
        <w:t xml:space="preserve">This amendment to section 115JB of the Income-tax Act will apply in relation to the assessment year 2012-13 and subsequent years. </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 xml:space="preserve">It is further proposed to discontinue the availability of exemption from dividend distribution tax in the case of SEZ Developers under the Income-tax Act as well as the SEZ Act for dividends declared, distributed or paid on or after 1st June, 2011. </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to section 115-O of the Income-tax Act will take effect from 1st June, 2011.</w:t>
      </w:r>
    </w:p>
    <w:p w:rsidR="004926B0" w:rsidRPr="00357E50" w:rsidRDefault="004926B0" w:rsidP="004926B0">
      <w:pPr>
        <w:spacing w:before="60"/>
        <w:rPr>
          <w:rFonts w:ascii="Book Antiqua" w:eastAsia="Calibri" w:hAnsi="Book Antiqua" w:cs="Times New Roman"/>
        </w:rPr>
      </w:pPr>
    </w:p>
    <w:p w:rsidR="004926B0" w:rsidRPr="00357E50" w:rsidRDefault="004926B0" w:rsidP="004926B0">
      <w:pPr>
        <w:spacing w:before="60"/>
        <w:ind w:left="360" w:firstLine="0"/>
        <w:rPr>
          <w:rFonts w:ascii="Book Antiqua" w:eastAsia="Calibri" w:hAnsi="Book Antiqua" w:cs="Times New Roman"/>
          <w:i/>
        </w:rPr>
      </w:pPr>
      <w:r w:rsidRPr="00357E50">
        <w:rPr>
          <w:rFonts w:ascii="Book Antiqua" w:eastAsia="Calibri" w:hAnsi="Book Antiqua" w:cs="Times New Roman"/>
        </w:rPr>
        <w:t xml:space="preserve">The Explanation to clause (34) of the aforesaid section was inserted by way of a modification vide section 27 of the Special Economic Zones Act, 2005 read with the Second Schedule thereof. The existing provisions contained in the Explanation to clause (34) of the aforesaid section clarify that the dividend referred to in section 115-O shall not be included in the total income of the assessee, being a Developer or entrepreneur. </w:t>
      </w:r>
      <w:r w:rsidRPr="00357E50">
        <w:rPr>
          <w:rFonts w:ascii="Book Antiqua" w:eastAsia="Calibri" w:hAnsi="Book Antiqua" w:cs="Times New Roman"/>
          <w:i/>
        </w:rPr>
        <w:t>Sub-clause (a) of this clause of the Bill seeks to omit the Explanation to clause (34) of the aforesaid section.</w:t>
      </w:r>
    </w:p>
    <w:p w:rsidR="004926B0" w:rsidRPr="00357E50" w:rsidRDefault="004926B0" w:rsidP="004926B0">
      <w:pPr>
        <w:spacing w:before="60"/>
        <w:rPr>
          <w:rFonts w:ascii="Book Antiqua" w:eastAsia="Calibri" w:hAnsi="Book Antiqua" w:cs="Times New Roman"/>
          <w:u w:val="single"/>
        </w:rPr>
      </w:pPr>
      <w:r w:rsidRPr="00357E50">
        <w:rPr>
          <w:rFonts w:ascii="Book Antiqua" w:eastAsia="Calibri" w:hAnsi="Book Antiqua" w:cs="Times New Roman"/>
          <w:u w:val="single"/>
        </w:rPr>
        <w:t>This amendment will take effect from 1st June, 2011.</w:t>
      </w:r>
    </w:p>
    <w:p w:rsidR="004926B0" w:rsidRPr="00357E50" w:rsidRDefault="004926B0" w:rsidP="00C90144">
      <w:pPr>
        <w:spacing w:before="60"/>
        <w:ind w:left="360" w:firstLine="0"/>
        <w:rPr>
          <w:rFonts w:ascii="Book Antiqua" w:eastAsia="Calibri" w:hAnsi="Book Antiqua" w:cs="Times New Roman"/>
          <w:b/>
        </w:rPr>
      </w:pPr>
      <w:r w:rsidRPr="00357E50">
        <w:rPr>
          <w:rFonts w:ascii="Book Antiqua" w:eastAsia="Calibri" w:hAnsi="Book Antiqua" w:cs="Times New Roman"/>
          <w:b/>
        </w:rPr>
        <w:lastRenderedPageBreak/>
        <w:t>New Sub clause (b) seeks to insert new clause (45) of Section 13 - Exemption of certain perquisites of Chairman and Members of Union Public Service Commission.</w:t>
      </w: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rPr>
        <w:t xml:space="preserve">Under the existing provisions contained in the Income-tax Act, any perquisites or allowances received by an employee is taxable under the head “salary” unless it is specifically exempted under the Act. </w:t>
      </w:r>
      <w:r w:rsidRPr="00357E50">
        <w:rPr>
          <w:rFonts w:ascii="Book Antiqua" w:eastAsia="Calibri" w:hAnsi="Book Antiqua" w:cs="Times New Roman"/>
          <w:i/>
        </w:rPr>
        <w:t xml:space="preserve">Sub-clause (b) seeks to insert a new clause (45) in the said section so as to provide exemption to any allowance or perquisite, as may be notified by the Central Government in the Official Gazette in this behalf, paid to the Chairman or a retired Chairman or any other member or retired member of the Union Public Service Commission. </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u w:val="single"/>
        </w:rPr>
      </w:pPr>
      <w:r w:rsidRPr="00357E50">
        <w:rPr>
          <w:rFonts w:ascii="Book Antiqua" w:eastAsia="Calibri" w:hAnsi="Book Antiqua" w:cs="Times New Roman"/>
          <w:u w:val="single"/>
        </w:rPr>
        <w:t>This amendment will take effect retrospectively apply in relation to the assessment year 2008-2009 and subsequent years.</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t>New Sub Clause (c) seeks to insert new clause (46) to Section (10) – Exemption of specified income of notified body or authority or trust or board or commission.</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 xml:space="preserve">It is proposed to insert a new clause in section 10 of the Income-tax Act to provide exemption from income-tax to any specified income of a body, authority, board, trust or commission which is set up or constituted by a Central, State or Provincial Act or constituted by the Central Government or a State Government with the object of regulating or administering an activity for the benefit of the general public, provided- </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w:t>
      </w:r>
      <w:proofErr w:type="spellStart"/>
      <w:r w:rsidRPr="00357E50">
        <w:rPr>
          <w:rFonts w:ascii="Book Antiqua" w:eastAsia="Calibri" w:hAnsi="Book Antiqua" w:cs="Times New Roman"/>
          <w:i/>
        </w:rPr>
        <w:t>i</w:t>
      </w:r>
      <w:proofErr w:type="spellEnd"/>
      <w:r w:rsidRPr="00357E50">
        <w:rPr>
          <w:rFonts w:ascii="Book Antiqua" w:eastAsia="Calibri" w:hAnsi="Book Antiqua" w:cs="Times New Roman"/>
          <w:i/>
        </w:rPr>
        <w:t xml:space="preserve">) </w:t>
      </w:r>
      <w:proofErr w:type="gramStart"/>
      <w:r w:rsidRPr="00357E50">
        <w:rPr>
          <w:rFonts w:ascii="Book Antiqua" w:eastAsia="Calibri" w:hAnsi="Book Antiqua" w:cs="Times New Roman"/>
          <w:i/>
        </w:rPr>
        <w:t>it</w:t>
      </w:r>
      <w:proofErr w:type="gramEnd"/>
      <w:r w:rsidRPr="00357E50">
        <w:rPr>
          <w:rFonts w:ascii="Book Antiqua" w:eastAsia="Calibri" w:hAnsi="Book Antiqua" w:cs="Times New Roman"/>
          <w:i/>
        </w:rPr>
        <w:t xml:space="preserve"> is not engaged in any commercial activity, and</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 xml:space="preserve">(ii) </w:t>
      </w:r>
      <w:proofErr w:type="gramStart"/>
      <w:r w:rsidRPr="00357E50">
        <w:rPr>
          <w:rFonts w:ascii="Book Antiqua" w:eastAsia="Calibri" w:hAnsi="Book Antiqua" w:cs="Times New Roman"/>
          <w:i/>
        </w:rPr>
        <w:t>is</w:t>
      </w:r>
      <w:proofErr w:type="gramEnd"/>
      <w:r w:rsidRPr="00357E50">
        <w:rPr>
          <w:rFonts w:ascii="Book Antiqua" w:eastAsia="Calibri" w:hAnsi="Book Antiqua" w:cs="Times New Roman"/>
          <w:i/>
        </w:rPr>
        <w:t xml:space="preserve"> notified by the Central Government in this behalf.</w:t>
      </w: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The nature and extent of income to be exempted will also be specified by the Central Government while notifying such entity.</w:t>
      </w: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A consequential amendment is proposed in section 139 of the Act to provide for filing of the return of income by such notified entity.</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7F169C" w:rsidP="004926B0">
      <w:pPr>
        <w:autoSpaceDE w:val="0"/>
        <w:autoSpaceDN w:val="0"/>
        <w:adjustRightInd w:val="0"/>
        <w:spacing w:before="60"/>
        <w:rPr>
          <w:rFonts w:ascii="Book Antiqua" w:eastAsia="Calibri" w:hAnsi="Book Antiqua" w:cs="Times New Roman"/>
          <w:u w:val="single"/>
        </w:rPr>
      </w:pPr>
      <w:r>
        <w:rPr>
          <w:rFonts w:ascii="Book Antiqua" w:eastAsia="Calibri" w:hAnsi="Book Antiqua" w:cs="Times New Roman"/>
          <w:u w:val="single"/>
        </w:rPr>
        <w:t>These amendments</w:t>
      </w:r>
      <w:r w:rsidR="004926B0" w:rsidRPr="00357E50">
        <w:rPr>
          <w:rFonts w:ascii="Book Antiqua" w:eastAsia="Calibri" w:hAnsi="Book Antiqua" w:cs="Times New Roman"/>
          <w:u w:val="single"/>
        </w:rPr>
        <w:t xml:space="preserve"> are proposed to take effect from 1st June 2011.</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b/>
        </w:rPr>
      </w:pPr>
      <w:r w:rsidRPr="00357E50">
        <w:rPr>
          <w:rFonts w:ascii="Book Antiqua" w:eastAsia="Calibri" w:hAnsi="Book Antiqua" w:cs="Times New Roman"/>
          <w:b/>
        </w:rPr>
        <w:t>New Sub Clause (c) seeks to insert new clause (47) to Section (10) - Infrastructure Debt Fund</w:t>
      </w:r>
      <w:r w:rsidR="00DB6748">
        <w:rPr>
          <w:rFonts w:ascii="Book Antiqua" w:eastAsia="Calibri" w:hAnsi="Book Antiqua" w:cs="Times New Roman"/>
          <w:b/>
        </w:rPr>
        <w:t>.</w:t>
      </w:r>
    </w:p>
    <w:p w:rsidR="004926B0" w:rsidRPr="00357E50" w:rsidRDefault="004926B0" w:rsidP="004926B0">
      <w:pPr>
        <w:autoSpaceDE w:val="0"/>
        <w:autoSpaceDN w:val="0"/>
        <w:adjustRightInd w:val="0"/>
        <w:spacing w:before="60"/>
        <w:rPr>
          <w:rFonts w:ascii="Book Antiqua" w:eastAsia="Calibri" w:hAnsi="Book Antiqua" w:cs="Arial"/>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In order to augment long-term, low cost funds from abroad for the infrastructure sector, it is proposed to facilitate setting up of dedicated debt funds. Section 10 of the Income-tax Act excludes certain incomes from the ambit of total income. </w:t>
      </w:r>
      <w:r w:rsidRPr="00357E50">
        <w:rPr>
          <w:rFonts w:ascii="Book Antiqua" w:eastAsia="Calibri" w:hAnsi="Book Antiqua" w:cs="Times New Roman"/>
          <w:i/>
        </w:rPr>
        <w:t>It is proposed to amend section 10 of the Income-tax Act so as to provide enabling power to the Central Government to notify any infrastructure debt fund which is set up in accordance with the prescribed guidelines. Once notified, the income of such debt fund would be exempt from tax. It will, however, be required to file a return of income.</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 </w:t>
      </w:r>
      <w:r w:rsidRPr="00357E50">
        <w:rPr>
          <w:rFonts w:ascii="Book Antiqua" w:eastAsia="Calibri" w:hAnsi="Book Antiqua" w:cs="Times New Roman"/>
          <w:i/>
        </w:rPr>
        <w:t xml:space="preserve">It is also proposed to amend section 115A of the Income-tax Act to provide that any interest received by a non-resident from such notified infrastructure debt fund shall be taxable at the rate of five per cent. </w:t>
      </w:r>
      <w:proofErr w:type="gramStart"/>
      <w:r w:rsidRPr="00357E50">
        <w:rPr>
          <w:rFonts w:ascii="Book Antiqua" w:eastAsia="Calibri" w:hAnsi="Book Antiqua" w:cs="Times New Roman"/>
          <w:i/>
        </w:rPr>
        <w:t>on</w:t>
      </w:r>
      <w:proofErr w:type="gramEnd"/>
      <w:r w:rsidRPr="00357E50">
        <w:rPr>
          <w:rFonts w:ascii="Book Antiqua" w:eastAsia="Calibri" w:hAnsi="Book Antiqua" w:cs="Times New Roman"/>
          <w:i/>
        </w:rPr>
        <w:t xml:space="preserve"> the gross amount of such interest income</w:t>
      </w:r>
      <w:r w:rsidRPr="00357E50">
        <w:rPr>
          <w:rFonts w:ascii="Book Antiqua" w:eastAsia="Calibri" w:hAnsi="Book Antiqua" w:cs="Times New Roman"/>
        </w:rPr>
        <w:t xml:space="preserve">. </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 xml:space="preserve">It is further proposed to insert a new section 194LB to provide that tax shall be deducted at the rate of five per cent. </w:t>
      </w:r>
      <w:proofErr w:type="gramStart"/>
      <w:r w:rsidRPr="00357E50">
        <w:rPr>
          <w:rFonts w:ascii="Book Antiqua" w:eastAsia="Calibri" w:hAnsi="Book Antiqua" w:cs="Times New Roman"/>
          <w:i/>
        </w:rPr>
        <w:t>by</w:t>
      </w:r>
      <w:proofErr w:type="gramEnd"/>
      <w:r w:rsidRPr="00357E50">
        <w:rPr>
          <w:rFonts w:ascii="Book Antiqua" w:eastAsia="Calibri" w:hAnsi="Book Antiqua" w:cs="Times New Roman"/>
          <w:i/>
        </w:rPr>
        <w:t xml:space="preserve"> such notified infrastructure debt fund on any interest paid by it to a non-resident.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These amendments are proposed to take effect from 1st June 2011.</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lastRenderedPageBreak/>
        <w:t>Amendment in clause (a) of sub section (2AA) of Section 35 - Weighted deduction for contribution made for approved scientific research programme.</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DB6748" w:rsidRDefault="004926B0" w:rsidP="00C90144">
      <w:pPr>
        <w:autoSpaceDE w:val="0"/>
        <w:autoSpaceDN w:val="0"/>
        <w:adjustRightInd w:val="0"/>
        <w:spacing w:before="60"/>
        <w:ind w:left="360" w:firstLine="0"/>
        <w:rPr>
          <w:rFonts w:ascii="Book Antiqua" w:eastAsia="Calibri" w:hAnsi="Book Antiqua" w:cs="Times New Roman"/>
          <w:i/>
        </w:rPr>
      </w:pPr>
      <w:proofErr w:type="gramStart"/>
      <w:r w:rsidRPr="00357E50">
        <w:rPr>
          <w:rFonts w:ascii="Book Antiqua" w:eastAsia="Calibri" w:hAnsi="Book Antiqua" w:cs="Times New Roman"/>
        </w:rPr>
        <w:t>Under the existing provisions of section 35(2AA) of the Income-tax Act, weighted deduction to the extent of 175 per cent.</w:t>
      </w:r>
      <w:proofErr w:type="gramEnd"/>
      <w:r w:rsidRPr="00357E50">
        <w:rPr>
          <w:rFonts w:ascii="Book Antiqua" w:eastAsia="Calibri" w:hAnsi="Book Antiqua" w:cs="Times New Roman"/>
        </w:rPr>
        <w:t xml:space="preserve"> </w:t>
      </w:r>
      <w:proofErr w:type="gramStart"/>
      <w:r w:rsidRPr="00357E50">
        <w:rPr>
          <w:rFonts w:ascii="Book Antiqua" w:eastAsia="Calibri" w:hAnsi="Book Antiqua" w:cs="Times New Roman"/>
        </w:rPr>
        <w:t>is</w:t>
      </w:r>
      <w:proofErr w:type="gramEnd"/>
      <w:r w:rsidRPr="00357E50">
        <w:rPr>
          <w:rFonts w:ascii="Book Antiqua" w:eastAsia="Calibri" w:hAnsi="Book Antiqua" w:cs="Times New Roman"/>
        </w:rPr>
        <w:t xml:space="preserve"> allowed for any sum paid to a National Laboratory or a university or an Indian Institute of Technology (IIT) or a specified person for the purpose of an approved scientific research programme. </w:t>
      </w:r>
      <w:r w:rsidRPr="00DB6748">
        <w:rPr>
          <w:rFonts w:ascii="Book Antiqua" w:eastAsia="Calibri" w:hAnsi="Book Antiqua" w:cs="Times New Roman"/>
        </w:rPr>
        <w:t xml:space="preserve">In order to encourage more contributions to such approved scientific research </w:t>
      </w:r>
      <w:proofErr w:type="spellStart"/>
      <w:r w:rsidRPr="00DB6748">
        <w:rPr>
          <w:rFonts w:ascii="Book Antiqua" w:eastAsia="Calibri" w:hAnsi="Book Antiqua" w:cs="Times New Roman"/>
        </w:rPr>
        <w:t>programmes</w:t>
      </w:r>
      <w:proofErr w:type="spellEnd"/>
      <w:r w:rsidRPr="00DB6748">
        <w:rPr>
          <w:rFonts w:ascii="Book Antiqua" w:eastAsia="Calibri" w:hAnsi="Book Antiqua" w:cs="Times New Roman"/>
        </w:rPr>
        <w:t>,</w:t>
      </w:r>
      <w:r w:rsidRPr="00DB6748">
        <w:rPr>
          <w:rFonts w:ascii="Book Antiqua" w:eastAsia="Calibri" w:hAnsi="Book Antiqua" w:cs="Times New Roman"/>
          <w:i/>
        </w:rPr>
        <w:t xml:space="preserve"> it is proposed to increase this weighted deduction from </w:t>
      </w:r>
      <w:r w:rsidR="00DB6748">
        <w:rPr>
          <w:rFonts w:ascii="Book Antiqua" w:eastAsia="Calibri" w:hAnsi="Book Antiqua" w:cs="Times New Roman"/>
          <w:b/>
          <w:i/>
        </w:rPr>
        <w:t>175%</w:t>
      </w:r>
      <w:r w:rsidR="0056353C" w:rsidRPr="00DB6748">
        <w:rPr>
          <w:rFonts w:ascii="Book Antiqua" w:eastAsia="Calibri" w:hAnsi="Book Antiqua" w:cs="Times New Roman"/>
          <w:b/>
          <w:i/>
        </w:rPr>
        <w:t xml:space="preserve"> t</w:t>
      </w:r>
      <w:r w:rsidRPr="00DB6748">
        <w:rPr>
          <w:rFonts w:ascii="Book Antiqua" w:eastAsia="Calibri" w:hAnsi="Book Antiqua" w:cs="Times New Roman"/>
          <w:b/>
          <w:i/>
        </w:rPr>
        <w:t>o 200</w:t>
      </w:r>
      <w:r w:rsidR="00DB6748">
        <w:rPr>
          <w:rFonts w:ascii="Book Antiqua" w:eastAsia="Calibri" w:hAnsi="Book Antiqua" w:cs="Times New Roman"/>
          <w:b/>
          <w:i/>
        </w:rPr>
        <w:t>%</w:t>
      </w:r>
      <w:r w:rsidRPr="00DB6748">
        <w:rPr>
          <w:rFonts w:ascii="Book Antiqua" w:eastAsia="Calibri" w:hAnsi="Book Antiqua" w:cs="Times New Roman"/>
          <w:b/>
          <w:i/>
        </w:rPr>
        <w: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is proposed to apply in relation to the assessment year 2012-13 and subsequent years.</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t>Two new Specified Businesses are proposed to add in clause (8) of sub section (8) of Section 35AD - Investment linked deduction in respect of specified businesses.</w:t>
      </w: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It is proposed to include two new businesses</w:t>
      </w:r>
      <w:r w:rsidR="00DB6748">
        <w:rPr>
          <w:rFonts w:ascii="Book Antiqua" w:eastAsia="Calibri" w:hAnsi="Book Antiqua" w:cs="Times New Roman"/>
          <w:i/>
        </w:rPr>
        <w:t xml:space="preserve"> as “specified business”, i.e.</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(a) developing and building a housing project under a scheme for affordable housing framed by the Central Government or a State Government, as the case may be, and notified by the Board in this behalf in accordance with the guidelines as may be prescribed; and</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 xml:space="preserve">(b) </w:t>
      </w:r>
      <w:proofErr w:type="gramStart"/>
      <w:r w:rsidRPr="00357E50">
        <w:rPr>
          <w:rFonts w:ascii="Book Antiqua" w:eastAsia="Calibri" w:hAnsi="Book Antiqua" w:cs="Times New Roman"/>
          <w:i/>
        </w:rPr>
        <w:t>production</w:t>
      </w:r>
      <w:proofErr w:type="gramEnd"/>
      <w:r w:rsidRPr="00357E50">
        <w:rPr>
          <w:rFonts w:ascii="Book Antiqua" w:eastAsia="Calibri" w:hAnsi="Book Antiqua" w:cs="Times New Roman"/>
          <w:i/>
        </w:rPr>
        <w:t xml:space="preserve"> of </w:t>
      </w:r>
      <w:proofErr w:type="spellStart"/>
      <w:r w:rsidRPr="00357E50">
        <w:rPr>
          <w:rFonts w:ascii="Book Antiqua" w:eastAsia="Calibri" w:hAnsi="Book Antiqua" w:cs="Times New Roman"/>
          <w:i/>
        </w:rPr>
        <w:t>fertiliser</w:t>
      </w:r>
      <w:proofErr w:type="spellEnd"/>
      <w:r w:rsidRPr="00357E50">
        <w:rPr>
          <w:rFonts w:ascii="Book Antiqua" w:eastAsia="Calibri" w:hAnsi="Book Antiqua" w:cs="Times New Roman"/>
          <w:i/>
        </w:rPr>
        <w:t xml:space="preserve"> in India.</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The dates of commencement of the “specified business” as an eligibility condition are detailed in section </w:t>
      </w:r>
      <w:proofErr w:type="gramStart"/>
      <w:r w:rsidRPr="00357E50">
        <w:rPr>
          <w:rFonts w:ascii="Book Antiqua" w:eastAsia="Calibri" w:hAnsi="Book Antiqua" w:cs="Times New Roman"/>
        </w:rPr>
        <w:t>35AD(</w:t>
      </w:r>
      <w:proofErr w:type="gramEnd"/>
      <w:r w:rsidRPr="00357E50">
        <w:rPr>
          <w:rFonts w:ascii="Book Antiqua" w:eastAsia="Calibri" w:hAnsi="Book Antiqua" w:cs="Times New Roman"/>
        </w:rPr>
        <w:t xml:space="preserve">5). </w:t>
      </w:r>
      <w:r w:rsidRPr="00357E50">
        <w:rPr>
          <w:rFonts w:ascii="Book Antiqua" w:eastAsia="Calibri" w:hAnsi="Book Antiqua" w:cs="Times New Roman"/>
          <w:i/>
        </w:rPr>
        <w:t>It is proposed that the date of commencement of operations in the case of the two “specified businesses” of affordable housing projects and production of fertilizer in a new plant or in a newly installed capacity in an existing plant shall be on or after 1st April, 2011</w:t>
      </w:r>
      <w:r w:rsidRPr="00357E50">
        <w:rPr>
          <w:rFonts w:ascii="Book Antiqua" w:eastAsia="Calibri" w:hAnsi="Book Antiqua" w:cs="Times New Roman"/>
        </w:rPr>
        <w:t>.</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7F169C" w:rsidP="004926B0">
      <w:pPr>
        <w:autoSpaceDE w:val="0"/>
        <w:autoSpaceDN w:val="0"/>
        <w:adjustRightInd w:val="0"/>
        <w:spacing w:before="60"/>
        <w:rPr>
          <w:rFonts w:ascii="Book Antiqua" w:eastAsia="Calibri" w:hAnsi="Book Antiqua" w:cs="Times New Roman"/>
          <w:u w:val="single"/>
        </w:rPr>
      </w:pPr>
      <w:r>
        <w:rPr>
          <w:rFonts w:ascii="Book Antiqua" w:eastAsia="Calibri" w:hAnsi="Book Antiqua" w:cs="Times New Roman"/>
          <w:u w:val="single"/>
        </w:rPr>
        <w:t>These amendments</w:t>
      </w:r>
      <w:r w:rsidR="004926B0" w:rsidRPr="00357E50">
        <w:rPr>
          <w:rFonts w:ascii="Book Antiqua" w:eastAsia="Calibri" w:hAnsi="Book Antiqua" w:cs="Times New Roman"/>
          <w:u w:val="single"/>
        </w:rPr>
        <w:t xml:space="preserve"> will apply in relation to the assessment year 2012-13 and subsequent years.</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Under section 73A, any loss of a “specified business” (under section 35AD) is allowed set-off against profit and gains of any other “specified business”. In order to remove any ambiguity in this regard in respect of the business of hotels and hospitals, </w:t>
      </w:r>
      <w:r w:rsidRPr="00357E50">
        <w:rPr>
          <w:rFonts w:ascii="Book Antiqua" w:eastAsia="Calibri" w:hAnsi="Book Antiqua" w:cs="Times New Roman"/>
          <w:i/>
        </w:rPr>
        <w:t>it is proposed to remove the word “new” from the definition of “specified business” in the case of hotels and hospitals under section 35AD(8)(c). With this, the loss of an assessee on account of a “specified business” claiming deduction under section 35AD would be allowed to be set off against the profit of another “specified business” under section 73A, whether or not the latter is eligible for deduction under section 35AD</w:t>
      </w:r>
      <w:r w:rsidRPr="00357E50">
        <w:rPr>
          <w:rFonts w:ascii="Book Antiqua" w:eastAsia="Calibri" w:hAnsi="Book Antiqua" w:cs="Times New Roman"/>
        </w:rPr>
        <w:t>. Therefore, an assessee who currently operates a hospital or a hotel would be able to set off the profits of such business against the losses, if any, of a new hospital or new hotel which begins to operate after 1st April, 2010 and which is eligible for deduction of expenditure under section 35AD.</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will apply retrospectively from assessment year 2011-12 and subsequent years.</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t>Amendment in section 80CCE as well as sub section (1) of section 36 - Tax benefits for New Pension System (NPS).</w:t>
      </w: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rPr>
        <w:t xml:space="preserve">Section 80CCD of the Income-tax Act provides, inter alia, a deduction in respect of contributions made by an employee as well as an employer to the New Pension System (NPS) account on behalf of the employee. In view of the provisions of section 80CCE, the aggregate deduction under sections 80C, 80CCC and 80CCD cannot exceed one lakh rupees. The allowable deduction under section 80CCD includes both the </w:t>
      </w:r>
      <w:r w:rsidRPr="00357E50">
        <w:rPr>
          <w:rFonts w:ascii="Book Antiqua" w:eastAsia="Calibri" w:hAnsi="Book Antiqua" w:cs="Times New Roman"/>
        </w:rPr>
        <w:lastRenderedPageBreak/>
        <w:t xml:space="preserve">employee’s as well the employer’s contribution to the NPS. </w:t>
      </w:r>
      <w:r w:rsidRPr="00357E50">
        <w:rPr>
          <w:rFonts w:ascii="Book Antiqua" w:eastAsia="Calibri" w:hAnsi="Book Antiqua" w:cs="Times New Roman"/>
          <w:i/>
        </w:rPr>
        <w:t>It is proposed to amend section 80CCE so as to provide that the contribution made by the Central Government or any other</w:t>
      </w: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 xml:space="preserve">Employer to a pension scheme under section </w:t>
      </w:r>
      <w:proofErr w:type="gramStart"/>
      <w:r w:rsidRPr="00357E50">
        <w:rPr>
          <w:rFonts w:ascii="Book Antiqua" w:eastAsia="Calibri" w:hAnsi="Book Antiqua" w:cs="Times New Roman"/>
          <w:i/>
        </w:rPr>
        <w:t>80CCD(</w:t>
      </w:r>
      <w:proofErr w:type="gramEnd"/>
      <w:r w:rsidRPr="00357E50">
        <w:rPr>
          <w:rFonts w:ascii="Book Antiqua" w:eastAsia="Calibri" w:hAnsi="Book Antiqua" w:cs="Times New Roman"/>
          <w:i/>
        </w:rPr>
        <w:t>2) shall be excluded from the limit of one lakh rupees provided under section 80CCE.</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Currently, the contribution made by an employer towards a recognized provident fund, an approved superannuation fund or an approved gratuity fund is allowable as a deduction from business income under section 36, subject to certain limits. However, the contribution made by an employer to the NPS is not allowed as a deduction.</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 xml:space="preserve">It is, therefore, proposed to amend section 36 so as to provide that any sum paid by the assessee as an employer by way of contribution towards a pension scheme, as referred to in section 80CCD(2) on account of an employee to the extent it does </w:t>
      </w:r>
      <w:r w:rsidRPr="00357E50">
        <w:rPr>
          <w:rFonts w:ascii="Book Antiqua" w:eastAsia="Calibri" w:hAnsi="Book Antiqua" w:cs="Times New Roman"/>
          <w:b/>
          <w:i/>
        </w:rPr>
        <w:t>not exceed ten per cent. Of the salary of the employee</w:t>
      </w:r>
      <w:r w:rsidRPr="00357E50">
        <w:rPr>
          <w:rFonts w:ascii="Book Antiqua" w:eastAsia="Calibri" w:hAnsi="Book Antiqua" w:cs="Times New Roman"/>
          <w:i/>
        </w:rPr>
        <w:t xml:space="preserve"> in the previous year, shall be allowed as deduction in computing the income under the head “Profits and gains of business or profession”.</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7F169C" w:rsidP="004926B0">
      <w:pPr>
        <w:autoSpaceDE w:val="0"/>
        <w:autoSpaceDN w:val="0"/>
        <w:adjustRightInd w:val="0"/>
        <w:spacing w:before="60"/>
        <w:rPr>
          <w:rFonts w:ascii="Book Antiqua" w:eastAsia="Calibri" w:hAnsi="Book Antiqua" w:cs="Times New Roman"/>
          <w:u w:val="single"/>
        </w:rPr>
      </w:pPr>
      <w:r>
        <w:rPr>
          <w:rFonts w:ascii="Book Antiqua" w:eastAsia="Calibri" w:hAnsi="Book Antiqua" w:cs="Times New Roman"/>
          <w:u w:val="single"/>
        </w:rPr>
        <w:t>These amendments</w:t>
      </w:r>
      <w:r w:rsidR="004926B0" w:rsidRPr="00357E50">
        <w:rPr>
          <w:rFonts w:ascii="Book Antiqua" w:eastAsia="Calibri" w:hAnsi="Book Antiqua" w:cs="Times New Roman"/>
          <w:u w:val="single"/>
        </w:rPr>
        <w:t xml:space="preserve"> are proposed to apply in relation to the assessment year 2012-13 and subsequent years.</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b/>
        </w:rPr>
      </w:pPr>
      <w:proofErr w:type="gramStart"/>
      <w:r w:rsidRPr="00357E50">
        <w:rPr>
          <w:rFonts w:ascii="Book Antiqua" w:eastAsia="Calibri" w:hAnsi="Book Antiqua" w:cs="Times New Roman"/>
          <w:b/>
        </w:rPr>
        <w:t>Amendment to section 80CCF - Deduction for investment in long-term infrastructure bonds.</w:t>
      </w:r>
      <w:proofErr w:type="gramEnd"/>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Under the existing provisions of section 80CCF of the Income-tax Act, a sum of Rs. 20,000 (over and above the existing limit of Rs. 1 lakh available under section 80CCE for tax savings) is allowed as deduction in computing the total income of an individual or a Hindu undivided family if that sum is paid or deposited during the previous year relevant to the assessment year 2011-12in long-term infrastructure bonds as notified by the Central Government.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proposed to amend section 80CCF to allow deduction on account of investment in notified long-term infrastructure bonds for the year 2011-12 (assessment year 2012-13) also.</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will apply in relation to the assessment year 2012-13.</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b/>
        </w:rPr>
      </w:pPr>
      <w:r w:rsidRPr="00357E50">
        <w:rPr>
          <w:rFonts w:ascii="Book Antiqua" w:eastAsia="Calibri" w:hAnsi="Book Antiqua" w:cs="Times New Roman"/>
          <w:b/>
        </w:rPr>
        <w:t>Amendment to section 80-</w:t>
      </w:r>
      <w:proofErr w:type="gramStart"/>
      <w:r w:rsidRPr="00357E50">
        <w:rPr>
          <w:rFonts w:ascii="Book Antiqua" w:eastAsia="Calibri" w:hAnsi="Book Antiqua" w:cs="Times New Roman"/>
          <w:b/>
        </w:rPr>
        <w:t>IA(</w:t>
      </w:r>
      <w:proofErr w:type="gramEnd"/>
      <w:r w:rsidRPr="00357E50">
        <w:rPr>
          <w:rFonts w:ascii="Book Antiqua" w:eastAsia="Calibri" w:hAnsi="Book Antiqua" w:cs="Times New Roman"/>
          <w:b/>
        </w:rPr>
        <w:t>4)(iv) - Extension of sunset clause for tax holiday for power sector.</w:t>
      </w: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Under the existing provisions of section 80-</w:t>
      </w:r>
      <w:proofErr w:type="gramStart"/>
      <w:r w:rsidRPr="00357E50">
        <w:rPr>
          <w:rFonts w:ascii="Book Antiqua" w:eastAsia="Calibri" w:hAnsi="Book Antiqua" w:cs="Times New Roman"/>
        </w:rPr>
        <w:t>IA(</w:t>
      </w:r>
      <w:proofErr w:type="gramEnd"/>
      <w:r w:rsidRPr="00357E50">
        <w:rPr>
          <w:rFonts w:ascii="Book Antiqua" w:eastAsia="Calibri" w:hAnsi="Book Antiqua" w:cs="Times New Roman"/>
        </w:rPr>
        <w:t>4)(iv) of the Income-tax Act, a deduction of profits and gains is allowed to an undertaking which,—</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 xml:space="preserve">(a) </w:t>
      </w:r>
      <w:proofErr w:type="gramStart"/>
      <w:r w:rsidRPr="00357E50">
        <w:rPr>
          <w:rFonts w:ascii="Book Antiqua" w:eastAsia="Calibri" w:hAnsi="Book Antiqua" w:cs="Times New Roman"/>
        </w:rPr>
        <w:t>is</w:t>
      </w:r>
      <w:proofErr w:type="gramEnd"/>
      <w:r w:rsidRPr="00357E50">
        <w:rPr>
          <w:rFonts w:ascii="Book Antiqua" w:eastAsia="Calibri" w:hAnsi="Book Antiqua" w:cs="Times New Roman"/>
        </w:rPr>
        <w:t xml:space="preserve"> set up for the generation and distribution of power if it begins to generate power at any time during the period beginning on 1st April, 1993 and ending on 31st March, 2011;</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(b) starts transmission or distribution by laying a network of new transmission or distribution lines at any time during the period beginning on 1st April, 1999 and ending on 31st March, 2011;</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 xml:space="preserve">(c) </w:t>
      </w:r>
      <w:proofErr w:type="gramStart"/>
      <w:r w:rsidRPr="00357E50">
        <w:rPr>
          <w:rFonts w:ascii="Book Antiqua" w:eastAsia="Calibri" w:hAnsi="Book Antiqua" w:cs="Times New Roman"/>
        </w:rPr>
        <w:t>undertakes</w:t>
      </w:r>
      <w:proofErr w:type="gramEnd"/>
      <w:r w:rsidRPr="00357E50">
        <w:rPr>
          <w:rFonts w:ascii="Book Antiqua" w:eastAsia="Calibri" w:hAnsi="Book Antiqua" w:cs="Times New Roman"/>
        </w:rPr>
        <w:t xml:space="preserve"> substantial renovation and modernization of existing network of transmission or distribution lines at any time during the period beginning on 1st April, 2004 and ending on 31st March, 2011.</w:t>
      </w: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proposed to amend section 80-</w:t>
      </w:r>
      <w:proofErr w:type="gramStart"/>
      <w:r w:rsidRPr="00357E50">
        <w:rPr>
          <w:rFonts w:ascii="Book Antiqua" w:eastAsia="Calibri" w:hAnsi="Book Antiqua" w:cs="Times New Roman"/>
          <w:i/>
        </w:rPr>
        <w:t>IA(</w:t>
      </w:r>
      <w:proofErr w:type="gramEnd"/>
      <w:r w:rsidRPr="00357E50">
        <w:rPr>
          <w:rFonts w:ascii="Book Antiqua" w:eastAsia="Calibri" w:hAnsi="Book Antiqua" w:cs="Times New Roman"/>
          <w:i/>
        </w:rPr>
        <w:t xml:space="preserve">4)(iv) to extend the terminal date for a further period of one year, i.e., </w:t>
      </w:r>
      <w:proofErr w:type="spellStart"/>
      <w:r w:rsidRPr="00357E50">
        <w:rPr>
          <w:rFonts w:ascii="Book Antiqua" w:eastAsia="Calibri" w:hAnsi="Book Antiqua" w:cs="Times New Roman"/>
          <w:i/>
        </w:rPr>
        <w:t>upto</w:t>
      </w:r>
      <w:proofErr w:type="spellEnd"/>
      <w:r w:rsidRPr="00357E50">
        <w:rPr>
          <w:rFonts w:ascii="Book Antiqua" w:eastAsia="Calibri" w:hAnsi="Book Antiqua" w:cs="Times New Roman"/>
          <w:i/>
        </w:rPr>
        <w:t xml:space="preserve"> 31st March, 2012.</w:t>
      </w: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will apply in relation to assessment year 2012-13 and subsequent years.</w:t>
      </w: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lastRenderedPageBreak/>
        <w:t>Amendment to section 80-</w:t>
      </w:r>
      <w:proofErr w:type="gramStart"/>
      <w:r w:rsidRPr="00357E50">
        <w:rPr>
          <w:rFonts w:ascii="Book Antiqua" w:eastAsia="Calibri" w:hAnsi="Book Antiqua" w:cs="Times New Roman"/>
          <w:b/>
        </w:rPr>
        <w:t>IB(</w:t>
      </w:r>
      <w:proofErr w:type="gramEnd"/>
      <w:r w:rsidRPr="00357E50">
        <w:rPr>
          <w:rFonts w:ascii="Book Antiqua" w:eastAsia="Calibri" w:hAnsi="Book Antiqua" w:cs="Times New Roman"/>
          <w:b/>
        </w:rPr>
        <w:t>9) - Sunset of tax holiday for certain undertakings engaged in commercial production of mineral oil.</w:t>
      </w: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Under the existing provisions of section 80-</w:t>
      </w:r>
      <w:proofErr w:type="gramStart"/>
      <w:r w:rsidRPr="00357E50">
        <w:rPr>
          <w:rFonts w:ascii="Book Antiqua" w:eastAsia="Calibri" w:hAnsi="Book Antiqua" w:cs="Times New Roman"/>
        </w:rPr>
        <w:t>IB(</w:t>
      </w:r>
      <w:proofErr w:type="gramEnd"/>
      <w:r w:rsidRPr="00357E50">
        <w:rPr>
          <w:rFonts w:ascii="Book Antiqua" w:eastAsia="Calibri" w:hAnsi="Book Antiqua" w:cs="Times New Roman"/>
        </w:rPr>
        <w:t xml:space="preserve">9) of the Income-tax Act, a seven-year profit-linked deduction of hundred per cent. </w:t>
      </w:r>
      <w:proofErr w:type="gramStart"/>
      <w:r w:rsidRPr="00357E50">
        <w:rPr>
          <w:rFonts w:ascii="Book Antiqua" w:eastAsia="Calibri" w:hAnsi="Book Antiqua" w:cs="Times New Roman"/>
        </w:rPr>
        <w:t>is</w:t>
      </w:r>
      <w:proofErr w:type="gramEnd"/>
      <w:r w:rsidRPr="00357E50">
        <w:rPr>
          <w:rFonts w:ascii="Book Antiqua" w:eastAsia="Calibri" w:hAnsi="Book Antiqua" w:cs="Times New Roman"/>
        </w:rPr>
        <w:t xml:space="preserve"> available to an undertaking, if it fulfils any of the following, namely:-</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w:t>
      </w:r>
      <w:proofErr w:type="spellStart"/>
      <w:proofErr w:type="gramStart"/>
      <w:r w:rsidRPr="00357E50">
        <w:rPr>
          <w:rFonts w:ascii="Book Antiqua" w:eastAsia="Calibri" w:hAnsi="Book Antiqua" w:cs="Times New Roman"/>
        </w:rPr>
        <w:t>i</w:t>
      </w:r>
      <w:proofErr w:type="spellEnd"/>
      <w:proofErr w:type="gramEnd"/>
      <w:r w:rsidRPr="00357E50">
        <w:rPr>
          <w:rFonts w:ascii="Book Antiqua" w:eastAsia="Calibri" w:hAnsi="Book Antiqua" w:cs="Times New Roman"/>
        </w:rPr>
        <w:t>) is located in North-Eastern Region and has begun or begins commercial production of mineral oil before 1st April, 1997;</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w:t>
      </w:r>
      <w:proofErr w:type="gramStart"/>
      <w:r w:rsidRPr="00357E50">
        <w:rPr>
          <w:rFonts w:ascii="Book Antiqua" w:eastAsia="Calibri" w:hAnsi="Book Antiqua" w:cs="Times New Roman"/>
        </w:rPr>
        <w:t>ii</w:t>
      </w:r>
      <w:proofErr w:type="gramEnd"/>
      <w:r w:rsidRPr="00357E50">
        <w:rPr>
          <w:rFonts w:ascii="Book Antiqua" w:eastAsia="Calibri" w:hAnsi="Book Antiqua" w:cs="Times New Roman"/>
        </w:rPr>
        <w:t>) is located in any part of India and has begun or begins commercial production of mineral oil on or after 1st April, 1997;</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 xml:space="preserve">(iii) </w:t>
      </w:r>
      <w:proofErr w:type="gramStart"/>
      <w:r w:rsidRPr="00357E50">
        <w:rPr>
          <w:rFonts w:ascii="Book Antiqua" w:eastAsia="Calibri" w:hAnsi="Book Antiqua" w:cs="Times New Roman"/>
        </w:rPr>
        <w:t>is</w:t>
      </w:r>
      <w:proofErr w:type="gramEnd"/>
      <w:r w:rsidRPr="00357E50">
        <w:rPr>
          <w:rFonts w:ascii="Book Antiqua" w:eastAsia="Calibri" w:hAnsi="Book Antiqua" w:cs="Times New Roman"/>
        </w:rPr>
        <w:t xml:space="preserve"> engaged in refining of mineral oil and begins such refining on or after 1st October, 1998 but not later than 31st March, 2012;</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 xml:space="preserve">(iv) </w:t>
      </w:r>
      <w:proofErr w:type="gramStart"/>
      <w:r w:rsidRPr="00357E50">
        <w:rPr>
          <w:rFonts w:ascii="Book Antiqua" w:eastAsia="Calibri" w:hAnsi="Book Antiqua" w:cs="Times New Roman"/>
        </w:rPr>
        <w:t>is</w:t>
      </w:r>
      <w:proofErr w:type="gramEnd"/>
      <w:r w:rsidRPr="00357E50">
        <w:rPr>
          <w:rFonts w:ascii="Book Antiqua" w:eastAsia="Calibri" w:hAnsi="Book Antiqua" w:cs="Times New Roman"/>
        </w:rPr>
        <w:t xml:space="preserve"> engaged in commercial production of natural gas in blocks licensed under the VIII Round of bidding for award of exploration contracts (NELP-VIII) under the New Exploration </w:t>
      </w:r>
      <w:proofErr w:type="spellStart"/>
      <w:r w:rsidRPr="00357E50">
        <w:rPr>
          <w:rFonts w:ascii="Book Antiqua" w:eastAsia="Calibri" w:hAnsi="Book Antiqua" w:cs="Times New Roman"/>
        </w:rPr>
        <w:t>Licencing</w:t>
      </w:r>
      <w:proofErr w:type="spellEnd"/>
      <w:r w:rsidRPr="00357E50">
        <w:rPr>
          <w:rFonts w:ascii="Book Antiqua" w:eastAsia="Calibri" w:hAnsi="Book Antiqua" w:cs="Times New Roman"/>
        </w:rPr>
        <w:t xml:space="preserve"> Policy announced by the Government of India vide Resolution No. O-19018/22/95-</w:t>
      </w:r>
      <w:proofErr w:type="gramStart"/>
      <w:r w:rsidRPr="00357E50">
        <w:rPr>
          <w:rFonts w:ascii="Book Antiqua" w:eastAsia="Calibri" w:hAnsi="Book Antiqua" w:cs="Times New Roman"/>
        </w:rPr>
        <w:t>ONG.DO.VL,</w:t>
      </w:r>
      <w:proofErr w:type="gramEnd"/>
      <w:r w:rsidRPr="00357E50">
        <w:rPr>
          <w:rFonts w:ascii="Book Antiqua" w:eastAsia="Calibri" w:hAnsi="Book Antiqua" w:cs="Times New Roman"/>
        </w:rPr>
        <w:t xml:space="preserve"> dated 10th February, 1999 and begins commercial production of natural gas on or after 1st April, 2009;</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 xml:space="preserve">(v) </w:t>
      </w:r>
      <w:proofErr w:type="gramStart"/>
      <w:r w:rsidRPr="00357E50">
        <w:rPr>
          <w:rFonts w:ascii="Book Antiqua" w:eastAsia="Calibri" w:hAnsi="Book Antiqua" w:cs="Times New Roman"/>
        </w:rPr>
        <w:t>is</w:t>
      </w:r>
      <w:proofErr w:type="gramEnd"/>
      <w:r w:rsidRPr="00357E50">
        <w:rPr>
          <w:rFonts w:ascii="Book Antiqua" w:eastAsia="Calibri" w:hAnsi="Book Antiqua" w:cs="Times New Roman"/>
        </w:rPr>
        <w:t xml:space="preserve"> engaged in commercial production of natural gas in blocks licensed under the IV Round of bidding for award of exploration contracts for Coal Bed Methane blocks and begins commercial production of natural gas on or after 1st April, 2009.</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For the purposes of claiming this deduction, all blocks licensed under a single contract, which has been awarded under the New Exploration Licensing Policy announced by the Government of India vide Resolution No. O-19018/22/95-ONG.DO.VL, dated 10th February, 1999 or in pursuance of any law for the time being in force or by the Central or a State Government in any other manner, </w:t>
      </w:r>
      <w:proofErr w:type="gramStart"/>
      <w:r w:rsidRPr="00357E50">
        <w:rPr>
          <w:rFonts w:ascii="Book Antiqua" w:eastAsia="Calibri" w:hAnsi="Book Antiqua" w:cs="Times New Roman"/>
        </w:rPr>
        <w:t>are</w:t>
      </w:r>
      <w:proofErr w:type="gramEnd"/>
      <w:r w:rsidRPr="00357E50">
        <w:rPr>
          <w:rFonts w:ascii="Book Antiqua" w:eastAsia="Calibri" w:hAnsi="Book Antiqua" w:cs="Times New Roman"/>
        </w:rPr>
        <w:t xml:space="preserve"> treated as a single “undertaking”. Thus, an undertaking, which is located in any part of India and is engaged in commercial production of mineral oil, is eligible for the above-mentioned deduction, if it has begun or begins commercial production of mineral oil at any time after 1st April, 1997. No sunset date has been provided for such business.</w:t>
      </w:r>
    </w:p>
    <w:p w:rsidR="00C90144" w:rsidRDefault="00C90144" w:rsidP="00C90144">
      <w:pPr>
        <w:autoSpaceDE w:val="0"/>
        <w:autoSpaceDN w:val="0"/>
        <w:adjustRightInd w:val="0"/>
        <w:spacing w:before="60"/>
        <w:ind w:left="360" w:firstLine="0"/>
        <w:rPr>
          <w:rFonts w:ascii="Book Antiqua" w:hAnsi="Book Antiqua"/>
          <w:i/>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 xml:space="preserve">It is proposed that the aforesaid deduction available for commercial production of mineral oil will not be available for blocks licensed under a contract awarded after 31st March, 2011 under the New Exploration </w:t>
      </w:r>
      <w:proofErr w:type="spellStart"/>
      <w:r w:rsidRPr="00357E50">
        <w:rPr>
          <w:rFonts w:ascii="Book Antiqua" w:eastAsia="Calibri" w:hAnsi="Book Antiqua" w:cs="Times New Roman"/>
          <w:i/>
        </w:rPr>
        <w:t>Licencing</w:t>
      </w:r>
      <w:proofErr w:type="spellEnd"/>
      <w:r w:rsidRPr="00357E50">
        <w:rPr>
          <w:rFonts w:ascii="Book Antiqua" w:eastAsia="Calibri" w:hAnsi="Book Antiqua" w:cs="Times New Roman"/>
          <w:i/>
        </w:rPr>
        <w:t xml:space="preserve"> Policy announced by the Government of India vide Resolution No. O-19018/22/95-ONG.DO.VL, dated 10th February, 1999 or in pursuance of any law for the time being in force or by the Central or a State Government in any other manner.</w:t>
      </w: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will apply in relation to the assessment year 2012-13 and subsequent years.</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b/>
        </w:rPr>
      </w:pPr>
      <w:proofErr w:type="gramStart"/>
      <w:r w:rsidRPr="00357E50">
        <w:rPr>
          <w:rFonts w:ascii="Book Antiqua" w:eastAsia="Calibri" w:hAnsi="Book Antiqua" w:cs="Times New Roman"/>
          <w:b/>
        </w:rPr>
        <w:t>New section 115BBD - Taxation of certain foreign dividends at a reduced rate.</w:t>
      </w:r>
      <w:proofErr w:type="gramEnd"/>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Under the existing provisions of the Income-tax Act, dividend received from foreign companies is taxable in the hands of the resident shareholder at his applicable marginal rate of tax. Therefore, in case of Indian companies which receive foreign dividend, such dividend is taxable at the rate of thirty per cent. </w:t>
      </w:r>
      <w:proofErr w:type="gramStart"/>
      <w:r w:rsidR="0056353C" w:rsidRPr="00357E50">
        <w:rPr>
          <w:rFonts w:ascii="Book Antiqua" w:eastAsia="Calibri" w:hAnsi="Book Antiqua" w:cs="Times New Roman"/>
        </w:rPr>
        <w:t>Plus</w:t>
      </w:r>
      <w:r w:rsidRPr="00357E50">
        <w:rPr>
          <w:rFonts w:ascii="Book Antiqua" w:eastAsia="Calibri" w:hAnsi="Book Antiqua" w:cs="Times New Roman"/>
        </w:rPr>
        <w:t xml:space="preserve"> applicable surcharge and cess.</w:t>
      </w:r>
      <w:proofErr w:type="gramEnd"/>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proposed to insert a new section 115BBD to provide that where total income of an Indian company for the previous year relevant to the assessment year 2012-13 includes any income by way of dividends received from a foreign subsidiary company, then such dividends shall be taxable at the rate of fifteen per cent. (</w:t>
      </w:r>
      <w:proofErr w:type="gramStart"/>
      <w:r w:rsidRPr="00357E50">
        <w:rPr>
          <w:rFonts w:ascii="Book Antiqua" w:eastAsia="Calibri" w:hAnsi="Book Antiqua" w:cs="Times New Roman"/>
          <w:i/>
        </w:rPr>
        <w:t>plus</w:t>
      </w:r>
      <w:proofErr w:type="gramEnd"/>
      <w:r w:rsidRPr="00357E50">
        <w:rPr>
          <w:rFonts w:ascii="Book Antiqua" w:eastAsia="Calibri" w:hAnsi="Book Antiqua" w:cs="Times New Roman"/>
          <w:i/>
        </w:rPr>
        <w:t xml:space="preserve"> applicable surcharge and cess) on the gross amount of dividends. No expenditure in respect of such dividends shall be allowed under the Act.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is proposed to apply in relation to the assessment year 2012-13.</w:t>
      </w:r>
    </w:p>
    <w:p w:rsidR="004926B0" w:rsidRPr="00357E50" w:rsidRDefault="004926B0" w:rsidP="004926B0">
      <w:pPr>
        <w:autoSpaceDE w:val="0"/>
        <w:autoSpaceDN w:val="0"/>
        <w:adjustRightInd w:val="0"/>
        <w:spacing w:before="60"/>
        <w:rPr>
          <w:rFonts w:ascii="Book Antiqua" w:eastAsia="Calibri" w:hAnsi="Book Antiqua" w:cs="Times New Roman"/>
          <w:b/>
        </w:rPr>
      </w:pPr>
      <w:r w:rsidRPr="00357E50">
        <w:rPr>
          <w:rFonts w:ascii="Book Antiqua" w:eastAsia="Calibri" w:hAnsi="Book Antiqua" w:cs="Times New Roman"/>
          <w:b/>
        </w:rPr>
        <w:lastRenderedPageBreak/>
        <w:t xml:space="preserve">Amendment to section </w:t>
      </w:r>
      <w:proofErr w:type="gramStart"/>
      <w:r w:rsidRPr="00357E50">
        <w:rPr>
          <w:rFonts w:ascii="Book Antiqua" w:eastAsia="Calibri" w:hAnsi="Book Antiqua" w:cs="Times New Roman"/>
          <w:b/>
        </w:rPr>
        <w:t>115R(</w:t>
      </w:r>
      <w:proofErr w:type="gramEnd"/>
      <w:r w:rsidRPr="00357E50">
        <w:rPr>
          <w:rFonts w:ascii="Book Antiqua" w:eastAsia="Calibri" w:hAnsi="Book Antiqua" w:cs="Times New Roman"/>
          <w:b/>
        </w:rPr>
        <w:t>2) - Rationalization of Tax on Inc</w:t>
      </w:r>
      <w:r w:rsidR="00DB6748">
        <w:rPr>
          <w:rFonts w:ascii="Book Antiqua" w:eastAsia="Calibri" w:hAnsi="Book Antiqua" w:cs="Times New Roman"/>
          <w:b/>
        </w:rPr>
        <w:t>ome distributed to unit holders.</w:t>
      </w: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Under the existing provisions contained in section </w:t>
      </w:r>
      <w:proofErr w:type="gramStart"/>
      <w:r w:rsidRPr="00357E50">
        <w:rPr>
          <w:rFonts w:ascii="Book Antiqua" w:eastAsia="Calibri" w:hAnsi="Book Antiqua" w:cs="Times New Roman"/>
        </w:rPr>
        <w:t>115R(</w:t>
      </w:r>
      <w:proofErr w:type="gramEnd"/>
      <w:r w:rsidRPr="00357E50">
        <w:rPr>
          <w:rFonts w:ascii="Book Antiqua" w:eastAsia="Calibri" w:hAnsi="Book Antiqua" w:cs="Times New Roman"/>
        </w:rPr>
        <w:t>2) of the Income-tax Act, a Mutual Fund is liable to pay additional income-tax on the amount of income distributed to its unit holders.</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 xml:space="preserve">It is proposed to levy additional income-tax at a higher rate of 30 per cent. </w:t>
      </w:r>
      <w:proofErr w:type="gramStart"/>
      <w:r w:rsidRPr="00357E50">
        <w:rPr>
          <w:rFonts w:ascii="Book Antiqua" w:eastAsia="Calibri" w:hAnsi="Book Antiqua" w:cs="Times New Roman"/>
          <w:i/>
        </w:rPr>
        <w:t>on</w:t>
      </w:r>
      <w:proofErr w:type="gramEnd"/>
      <w:r w:rsidRPr="00357E50">
        <w:rPr>
          <w:rFonts w:ascii="Book Antiqua" w:eastAsia="Calibri" w:hAnsi="Book Antiqua" w:cs="Times New Roman"/>
          <w:i/>
        </w:rPr>
        <w:t xml:space="preserve"> income distributed by debt funds to a person other than an individual or HUF. It is therefore proposed to amend section </w:t>
      </w:r>
      <w:proofErr w:type="gramStart"/>
      <w:r w:rsidRPr="00357E50">
        <w:rPr>
          <w:rFonts w:ascii="Book Antiqua" w:eastAsia="Calibri" w:hAnsi="Book Antiqua" w:cs="Times New Roman"/>
          <w:i/>
        </w:rPr>
        <w:t>115R(</w:t>
      </w:r>
      <w:proofErr w:type="gramEnd"/>
      <w:r w:rsidRPr="00357E50">
        <w:rPr>
          <w:rFonts w:ascii="Book Antiqua" w:eastAsia="Calibri" w:hAnsi="Book Antiqua" w:cs="Times New Roman"/>
          <w:i/>
        </w:rPr>
        <w:t>2) to provide that the Mutual Fund shall be liable to pay additional income-tax on such distributed income at the rate of –</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 xml:space="preserve">(a) 25 per cent. </w:t>
      </w:r>
      <w:proofErr w:type="gramStart"/>
      <w:r w:rsidRPr="00357E50">
        <w:rPr>
          <w:rFonts w:ascii="Book Antiqua" w:eastAsia="Calibri" w:hAnsi="Book Antiqua" w:cs="Times New Roman"/>
          <w:i/>
        </w:rPr>
        <w:t>if</w:t>
      </w:r>
      <w:proofErr w:type="gramEnd"/>
      <w:r w:rsidRPr="00357E50">
        <w:rPr>
          <w:rFonts w:ascii="Book Antiqua" w:eastAsia="Calibri" w:hAnsi="Book Antiqua" w:cs="Times New Roman"/>
          <w:i/>
        </w:rPr>
        <w:t xml:space="preserve"> the recipient is an individual or HUF in case of distribution by a money market mutual fund or a liquid fund; </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 xml:space="preserve">(b) 30 per cent. </w:t>
      </w:r>
      <w:proofErr w:type="gramStart"/>
      <w:r w:rsidRPr="00357E50">
        <w:rPr>
          <w:rFonts w:ascii="Book Antiqua" w:eastAsia="Calibri" w:hAnsi="Book Antiqua" w:cs="Times New Roman"/>
          <w:i/>
        </w:rPr>
        <w:t>if</w:t>
      </w:r>
      <w:proofErr w:type="gramEnd"/>
      <w:r w:rsidRPr="00357E50">
        <w:rPr>
          <w:rFonts w:ascii="Book Antiqua" w:eastAsia="Calibri" w:hAnsi="Book Antiqua" w:cs="Times New Roman"/>
          <w:i/>
        </w:rPr>
        <w:t xml:space="preserve"> the recipient is any other person in case of distribution by a money market mutual fund or a liquid fund;</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(c) 12.5 per cent. if the recipient is an individual or HUF in case of distribution by a debt fund other than a money market mutual fund or a liquid fund; and</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 xml:space="preserve">(d) 30 per cent. </w:t>
      </w:r>
      <w:proofErr w:type="gramStart"/>
      <w:r w:rsidRPr="00357E50">
        <w:rPr>
          <w:rFonts w:ascii="Book Antiqua" w:eastAsia="Calibri" w:hAnsi="Book Antiqua" w:cs="Times New Roman"/>
          <w:i/>
        </w:rPr>
        <w:t>if</w:t>
      </w:r>
      <w:proofErr w:type="gramEnd"/>
      <w:r w:rsidRPr="00357E50">
        <w:rPr>
          <w:rFonts w:ascii="Book Antiqua" w:eastAsia="Calibri" w:hAnsi="Book Antiqua" w:cs="Times New Roman"/>
          <w:i/>
        </w:rPr>
        <w:t xml:space="preserve"> the recipient is any other person in case of distribution by debt fund other than a money market mutual fund or a liquid fund.</w:t>
      </w:r>
    </w:p>
    <w:p w:rsidR="004926B0" w:rsidRPr="00357E50" w:rsidRDefault="004926B0" w:rsidP="004926B0">
      <w:pPr>
        <w:autoSpaceDE w:val="0"/>
        <w:autoSpaceDN w:val="0"/>
        <w:adjustRightInd w:val="0"/>
        <w:spacing w:before="60"/>
        <w:rPr>
          <w:rFonts w:ascii="Book Antiqua" w:eastAsia="Calibri" w:hAnsi="Book Antiqua" w:cs="Times New Roman"/>
          <w:i/>
        </w:rPr>
      </w:pP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There will be no change in the rate of income-tax in case of distribution to any individual or HUF. Distribution of income by an equity-oriented fund shall continue to be exempt from tax.</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is proposed to take effect from 1st June, 2011.</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u w:val="single"/>
        </w:rPr>
      </w:pPr>
    </w:p>
    <w:p w:rsidR="004926B0" w:rsidRPr="00F55881" w:rsidRDefault="004926B0" w:rsidP="00C90144">
      <w:pPr>
        <w:autoSpaceDE w:val="0"/>
        <w:autoSpaceDN w:val="0"/>
        <w:adjustRightInd w:val="0"/>
        <w:spacing w:before="60"/>
        <w:rPr>
          <w:rFonts w:ascii="Copperplate Gothic Bold" w:eastAsia="Calibri" w:hAnsi="Copperplate Gothic Bold" w:cs="Times New Roman"/>
          <w:sz w:val="24"/>
          <w:szCs w:val="24"/>
          <w:u w:val="single"/>
        </w:rPr>
      </w:pPr>
      <w:r w:rsidRPr="00F55881">
        <w:rPr>
          <w:rFonts w:ascii="Copperplate Gothic Bold" w:eastAsia="Calibri" w:hAnsi="Copperplate Gothic Bold" w:cs="Times New Roman"/>
          <w:sz w:val="24"/>
          <w:szCs w:val="24"/>
          <w:u w:val="single"/>
        </w:rPr>
        <w:lastRenderedPageBreak/>
        <w:t>AMENDMENTS APPLICABLE TO TRANSFER PRICI</w:t>
      </w:r>
      <w:r w:rsidR="00DB6748">
        <w:rPr>
          <w:rFonts w:ascii="Copperplate Gothic Bold" w:eastAsia="Calibri" w:hAnsi="Copperplate Gothic Bold" w:cs="Times New Roman"/>
          <w:sz w:val="24"/>
          <w:szCs w:val="24"/>
          <w:u w:val="single"/>
        </w:rPr>
        <w:t>NG</w:t>
      </w:r>
    </w:p>
    <w:p w:rsidR="004926B0" w:rsidRPr="00F55881"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b/>
        </w:rPr>
      </w:pPr>
      <w:r w:rsidRPr="00357E50">
        <w:rPr>
          <w:rFonts w:ascii="Book Antiqua" w:eastAsia="Calibri" w:hAnsi="Book Antiqua" w:cs="Times New Roman"/>
          <w:b/>
        </w:rPr>
        <w:t>Rationalization of provisio</w:t>
      </w:r>
      <w:r w:rsidR="00DB6748">
        <w:rPr>
          <w:rFonts w:ascii="Book Antiqua" w:eastAsia="Calibri" w:hAnsi="Book Antiqua" w:cs="Times New Roman"/>
          <w:b/>
        </w:rPr>
        <w:t>ns relating to Transfer Pricing</w:t>
      </w: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Section 92C of the Income-tax Act provides the procedure for computation of the Arm’s Length Price (ALP). The section provides the methods of computing the ALP and mandates that the most appropriate method should be chosen to compute ALP. It is also provided that if more than one price is determined by the chosen method, the ALP shall be taken to be the arithmetical mean of such prices. The second proviso to section </w:t>
      </w:r>
      <w:proofErr w:type="gramStart"/>
      <w:r w:rsidRPr="00357E50">
        <w:rPr>
          <w:rFonts w:ascii="Book Antiqua" w:eastAsia="Calibri" w:hAnsi="Book Antiqua" w:cs="Times New Roman"/>
        </w:rPr>
        <w:t>92C(</w:t>
      </w:r>
      <w:proofErr w:type="gramEnd"/>
      <w:r w:rsidRPr="00357E50">
        <w:rPr>
          <w:rFonts w:ascii="Book Antiqua" w:eastAsia="Calibri" w:hAnsi="Book Antiqua" w:cs="Times New Roman"/>
        </w:rPr>
        <w:t>2) provides that if the variation between the actual price of the transaction and the ALP, as determined above, does not exceed 5% of the actual price, then, no adjustment will be made and the actual price shall be treated as the ALP.A fixed margin of 5% across all segments of business activity and range of international transactions has out-lived its utility.</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therefore, proposed to amend section 92C of the Act to provide that instead of a variation of 5%, the allowable variation will be such percentage as may be notified by Central Government in this behalf.</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is proposed to apply in relation to the Assessment Year 2012-13 and subsequent years.</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B. Section 92CA of the Act provides that the Transfer Pricing Officer (TPO) can determine the ALP in relation to an international transaction, which has been referred to the TPO by the Assessing Officer.</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i/>
        </w:rPr>
        <w:t>It is proposed to amend section 92CA so as to specifically provide that the jurisdiction of the Transfer Pricing Officer shall extend to the determination of the ALP in respect of other international transactions, which are noticed by him subsequently, in the course of proceedings before him. These international transactions would be in addition to the international transactions referred to the TPO by the Assessing Officer</w:t>
      </w:r>
      <w:r w:rsidRPr="00357E50">
        <w:rPr>
          <w:rFonts w:ascii="Book Antiqua" w:eastAsia="Calibri" w:hAnsi="Book Antiqua" w:cs="Times New Roman"/>
        </w:rPr>
        <w: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rPr>
        <w:t xml:space="preserve">C. Section </w:t>
      </w:r>
      <w:proofErr w:type="gramStart"/>
      <w:r w:rsidRPr="00357E50">
        <w:rPr>
          <w:rFonts w:ascii="Book Antiqua" w:eastAsia="Calibri" w:hAnsi="Book Antiqua" w:cs="Times New Roman"/>
        </w:rPr>
        <w:t>92CA(</w:t>
      </w:r>
      <w:proofErr w:type="gramEnd"/>
      <w:r w:rsidRPr="00357E50">
        <w:rPr>
          <w:rFonts w:ascii="Book Antiqua" w:eastAsia="Calibri" w:hAnsi="Book Antiqua" w:cs="Times New Roman"/>
        </w:rPr>
        <w:t xml:space="preserve">7) provides that for the purpose of determining the ALP, the TPO can exercise powers available to an assessing officer under section 131(1) and section 133(6). These are powers of summoning or calling for details for the purpose of inquiry or investigation into the matter. In order to enable the TPO to conduct on-the-spot enquiry and verification, </w:t>
      </w:r>
      <w:r w:rsidRPr="00357E50">
        <w:rPr>
          <w:rFonts w:ascii="Book Antiqua" w:eastAsia="Calibri" w:hAnsi="Book Antiqua" w:cs="Times New Roman"/>
          <w:i/>
        </w:rPr>
        <w:t>it is proposed to amend section 92CA(7) so as to enable the TPO to also exercise the power of survey conferred upon an income-tax authority under section 133A of the Act.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These amendments are proposed to take effect from 1st June 2011.</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rPr>
        <w:t xml:space="preserve">D. Section 139 of the Income-tax Act stipulates 30th September of the assessment year as the due date for filing of return of income in case of corporate </w:t>
      </w:r>
      <w:proofErr w:type="spellStart"/>
      <w:r w:rsidRPr="00357E50">
        <w:rPr>
          <w:rFonts w:ascii="Book Antiqua" w:eastAsia="Calibri" w:hAnsi="Book Antiqua" w:cs="Times New Roman"/>
        </w:rPr>
        <w:t>assessees</w:t>
      </w:r>
      <w:proofErr w:type="spellEnd"/>
      <w:r w:rsidRPr="00357E50">
        <w:rPr>
          <w:rFonts w:ascii="Book Antiqua" w:eastAsia="Calibri" w:hAnsi="Book Antiqua" w:cs="Times New Roman"/>
        </w:rPr>
        <w:t xml:space="preserve">. In addition to filing a return of income, </w:t>
      </w:r>
      <w:proofErr w:type="spellStart"/>
      <w:r w:rsidRPr="00357E50">
        <w:rPr>
          <w:rFonts w:ascii="Book Antiqua" w:eastAsia="Calibri" w:hAnsi="Book Antiqua" w:cs="Times New Roman"/>
        </w:rPr>
        <w:t>assessees</w:t>
      </w:r>
      <w:proofErr w:type="spellEnd"/>
      <w:r w:rsidRPr="00357E50">
        <w:rPr>
          <w:rFonts w:ascii="Book Antiqua" w:eastAsia="Calibri" w:hAnsi="Book Antiqua" w:cs="Times New Roman"/>
        </w:rPr>
        <w:t xml:space="preserve"> who have undertaken international transactions are also required (under the provisions of section 92E) to prepare and file a transfer pricing report in Form 3CEB before the due date for filing of return of income. Corporate </w:t>
      </w:r>
      <w:proofErr w:type="spellStart"/>
      <w:r w:rsidRPr="00357E50">
        <w:rPr>
          <w:rFonts w:ascii="Book Antiqua" w:eastAsia="Calibri" w:hAnsi="Book Antiqua" w:cs="Times New Roman"/>
        </w:rPr>
        <w:t>assessees</w:t>
      </w:r>
      <w:proofErr w:type="spellEnd"/>
      <w:r w:rsidRPr="00357E50">
        <w:rPr>
          <w:rFonts w:ascii="Book Antiqua" w:eastAsia="Calibri" w:hAnsi="Book Antiqua" w:cs="Times New Roman"/>
        </w:rPr>
        <w:t xml:space="preserve"> face practical difficulties in accessing contemporary comparable data before 30th September in order to furnish a report in respect of their international transactions. </w:t>
      </w:r>
      <w:r w:rsidRPr="00357E50">
        <w:rPr>
          <w:rFonts w:ascii="Book Antiqua" w:eastAsia="Calibri" w:hAnsi="Book Antiqua" w:cs="Times New Roman"/>
          <w:i/>
        </w:rPr>
        <w:t xml:space="preserve">It is, therefore, proposed to amend section 139 to extend the due date for filing of return of income by such corporate </w:t>
      </w:r>
      <w:proofErr w:type="spellStart"/>
      <w:r w:rsidRPr="00357E50">
        <w:rPr>
          <w:rFonts w:ascii="Book Antiqua" w:eastAsia="Calibri" w:hAnsi="Book Antiqua" w:cs="Times New Roman"/>
          <w:i/>
        </w:rPr>
        <w:t>assessees</w:t>
      </w:r>
      <w:proofErr w:type="spellEnd"/>
      <w:r w:rsidRPr="00357E50">
        <w:rPr>
          <w:rFonts w:ascii="Book Antiqua" w:eastAsia="Calibri" w:hAnsi="Book Antiqua" w:cs="Times New Roman"/>
          <w:i/>
        </w:rPr>
        <w:t xml:space="preserve"> to 30th November of the assessment year.</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is proposed to take effect from 1st April 2011.</w:t>
      </w:r>
    </w:p>
    <w:p w:rsidR="004926B0" w:rsidRDefault="004926B0" w:rsidP="004926B0">
      <w:pPr>
        <w:autoSpaceDE w:val="0"/>
        <w:autoSpaceDN w:val="0"/>
        <w:adjustRightInd w:val="0"/>
        <w:spacing w:before="60"/>
        <w:rPr>
          <w:rFonts w:ascii="Book Antiqua" w:eastAsia="Calibri" w:hAnsi="Book Antiqua" w:cs="Times New Roman"/>
        </w:rPr>
      </w:pPr>
    </w:p>
    <w:p w:rsidR="00C90144" w:rsidRPr="00357E50" w:rsidRDefault="00C90144"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EYInterstate-Light"/>
        </w:rPr>
        <w:lastRenderedPageBreak/>
        <w:t>Special measures in respect of transactions involving NJA (Notified Jurisdictional Area)</w:t>
      </w: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In order to discourage transactions by a resident assessee with persons located in any country or jurisdiction which does not effectively exchange information with India, anti-avoidance measures have been proposed in the Income-tax Act.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proposed to insert a new section 94A in the Act to specifically deal with transactions undertaken with persons located in such country or area.</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The proposed section provides –</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 xml:space="preserve">1) an enabling power to the Central Government to notify any country or territory outside India, having regard to the lack of effective exchange of information by it with India, as a notified jurisdictional area; </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2) that if an assessee enters into a transaction, where one of the parties to the transaction is a person located in a notified jurisdictional area, then all the parties to the transaction shall be deemed to be associated enterprises and the transaction shall be deemed to be an international transaction and accordingly, transfer pricing regulations shall apply to such transactions;</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3) that no deduction in respect of any payment made to any financial institution shall be allowed unless the assessee furnishes an authorization, in the prescribed form, authorizing the Board or any other income-tax authority acting on its behalf, to seek relevant information from the said financial institution;</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4) that no deduction in respect of any other expenditure or allowance (including depreciation) arising from the transaction with a person located in a notified jurisdictional area shall be allowed under any provision of the Act unless the assessee maintains such other documents and furnishes the information as may be prescribed;</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5) that if any sum is received from a person located in the notified jurisdictional area, then, the onus is on the assessee to satisfactorily explain the source of such money in the hands of such person or in the hands of the beneficial owner, and in case of his failure to do so, the amount shall be deemed to be the income of the assessee;</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 xml:space="preserve">6) that any payment made to a person located in the notified jurisdictional area shall be liable to deduction of tax at the higher of the rates specified in the relevant provision of the Act or rate or rates in force or a rate of 30 per cent. </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is proposed to take effect from 1st June, 2011.</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C90144" w:rsidRDefault="00C90144" w:rsidP="004926B0">
      <w:pPr>
        <w:autoSpaceDE w:val="0"/>
        <w:autoSpaceDN w:val="0"/>
        <w:adjustRightInd w:val="0"/>
        <w:spacing w:before="60"/>
        <w:jc w:val="center"/>
        <w:rPr>
          <w:rFonts w:ascii="Book Antiqua" w:eastAsia="Calibri" w:hAnsi="Book Antiqua" w:cs="Times New Roman"/>
          <w:b/>
        </w:rPr>
      </w:pPr>
    </w:p>
    <w:p w:rsidR="00C90144" w:rsidRDefault="00C90144" w:rsidP="004926B0">
      <w:pPr>
        <w:autoSpaceDE w:val="0"/>
        <w:autoSpaceDN w:val="0"/>
        <w:adjustRightInd w:val="0"/>
        <w:spacing w:before="60"/>
        <w:jc w:val="center"/>
        <w:rPr>
          <w:rFonts w:ascii="Book Antiqua" w:eastAsia="Calibri" w:hAnsi="Book Antiqua" w:cs="Times New Roman"/>
          <w:b/>
        </w:rPr>
      </w:pPr>
    </w:p>
    <w:p w:rsidR="00C90144" w:rsidRDefault="00C90144" w:rsidP="004926B0">
      <w:pPr>
        <w:autoSpaceDE w:val="0"/>
        <w:autoSpaceDN w:val="0"/>
        <w:adjustRightInd w:val="0"/>
        <w:spacing w:before="60"/>
        <w:jc w:val="center"/>
        <w:rPr>
          <w:rFonts w:ascii="Book Antiqua" w:eastAsia="Calibri" w:hAnsi="Book Antiqua" w:cs="Times New Roman"/>
          <w:b/>
        </w:rPr>
      </w:pPr>
    </w:p>
    <w:p w:rsidR="00C90144" w:rsidRDefault="00C90144" w:rsidP="004926B0">
      <w:pPr>
        <w:autoSpaceDE w:val="0"/>
        <w:autoSpaceDN w:val="0"/>
        <w:adjustRightInd w:val="0"/>
        <w:spacing w:before="60"/>
        <w:jc w:val="center"/>
        <w:rPr>
          <w:rFonts w:ascii="Book Antiqua" w:eastAsia="Calibri" w:hAnsi="Book Antiqua" w:cs="Times New Roman"/>
          <w:b/>
        </w:rPr>
      </w:pPr>
    </w:p>
    <w:p w:rsidR="00C90144" w:rsidRDefault="00C90144" w:rsidP="00C90144">
      <w:pPr>
        <w:autoSpaceDE w:val="0"/>
        <w:autoSpaceDN w:val="0"/>
        <w:adjustRightInd w:val="0"/>
        <w:spacing w:before="60"/>
        <w:ind w:left="360" w:firstLine="0"/>
        <w:jc w:val="center"/>
        <w:rPr>
          <w:rFonts w:ascii="Book Antiqua" w:eastAsia="Calibri" w:hAnsi="Book Antiqua" w:cs="Times New Roman"/>
          <w:b/>
        </w:rPr>
      </w:pPr>
    </w:p>
    <w:p w:rsidR="004926B0" w:rsidRPr="00F55881" w:rsidRDefault="004926B0" w:rsidP="00C90144">
      <w:pPr>
        <w:autoSpaceDE w:val="0"/>
        <w:autoSpaceDN w:val="0"/>
        <w:adjustRightInd w:val="0"/>
        <w:spacing w:before="60"/>
        <w:ind w:left="360" w:firstLine="0"/>
        <w:jc w:val="left"/>
        <w:rPr>
          <w:rFonts w:ascii="Copperplate Gothic Bold" w:eastAsia="Calibri" w:hAnsi="Copperplate Gothic Bold" w:cs="Times New Roman"/>
          <w:sz w:val="24"/>
          <w:szCs w:val="24"/>
          <w:u w:val="single"/>
        </w:rPr>
      </w:pPr>
      <w:r w:rsidRPr="00F55881">
        <w:rPr>
          <w:rFonts w:ascii="Copperplate Gothic Bold" w:eastAsia="Calibri" w:hAnsi="Copperplate Gothic Bold" w:cs="Times New Roman"/>
          <w:sz w:val="24"/>
          <w:szCs w:val="24"/>
          <w:u w:val="single"/>
        </w:rPr>
        <w:lastRenderedPageBreak/>
        <w:t>AMENDMENT</w:t>
      </w:r>
      <w:r w:rsidR="00DB6748">
        <w:rPr>
          <w:rFonts w:ascii="Copperplate Gothic Bold" w:eastAsia="Calibri" w:hAnsi="Copperplate Gothic Bold" w:cs="Times New Roman"/>
          <w:sz w:val="24"/>
          <w:szCs w:val="24"/>
          <w:u w:val="single"/>
        </w:rPr>
        <w:t>S APPLICABLE TO TAXATION OF LLP</w:t>
      </w: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t>Alternate Minimum Tax for Limited Liability Partnership (LLP)</w:t>
      </w:r>
    </w:p>
    <w:p w:rsidR="004926B0" w:rsidRPr="00357E50" w:rsidRDefault="004926B0" w:rsidP="00C90144">
      <w:pPr>
        <w:autoSpaceDE w:val="0"/>
        <w:autoSpaceDN w:val="0"/>
        <w:adjustRightInd w:val="0"/>
        <w:spacing w:before="60"/>
        <w:ind w:left="360" w:firstLine="0"/>
        <w:rPr>
          <w:rFonts w:ascii="Book Antiqua" w:eastAsia="Calibri" w:hAnsi="Book Antiqua" w:cs="EYInterstate-Light"/>
          <w:color w:val="000000"/>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Presently, LLPs are liable to pay regular income-tax at the rate of 30% (plus education cess) of the total income computed as per the normal provisions of the Income-tax Act.</w:t>
      </w: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Now, LLPs will be subject to AMT at the rate of 18.5% (plus education cess) of the adjusted total income if the regular income-tax payable is lower than the AMT. Adjusted total income will be the total income as computed under the normal provisions as increased by deductions claimed under:</w:t>
      </w:r>
    </w:p>
    <w:p w:rsidR="004926B0" w:rsidRPr="00357E50" w:rsidRDefault="006F6C0F" w:rsidP="00C90144">
      <w:pPr>
        <w:autoSpaceDE w:val="0"/>
        <w:autoSpaceDN w:val="0"/>
        <w:adjustRightInd w:val="0"/>
        <w:spacing w:before="60"/>
        <w:ind w:left="360" w:firstLine="0"/>
        <w:rPr>
          <w:rFonts w:ascii="Book Antiqua" w:eastAsia="Calibri" w:hAnsi="Book Antiqua" w:cs="Times New Roman"/>
        </w:rPr>
      </w:pPr>
      <w:proofErr w:type="gramStart"/>
      <w:r>
        <w:rPr>
          <w:rFonts w:ascii="Book Antiqua" w:eastAsia="Calibri" w:hAnsi="Book Antiqua" w:cs="Times New Roman"/>
        </w:rPr>
        <w:t>Chapter VI-A (</w:t>
      </w:r>
      <w:r w:rsidR="004926B0" w:rsidRPr="00357E50">
        <w:rPr>
          <w:rFonts w:ascii="Book Antiqua" w:eastAsia="Calibri" w:hAnsi="Book Antiqua" w:cs="Times New Roman"/>
        </w:rPr>
        <w:t>Heading C- Deductions in respect of certain incomes); and Section 10AA (deduction in respect of profits of SEZ units).</w:t>
      </w:r>
      <w:proofErr w:type="gramEnd"/>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t>Tax credit for AMT</w:t>
      </w: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AMT paid in excess of the regular income-tax computed under the normal provisions will be available as credit against future income-tax liability. The AMT credit will be allowed to be carried forward and set off for a period of ten years succeeding the year in which such credit becomes allowable. The credit allowed to be set off in a financial year will be restricted to the difference between the regular income tax computed under the normal provisions and the AMT.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b/>
        </w:rPr>
      </w:pPr>
      <w:r w:rsidRPr="00357E50">
        <w:rPr>
          <w:rFonts w:ascii="Book Antiqua" w:eastAsia="Calibri" w:hAnsi="Book Antiqua" w:cs="Times New Roman"/>
          <w:b/>
        </w:rPr>
        <w:t>Audit report</w:t>
      </w: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LLPs will be required to obtain a report from a chartered accountant certifying the computation of the adjusted total income and AMT. Such report will be required to be furnished on or before the due date of filing of income-tax return.</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u w:val="single"/>
        </w:rPr>
        <w:t>This amendment is proposed to apply in relation to the assessment year 2012-13 and subsequent years</w:t>
      </w:r>
      <w:r w:rsidRPr="00357E50">
        <w:rPr>
          <w:rFonts w:ascii="Book Antiqua" w:eastAsia="Calibri" w:hAnsi="Book Antiqua" w:cs="Times New Roman"/>
        </w:rPr>
        <w:t>.</w:t>
      </w:r>
      <w:r w:rsidRPr="00357E50">
        <w:rPr>
          <w:rFonts w:ascii="Book Antiqua" w:eastAsia="Calibri" w:hAnsi="Book Antiqua" w:cs="Times New Roman"/>
        </w:rPr>
        <w:tab/>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F55881" w:rsidRDefault="004926B0" w:rsidP="00C90144">
      <w:pPr>
        <w:autoSpaceDE w:val="0"/>
        <w:autoSpaceDN w:val="0"/>
        <w:adjustRightInd w:val="0"/>
        <w:spacing w:before="60"/>
        <w:ind w:left="360" w:firstLine="0"/>
        <w:jc w:val="left"/>
        <w:rPr>
          <w:rFonts w:ascii="Copperplate Gothic Bold" w:eastAsia="Calibri" w:hAnsi="Copperplate Gothic Bold" w:cs="Times New Roman"/>
          <w:sz w:val="24"/>
          <w:szCs w:val="24"/>
          <w:u w:val="single"/>
        </w:rPr>
      </w:pPr>
      <w:r w:rsidRPr="00F55881">
        <w:rPr>
          <w:rFonts w:ascii="Copperplate Gothic Bold" w:eastAsia="Calibri" w:hAnsi="Copperplate Gothic Bold" w:cs="Times New Roman"/>
          <w:sz w:val="24"/>
          <w:szCs w:val="24"/>
          <w:u w:val="single"/>
        </w:rPr>
        <w:lastRenderedPageBreak/>
        <w:t>AMENDMENT APPLICABLE TO RETURN, ASSESSMENTS, REASSESMENTS, APPEALS, PENALTIES</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t>New sub section (2) under section 131 - Collection of information on requests received from tax authorities outside India.</w:t>
      </w: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Under the existing provisions of section 131(1) of the Income-tax Act, certain income-tax authorities have been conferred the same powers as are available to a Civil Court while trying a suit in respect of discovery and inspection, enforcing the attendance of any person, including any officer of a banking company and examining him on oath, compelling production of books of account and other documents and issuing commissions.</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 xml:space="preserve">It is proposed to facilitate prompt collection of information on requests received from tax authorities outside India in relation to an agreement for exchange of information under section 90 or section 90A of the Income-tax Act. </w:t>
      </w:r>
    </w:p>
    <w:p w:rsidR="004926B0" w:rsidRPr="00357E50" w:rsidRDefault="004926B0" w:rsidP="004926B0">
      <w:pPr>
        <w:autoSpaceDE w:val="0"/>
        <w:autoSpaceDN w:val="0"/>
        <w:adjustRightInd w:val="0"/>
        <w:spacing w:before="60"/>
        <w:rPr>
          <w:rFonts w:ascii="Book Antiqua" w:eastAsia="Calibri" w:hAnsi="Book Antiqua" w:cs="Times New Roman"/>
          <w:i/>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 xml:space="preserve">Accordingly, it is proposed to insert sub-section (2) in section 131. The new sub-section provides that for the purpose of making an enquiry or investigation in respect of any person or class of persons in relation to an agreement referred to in section 90 or section 90A, it shall be competent for any income-tax authority, not below the rank of Assistant Commissioner of Income-tax, as notified by the Board in this behalf, to exercise the powers currently conferred on income-tax authorities referred to in section 131(1). The authority so notified by the Board shall be able to exercise the powers under section 131(1) notwithstanding that no proceedings with respect to such person or class of persons are pending before it or any other income-tax authority. </w:t>
      </w:r>
    </w:p>
    <w:p w:rsidR="004926B0" w:rsidRPr="00357E50" w:rsidRDefault="004926B0" w:rsidP="004926B0">
      <w:pPr>
        <w:autoSpaceDE w:val="0"/>
        <w:autoSpaceDN w:val="0"/>
        <w:adjustRightInd w:val="0"/>
        <w:spacing w:before="60"/>
        <w:rPr>
          <w:rFonts w:ascii="Book Antiqua" w:eastAsia="Calibri" w:hAnsi="Book Antiqua" w:cs="Times New Roman"/>
          <w:i/>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further proposed to amend section 131(3) so as to empower the aforesaid authority, as notified by the Board, to impound and retain any books of account and other documents produced before it in any proceeding under the Act.</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i/>
        </w:rPr>
        <w:t>Similar amendments have also been proposed in section 133 of the Income-tax Act</w:t>
      </w:r>
      <w:r w:rsidRPr="00357E50">
        <w:rPr>
          <w:rFonts w:ascii="Book Antiqua" w:eastAsia="Calibri" w:hAnsi="Book Antiqua" w:cs="Times New Roman"/>
        </w:rPr>
        <w: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These amendments will take effect from 1st June, 2011.</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proofErr w:type="gramStart"/>
      <w:r w:rsidRPr="00357E50">
        <w:rPr>
          <w:rFonts w:ascii="Book Antiqua" w:eastAsia="Calibri" w:hAnsi="Book Antiqua" w:cs="Times New Roman"/>
          <w:b/>
        </w:rPr>
        <w:t>Amendment to section 139(1) - Exemption to a class or classes of persons from furnishing a return of income.</w:t>
      </w:r>
      <w:proofErr w:type="gramEnd"/>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Under the existing provisions contained in section 139(1) of the Income-tax Act, every person, if his total income during the previous year exceeds the maximum amount which is not chargeable to income-tax, is required to furnish a return of his income.  In the case of salaried tax payer, entire tax liability is discharged by the employer through deduction of tax at source. Complete details of such tax payers are also reported by the employer through Tax Deduction at Source (TDS) statements. Therefore, in cases where there is no other source of income, filing of a return is a duplication of existing information. </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i/>
        </w:rPr>
        <w:t>In order to reduce the compliance burden on small tax payer, it is proposed to insert sub-section (1C) in section 139. This provision empowers the Central Government to exempt, by notification in the Official Gazette, any class or classes of persons from the requirement of furnishing a return of income, having regard to such conditions as may be specified in that notification. Consequential amendments are also proposed to be made to the provisions of section 296 to provide that any notification issued under section 139(1C) shall be laid before Parliament</w:t>
      </w:r>
      <w:r w:rsidRPr="00357E50">
        <w:rPr>
          <w:rFonts w:ascii="Book Antiqua" w:eastAsia="Calibri" w:hAnsi="Book Antiqua" w:cs="Times New Roman"/>
        </w:rPr>
        <w: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u w:val="single"/>
        </w:rPr>
        <w:t>These amendments will take effect from 1st June, 2011</w:t>
      </w:r>
      <w:r w:rsidRPr="00357E50">
        <w:rPr>
          <w:rFonts w:ascii="Book Antiqua" w:eastAsia="Calibri" w:hAnsi="Book Antiqua" w:cs="Times New Roman"/>
        </w:rPr>
        <w:t>.</w:t>
      </w:r>
    </w:p>
    <w:p w:rsidR="004926B0" w:rsidRPr="00357E50" w:rsidRDefault="004926B0" w:rsidP="00C90144">
      <w:pPr>
        <w:autoSpaceDE w:val="0"/>
        <w:autoSpaceDN w:val="0"/>
        <w:adjustRightInd w:val="0"/>
        <w:spacing w:before="60"/>
        <w:ind w:left="360" w:firstLine="0"/>
        <w:rPr>
          <w:rFonts w:ascii="Book Antiqua" w:eastAsia="Calibri" w:hAnsi="Book Antiqua" w:cs="Times New Roman"/>
          <w:b/>
        </w:rPr>
      </w:pPr>
      <w:r w:rsidRPr="00357E50">
        <w:rPr>
          <w:rFonts w:ascii="Book Antiqua" w:eastAsia="Calibri" w:hAnsi="Book Antiqua" w:cs="Times New Roman"/>
          <w:b/>
        </w:rPr>
        <w:lastRenderedPageBreak/>
        <w:t>New Clause (viii) in explanation 1 to section 153 - Extension of time limit for assessments in case of exchange of information.</w:t>
      </w:r>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Section 153 of the Income-tax Act provides for the time limits for completion of assessments and reassessments. In Explanation 1 to section 153 of the Income-tax Act, certain periods specified therein are to be excluded while computing the period of limitation for completion of assessments and reassessments. </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proposed to exclude the time taken in obtaining information from the tax authorities in jurisdictions situated outside India, under an agreement referred to in section 90 or section 90A, from the statutory time limit prescribed for completion of assessment or reassessment. Accordingly, it is proposed to insert a new clause (viii) in Explanation 1 to section 153. It provides that the period commencing from the date on which a reference for exchange of information is made by an authority competent under an agreement referred to in section 90 or section 90A and ending with the date on which the information so requested is received by the Commissioner, or a period of six months, whichever is less, shall be excluded. Similar amendments are proposed to be made to section 153B of the Income-tax Act.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These amendments will take effect from 1st June, 2011.</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C90144" w:rsidRDefault="00C90144" w:rsidP="004926B0">
      <w:pPr>
        <w:autoSpaceDE w:val="0"/>
        <w:autoSpaceDN w:val="0"/>
        <w:adjustRightInd w:val="0"/>
        <w:spacing w:before="60"/>
        <w:jc w:val="center"/>
        <w:rPr>
          <w:rFonts w:ascii="Book Antiqua" w:eastAsia="Calibri" w:hAnsi="Book Antiqua" w:cs="Times New Roman"/>
          <w:b/>
        </w:rPr>
      </w:pPr>
      <w:r>
        <w:rPr>
          <w:rFonts w:ascii="Book Antiqua" w:eastAsia="Calibri" w:hAnsi="Book Antiqua" w:cs="Times New Roman"/>
          <w:b/>
        </w:rPr>
        <w:br/>
      </w:r>
    </w:p>
    <w:p w:rsidR="003A2736" w:rsidRDefault="003A2736" w:rsidP="00C90144">
      <w:pPr>
        <w:autoSpaceDE w:val="0"/>
        <w:autoSpaceDN w:val="0"/>
        <w:adjustRightInd w:val="0"/>
        <w:spacing w:before="60"/>
        <w:jc w:val="left"/>
        <w:rPr>
          <w:rFonts w:ascii="Copperplate Gothic Bold" w:eastAsia="Calibri" w:hAnsi="Copperplate Gothic Bold" w:cs="Times New Roman"/>
          <w:sz w:val="24"/>
          <w:szCs w:val="24"/>
          <w:u w:val="single"/>
        </w:rPr>
      </w:pPr>
    </w:p>
    <w:p w:rsidR="004926B0" w:rsidRPr="00F55881" w:rsidRDefault="004926B0" w:rsidP="00C90144">
      <w:pPr>
        <w:autoSpaceDE w:val="0"/>
        <w:autoSpaceDN w:val="0"/>
        <w:adjustRightInd w:val="0"/>
        <w:spacing w:before="60"/>
        <w:jc w:val="left"/>
        <w:rPr>
          <w:rFonts w:ascii="Copperplate Gothic Bold" w:eastAsia="Calibri" w:hAnsi="Copperplate Gothic Bold" w:cs="Times New Roman"/>
          <w:sz w:val="24"/>
          <w:szCs w:val="24"/>
          <w:u w:val="single"/>
        </w:rPr>
      </w:pPr>
      <w:r w:rsidRPr="00F55881">
        <w:rPr>
          <w:rFonts w:ascii="Copperplate Gothic Bold" w:eastAsia="Calibri" w:hAnsi="Copperplate Gothic Bold" w:cs="Times New Roman"/>
          <w:sz w:val="24"/>
          <w:szCs w:val="24"/>
          <w:u w:val="single"/>
        </w:rPr>
        <w:lastRenderedPageBreak/>
        <w:t>AMENDMENT APPLICABLE TO SETTLEMENT COMMISSION</w:t>
      </w:r>
    </w:p>
    <w:p w:rsidR="004926B0" w:rsidRDefault="004926B0" w:rsidP="004926B0">
      <w:pPr>
        <w:autoSpaceDE w:val="0"/>
        <w:autoSpaceDN w:val="0"/>
        <w:adjustRightInd w:val="0"/>
        <w:spacing w:before="60"/>
        <w:jc w:val="center"/>
        <w:rPr>
          <w:rFonts w:ascii="Book Antiqua" w:eastAsia="Calibri" w:hAnsi="Book Antiqua" w:cs="Times New Roman"/>
          <w:b/>
        </w:rPr>
      </w:pPr>
    </w:p>
    <w:p w:rsidR="004926B0" w:rsidRPr="00357E50" w:rsidRDefault="00C418C8" w:rsidP="00C90144">
      <w:pPr>
        <w:autoSpaceDE w:val="0"/>
        <w:autoSpaceDN w:val="0"/>
        <w:adjustRightInd w:val="0"/>
        <w:spacing w:before="60"/>
        <w:ind w:left="360" w:firstLine="0"/>
        <w:rPr>
          <w:rFonts w:ascii="Book Antiqua" w:eastAsia="Calibri" w:hAnsi="Book Antiqua" w:cs="Times New Roman"/>
          <w:b/>
        </w:rPr>
      </w:pPr>
      <w:r>
        <w:rPr>
          <w:rFonts w:ascii="Book Antiqua" w:eastAsia="Calibri" w:hAnsi="Book Antiqua" w:cs="Times New Roman"/>
          <w:b/>
        </w:rPr>
        <w:t>New clause (</w:t>
      </w:r>
      <w:proofErr w:type="spellStart"/>
      <w:r>
        <w:rPr>
          <w:rFonts w:ascii="Book Antiqua" w:eastAsia="Calibri" w:hAnsi="Book Antiqua" w:cs="Times New Roman"/>
          <w:b/>
        </w:rPr>
        <w:t>ia</w:t>
      </w:r>
      <w:proofErr w:type="spellEnd"/>
      <w:r>
        <w:rPr>
          <w:rFonts w:ascii="Book Antiqua" w:eastAsia="Calibri" w:hAnsi="Book Antiqua" w:cs="Times New Roman"/>
          <w:b/>
        </w:rPr>
        <w:t>) in the provis</w:t>
      </w:r>
      <w:r w:rsidR="004926B0" w:rsidRPr="00357E50">
        <w:rPr>
          <w:rFonts w:ascii="Book Antiqua" w:eastAsia="Calibri" w:hAnsi="Book Antiqua" w:cs="Times New Roman"/>
          <w:b/>
        </w:rPr>
        <w:t xml:space="preserve">o to section </w:t>
      </w:r>
      <w:proofErr w:type="gramStart"/>
      <w:r w:rsidR="004926B0" w:rsidRPr="00357E50">
        <w:rPr>
          <w:rFonts w:ascii="Book Antiqua" w:eastAsia="Calibri" w:hAnsi="Book Antiqua" w:cs="Times New Roman"/>
          <w:b/>
        </w:rPr>
        <w:t>245C(</w:t>
      </w:r>
      <w:proofErr w:type="gramEnd"/>
      <w:r w:rsidR="004926B0" w:rsidRPr="00357E50">
        <w:rPr>
          <w:rFonts w:ascii="Book Antiqua" w:eastAsia="Calibri" w:hAnsi="Book Antiqua" w:cs="Times New Roman"/>
          <w:b/>
        </w:rPr>
        <w:t>1) - Modification in the conditions for filing an application before the Settlement Commission.</w:t>
      </w: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The existing provisions contained in the proviso to section </w:t>
      </w:r>
      <w:proofErr w:type="gramStart"/>
      <w:r w:rsidRPr="00357E50">
        <w:rPr>
          <w:rFonts w:ascii="Book Antiqua" w:eastAsia="Calibri" w:hAnsi="Book Antiqua" w:cs="Times New Roman"/>
        </w:rPr>
        <w:t>245C(</w:t>
      </w:r>
      <w:proofErr w:type="gramEnd"/>
      <w:r w:rsidRPr="00357E50">
        <w:rPr>
          <w:rFonts w:ascii="Book Antiqua" w:eastAsia="Calibri" w:hAnsi="Book Antiqua" w:cs="Times New Roman"/>
        </w:rPr>
        <w:t>1) allow an application to be made before the Settlement Commission if,—</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w:t>
      </w:r>
      <w:proofErr w:type="spellStart"/>
      <w:r w:rsidRPr="00357E50">
        <w:rPr>
          <w:rFonts w:ascii="Book Antiqua" w:eastAsia="Calibri" w:hAnsi="Book Antiqua" w:cs="Times New Roman"/>
        </w:rPr>
        <w:t>i</w:t>
      </w:r>
      <w:proofErr w:type="spellEnd"/>
      <w:r w:rsidRPr="00357E50">
        <w:rPr>
          <w:rFonts w:ascii="Book Antiqua" w:eastAsia="Calibri" w:hAnsi="Book Antiqua" w:cs="Times New Roman"/>
        </w:rPr>
        <w:t xml:space="preserve">) </w:t>
      </w:r>
      <w:proofErr w:type="gramStart"/>
      <w:r w:rsidRPr="00357E50">
        <w:rPr>
          <w:rFonts w:ascii="Book Antiqua" w:eastAsia="Calibri" w:hAnsi="Book Antiqua" w:cs="Times New Roman"/>
        </w:rPr>
        <w:t>the</w:t>
      </w:r>
      <w:proofErr w:type="gramEnd"/>
      <w:r w:rsidRPr="00357E50">
        <w:rPr>
          <w:rFonts w:ascii="Book Antiqua" w:eastAsia="Calibri" w:hAnsi="Book Antiqua" w:cs="Times New Roman"/>
        </w:rPr>
        <w:t xml:space="preserve"> proceedings have been initiated against the applicant under section 153A or under section 153C as a result of search or a requisition of books of account, as the case may be, and the additional amount of income-tax payable on the income disclosed in the application </w:t>
      </w:r>
      <w:r w:rsidRPr="00357E50">
        <w:rPr>
          <w:rFonts w:ascii="Book Antiqua" w:eastAsia="Calibri" w:hAnsi="Book Antiqua" w:cs="Times New Roman"/>
          <w:b/>
        </w:rPr>
        <w:t>exceeds fifty lakh rupees;</w:t>
      </w:r>
    </w:p>
    <w:p w:rsidR="004926B0" w:rsidRPr="00357E50" w:rsidRDefault="004926B0" w:rsidP="004926B0">
      <w:pPr>
        <w:autoSpaceDE w:val="0"/>
        <w:autoSpaceDN w:val="0"/>
        <w:adjustRightInd w:val="0"/>
        <w:spacing w:before="60"/>
        <w:rPr>
          <w:rFonts w:ascii="Book Antiqua" w:eastAsia="Calibri" w:hAnsi="Book Antiqua" w:cs="Times New Roman"/>
        </w:rPr>
      </w:pPr>
      <w:r w:rsidRPr="00357E50">
        <w:rPr>
          <w:rFonts w:ascii="Book Antiqua" w:eastAsia="Calibri" w:hAnsi="Book Antiqua" w:cs="Times New Roman"/>
        </w:rPr>
        <w:t xml:space="preserve">(ii) </w:t>
      </w:r>
      <w:proofErr w:type="gramStart"/>
      <w:r w:rsidRPr="00357E50">
        <w:rPr>
          <w:rFonts w:ascii="Book Antiqua" w:eastAsia="Calibri" w:hAnsi="Book Antiqua" w:cs="Times New Roman"/>
        </w:rPr>
        <w:t>in</w:t>
      </w:r>
      <w:proofErr w:type="gramEnd"/>
      <w:r w:rsidRPr="00357E50">
        <w:rPr>
          <w:rFonts w:ascii="Book Antiqua" w:eastAsia="Calibri" w:hAnsi="Book Antiqua" w:cs="Times New Roman"/>
        </w:rPr>
        <w:t xml:space="preserve"> other cases, if the additional amount of income-tax payable on the income disclosed in the application exceeds ten lakh rupees.</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proposed to expand the criteria for filing an application for settlement by a tax payer in whose case proceedings have been initiated as a result of search or requisition of books of account. It is, therefore, proposed to insert a new clause (</w:t>
      </w:r>
      <w:proofErr w:type="spellStart"/>
      <w:r w:rsidRPr="00357E50">
        <w:rPr>
          <w:rFonts w:ascii="Book Antiqua" w:eastAsia="Calibri" w:hAnsi="Book Antiqua" w:cs="Times New Roman"/>
          <w:i/>
        </w:rPr>
        <w:t>ia</w:t>
      </w:r>
      <w:proofErr w:type="spellEnd"/>
      <w:r w:rsidRPr="00357E50">
        <w:rPr>
          <w:rFonts w:ascii="Book Antiqua" w:eastAsia="Calibri" w:hAnsi="Book Antiqua" w:cs="Times New Roman"/>
          <w:i/>
        </w:rPr>
        <w:t xml:space="preserve">) in the proviso to section </w:t>
      </w:r>
      <w:proofErr w:type="gramStart"/>
      <w:r w:rsidRPr="00357E50">
        <w:rPr>
          <w:rFonts w:ascii="Book Antiqua" w:eastAsia="Calibri" w:hAnsi="Book Antiqua" w:cs="Times New Roman"/>
          <w:i/>
        </w:rPr>
        <w:t>245C(</w:t>
      </w:r>
      <w:proofErr w:type="gramEnd"/>
      <w:r w:rsidRPr="00357E50">
        <w:rPr>
          <w:rFonts w:ascii="Book Antiqua" w:eastAsia="Calibri" w:hAnsi="Book Antiqua" w:cs="Times New Roman"/>
          <w:i/>
        </w:rPr>
        <w:t>1). This stipulates that an application can also be made, where the applicant—</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 xml:space="preserve">(a) </w:t>
      </w:r>
      <w:proofErr w:type="gramStart"/>
      <w:r w:rsidRPr="00357E50">
        <w:rPr>
          <w:rFonts w:ascii="Book Antiqua" w:eastAsia="Calibri" w:hAnsi="Book Antiqua" w:cs="Times New Roman"/>
          <w:i/>
        </w:rPr>
        <w:t>is</w:t>
      </w:r>
      <w:proofErr w:type="gramEnd"/>
      <w:r w:rsidRPr="00357E50">
        <w:rPr>
          <w:rFonts w:ascii="Book Antiqua" w:eastAsia="Calibri" w:hAnsi="Book Antiqua" w:cs="Times New Roman"/>
          <w:i/>
        </w:rPr>
        <w:t xml:space="preserve"> related to the person [referred to in (</w:t>
      </w:r>
      <w:proofErr w:type="spellStart"/>
      <w:r w:rsidRPr="00357E50">
        <w:rPr>
          <w:rFonts w:ascii="Book Antiqua" w:eastAsia="Calibri" w:hAnsi="Book Antiqua" w:cs="Times New Roman"/>
          <w:i/>
        </w:rPr>
        <w:t>i</w:t>
      </w:r>
      <w:proofErr w:type="spellEnd"/>
      <w:r w:rsidRPr="00357E50">
        <w:rPr>
          <w:rFonts w:ascii="Book Antiqua" w:eastAsia="Calibri" w:hAnsi="Book Antiqua" w:cs="Times New Roman"/>
          <w:i/>
        </w:rPr>
        <w:t>) above] in whose case proceedings have been initiated as a result of search and who has filed an application; and</w:t>
      </w:r>
    </w:p>
    <w:p w:rsidR="004926B0" w:rsidRPr="00357E50" w:rsidRDefault="004926B0" w:rsidP="004926B0">
      <w:pPr>
        <w:autoSpaceDE w:val="0"/>
        <w:autoSpaceDN w:val="0"/>
        <w:adjustRightInd w:val="0"/>
        <w:spacing w:before="60"/>
        <w:rPr>
          <w:rFonts w:ascii="Book Antiqua" w:eastAsia="Calibri" w:hAnsi="Book Antiqua" w:cs="Times New Roman"/>
          <w:i/>
        </w:rPr>
      </w:pPr>
      <w:r w:rsidRPr="00357E50">
        <w:rPr>
          <w:rFonts w:ascii="Book Antiqua" w:eastAsia="Calibri" w:hAnsi="Book Antiqua" w:cs="Times New Roman"/>
          <w:i/>
        </w:rPr>
        <w:t xml:space="preserve">(b) </w:t>
      </w:r>
      <w:proofErr w:type="gramStart"/>
      <w:r w:rsidRPr="00357E50">
        <w:rPr>
          <w:rFonts w:ascii="Book Antiqua" w:eastAsia="Calibri" w:hAnsi="Book Antiqua" w:cs="Times New Roman"/>
          <w:i/>
        </w:rPr>
        <w:t>is</w:t>
      </w:r>
      <w:proofErr w:type="gramEnd"/>
      <w:r w:rsidRPr="00357E50">
        <w:rPr>
          <w:rFonts w:ascii="Book Antiqua" w:eastAsia="Calibri" w:hAnsi="Book Antiqua" w:cs="Times New Roman"/>
          <w:i/>
        </w:rPr>
        <w:t xml:space="preserve"> a person in whose case proceedings have also been initiated as a result of search, the additional amount of income-tax payable on the income disclosed in his application </w:t>
      </w:r>
      <w:r w:rsidRPr="00357E50">
        <w:rPr>
          <w:rFonts w:ascii="Book Antiqua" w:eastAsia="Calibri" w:hAnsi="Book Antiqua" w:cs="Times New Roman"/>
          <w:b/>
          <w:i/>
        </w:rPr>
        <w:t>exceeds ten lakh rupees.</w:t>
      </w:r>
    </w:p>
    <w:p w:rsidR="004926B0" w:rsidRPr="00357E50" w:rsidRDefault="004926B0" w:rsidP="004926B0">
      <w:pPr>
        <w:autoSpaceDE w:val="0"/>
        <w:autoSpaceDN w:val="0"/>
        <w:adjustRightInd w:val="0"/>
        <w:spacing w:before="60"/>
        <w:rPr>
          <w:rFonts w:ascii="Book Antiqua" w:eastAsia="Calibri" w:hAnsi="Book Antiqua" w:cs="Times New Roman"/>
          <w:i/>
        </w:rPr>
      </w:pP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As a consequence, a tax payer who is the subject matter of a search would be allowed to file an application for settlement if additional income-tax payable on the income disclosed in the application exceeds fifty lakh rupees. Entities related to such a tax payer, who are also the subject matter of search, would now be allowed to file an application for settlement, if additional income-tax payable in their application exceeds ten lakh rupees. The relationship between the person who makes an application under clause (</w:t>
      </w:r>
      <w:proofErr w:type="spellStart"/>
      <w:r w:rsidRPr="00357E50">
        <w:rPr>
          <w:rFonts w:ascii="Book Antiqua" w:eastAsia="Calibri" w:hAnsi="Book Antiqua" w:cs="Times New Roman"/>
          <w:i/>
        </w:rPr>
        <w:t>ia</w:t>
      </w:r>
      <w:proofErr w:type="spellEnd"/>
      <w:r w:rsidRPr="00357E50">
        <w:rPr>
          <w:rFonts w:ascii="Book Antiqua" w:eastAsia="Calibri" w:hAnsi="Book Antiqua" w:cs="Times New Roman"/>
          <w:i/>
        </w:rPr>
        <w:t xml:space="preserve">) of the proviso to section </w:t>
      </w:r>
      <w:proofErr w:type="gramStart"/>
      <w:r w:rsidRPr="00357E50">
        <w:rPr>
          <w:rFonts w:ascii="Book Antiqua" w:eastAsia="Calibri" w:hAnsi="Book Antiqua" w:cs="Times New Roman"/>
          <w:i/>
        </w:rPr>
        <w:t>245C(</w:t>
      </w:r>
      <w:proofErr w:type="gramEnd"/>
      <w:r w:rsidRPr="00357E50">
        <w:rPr>
          <w:rFonts w:ascii="Book Antiqua" w:eastAsia="Calibri" w:hAnsi="Book Antiqua" w:cs="Times New Roman"/>
          <w:i/>
        </w:rPr>
        <w:t>1) and the person mentioned in clause (</w:t>
      </w:r>
      <w:proofErr w:type="spellStart"/>
      <w:r w:rsidRPr="00357E50">
        <w:rPr>
          <w:rFonts w:ascii="Book Antiqua" w:eastAsia="Calibri" w:hAnsi="Book Antiqua" w:cs="Times New Roman"/>
          <w:i/>
        </w:rPr>
        <w:t>i</w:t>
      </w:r>
      <w:proofErr w:type="spellEnd"/>
      <w:r w:rsidRPr="00357E50">
        <w:rPr>
          <w:rFonts w:ascii="Book Antiqua" w:eastAsia="Calibri" w:hAnsi="Book Antiqua" w:cs="Times New Roman"/>
          <w:i/>
        </w:rPr>
        <w:t>) of the proviso is defined by inserting an Explanation in the section.</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will take effect from 1st June, 2011.</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b/>
        </w:rPr>
      </w:pPr>
      <w:r w:rsidRPr="00357E50">
        <w:rPr>
          <w:rFonts w:ascii="Book Antiqua" w:eastAsia="Calibri" w:hAnsi="Book Antiqua" w:cs="Times New Roman"/>
          <w:b/>
        </w:rPr>
        <w:t>New sub section (6B) of section 245(D) - Power of the Settlement Commission to rectify its orders.</w:t>
      </w:r>
    </w:p>
    <w:p w:rsidR="004926B0" w:rsidRPr="00357E50" w:rsidRDefault="004926B0" w:rsidP="00C90144">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 xml:space="preserve">The existing provisions of section 245D(4) of the Income-tax Act provide that the Settlement Commission may pass an order, as it thinks fit, on the matters covered by the applications received by it, after giving an opportunity of being heard to the applicant and to the Commissioner. Further, under section </w:t>
      </w:r>
      <w:proofErr w:type="gramStart"/>
      <w:r w:rsidRPr="00357E50">
        <w:rPr>
          <w:rFonts w:ascii="Book Antiqua" w:eastAsia="Calibri" w:hAnsi="Book Antiqua" w:cs="Times New Roman"/>
        </w:rPr>
        <w:t>245F(</w:t>
      </w:r>
      <w:proofErr w:type="gramEnd"/>
      <w:r w:rsidRPr="00357E50">
        <w:rPr>
          <w:rFonts w:ascii="Book Antiqua" w:eastAsia="Calibri" w:hAnsi="Book Antiqua" w:cs="Times New Roman"/>
        </w:rPr>
        <w:t>1), the Settlement Commission has been conferred all the powers which are vested in an income-tax authority under the Act. An income-tax authority has the power (under section 154) to amend any order passed by it for the purpose of rectifying any mistake apparent from the record.</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C90144">
      <w:pPr>
        <w:tabs>
          <w:tab w:val="left" w:pos="360"/>
        </w:tabs>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proposed to insert a new sub-section (6B) in section 245D so as to specifically provide that the Settlement Commission may, at any time within a period of six months from the date of its order, with a view to rectifying any mistake apparent from the record, amend any order passed by it under section 245D(4).</w:t>
      </w:r>
    </w:p>
    <w:p w:rsidR="004926B0" w:rsidRPr="00357E50" w:rsidRDefault="004926B0" w:rsidP="00C90144">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further provided that a rectification which has the effect of modifying the liability of the applicant shall not be made unless the Settlement Commission has given notice to the applicant and the Commissioner of its intention to do so and has allowed the applicant and the Commissioner an opportunity of being heard. Consequential amendments on similar lines are proposed to be made to section 22D of the Wealth Tax Act.</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These amendments will take effect from 1st June, 2011.</w:t>
      </w:r>
    </w:p>
    <w:p w:rsidR="004926B0" w:rsidRPr="00F55881" w:rsidRDefault="004926B0" w:rsidP="003A1E61">
      <w:pPr>
        <w:autoSpaceDE w:val="0"/>
        <w:autoSpaceDN w:val="0"/>
        <w:adjustRightInd w:val="0"/>
        <w:spacing w:before="60"/>
        <w:ind w:left="360" w:firstLine="0"/>
        <w:rPr>
          <w:rFonts w:ascii="Copperplate Gothic Bold" w:eastAsia="Calibri" w:hAnsi="Copperplate Gothic Bold" w:cs="Times New Roman"/>
          <w:sz w:val="24"/>
          <w:szCs w:val="24"/>
          <w:u w:val="single"/>
        </w:rPr>
      </w:pPr>
      <w:r w:rsidRPr="00F55881">
        <w:rPr>
          <w:rFonts w:ascii="Copperplate Gothic Bold" w:eastAsia="Calibri" w:hAnsi="Copperplate Gothic Bold" w:cs="Times New Roman"/>
          <w:sz w:val="24"/>
          <w:szCs w:val="24"/>
          <w:u w:val="single"/>
        </w:rPr>
        <w:lastRenderedPageBreak/>
        <w:t>Amendment in clause 34 of Section 22D – procedure on receipt of application under section 22</w:t>
      </w:r>
    </w:p>
    <w:p w:rsidR="004926B0" w:rsidRDefault="004926B0" w:rsidP="004926B0">
      <w:pPr>
        <w:autoSpaceDE w:val="0"/>
        <w:autoSpaceDN w:val="0"/>
        <w:adjustRightInd w:val="0"/>
        <w:spacing w:before="60"/>
        <w:rPr>
          <w:rFonts w:ascii="Book Antiqua" w:eastAsia="Calibri" w:hAnsi="Book Antiqua" w:cs="Times New Roman"/>
          <w:b/>
        </w:rPr>
      </w:pPr>
    </w:p>
    <w:p w:rsidR="004926B0" w:rsidRPr="002F4ACF" w:rsidRDefault="004926B0" w:rsidP="003A1E61">
      <w:pPr>
        <w:autoSpaceDE w:val="0"/>
        <w:autoSpaceDN w:val="0"/>
        <w:adjustRightInd w:val="0"/>
        <w:spacing w:before="60"/>
        <w:ind w:left="360" w:firstLine="0"/>
        <w:rPr>
          <w:rFonts w:ascii="Book Antiqua" w:eastAsia="Calibri" w:hAnsi="Book Antiqua" w:cs="Times New Roman"/>
        </w:rPr>
      </w:pPr>
      <w:r w:rsidRPr="002F4ACF">
        <w:rPr>
          <w:rFonts w:ascii="Book Antiqua" w:eastAsia="Calibri" w:hAnsi="Book Antiqua" w:cs="Times New Roman"/>
        </w:rPr>
        <w:t>The existing provisions contained in sub-section (4) of the aforesaid section 22D provide that the Settlement Commission may pass orders on the matters covered by the applications received by it.</w:t>
      </w:r>
    </w:p>
    <w:p w:rsidR="004926B0" w:rsidRDefault="004926B0" w:rsidP="004926B0">
      <w:pPr>
        <w:autoSpaceDE w:val="0"/>
        <w:autoSpaceDN w:val="0"/>
        <w:adjustRightInd w:val="0"/>
        <w:spacing w:before="60"/>
        <w:rPr>
          <w:rFonts w:ascii="Arial" w:eastAsia="Calibri" w:hAnsi="Arial" w:cs="Arial"/>
          <w:sz w:val="17"/>
          <w:szCs w:val="17"/>
        </w:rPr>
      </w:pPr>
    </w:p>
    <w:p w:rsidR="004926B0" w:rsidRPr="002F4ACF" w:rsidRDefault="004926B0" w:rsidP="003A1E61">
      <w:pPr>
        <w:autoSpaceDE w:val="0"/>
        <w:autoSpaceDN w:val="0"/>
        <w:adjustRightInd w:val="0"/>
        <w:spacing w:before="60"/>
        <w:ind w:left="360" w:firstLine="0"/>
        <w:rPr>
          <w:rFonts w:ascii="Book Antiqua" w:eastAsia="Calibri" w:hAnsi="Book Antiqua" w:cs="Times New Roman"/>
          <w:i/>
        </w:rPr>
      </w:pPr>
      <w:r w:rsidRPr="002F4ACF">
        <w:rPr>
          <w:rFonts w:ascii="Book Antiqua" w:eastAsia="Calibri" w:hAnsi="Book Antiqua" w:cs="Times New Roman"/>
          <w:i/>
        </w:rPr>
        <w:t>It is proposed to insert a new sub-section (6B) in the said section so as to provide that the Settlement Commission may, at any time within a period of six months from the date of the order, with a view to rectifying any mistake apparent from the record, amend any order passed by it under sub-section (4). It further provides that an amendment which has the effect of</w:t>
      </w:r>
      <w:r w:rsidR="003A1E61">
        <w:rPr>
          <w:rFonts w:ascii="Book Antiqua" w:eastAsia="Calibri" w:hAnsi="Book Antiqua" w:cs="Times New Roman"/>
          <w:i/>
        </w:rPr>
        <w:t xml:space="preserve"> </w:t>
      </w:r>
      <w:r w:rsidRPr="002F4ACF">
        <w:rPr>
          <w:rFonts w:ascii="Book Antiqua" w:eastAsia="Calibri" w:hAnsi="Book Antiqua" w:cs="Times New Roman"/>
          <w:i/>
        </w:rPr>
        <w:t>modifying liability of the applicant, shall not be made under this sub-section unless the Settlement Commission has given notice to the applicant and the Commissioner of its intention to do so and has allowed the applicant and the Commissioner an opportunity of being heard.</w:t>
      </w:r>
    </w:p>
    <w:p w:rsidR="004926B0" w:rsidRDefault="004926B0" w:rsidP="004926B0">
      <w:pPr>
        <w:autoSpaceDE w:val="0"/>
        <w:autoSpaceDN w:val="0"/>
        <w:adjustRightInd w:val="0"/>
        <w:spacing w:before="60"/>
        <w:rPr>
          <w:rFonts w:ascii="Arial" w:eastAsia="Calibri" w:hAnsi="Arial" w:cs="Arial"/>
          <w:sz w:val="17"/>
          <w:szCs w:val="17"/>
        </w:rPr>
      </w:pPr>
    </w:p>
    <w:p w:rsidR="004926B0" w:rsidRDefault="004926B0" w:rsidP="004926B0">
      <w:pPr>
        <w:autoSpaceDE w:val="0"/>
        <w:autoSpaceDN w:val="0"/>
        <w:adjustRightInd w:val="0"/>
        <w:spacing w:before="60"/>
        <w:rPr>
          <w:rFonts w:ascii="Book Antiqua" w:eastAsia="Calibri" w:hAnsi="Book Antiqua" w:cs="Times New Roman"/>
          <w:b/>
        </w:rPr>
      </w:pPr>
      <w:r w:rsidRPr="002F4ACF">
        <w:rPr>
          <w:rFonts w:ascii="Book Antiqua" w:eastAsia="Calibri" w:hAnsi="Book Antiqua" w:cs="Times New Roman"/>
          <w:u w:val="single"/>
        </w:rPr>
        <w:t>This amendment will take effect from 1st June, 2011</w:t>
      </w:r>
      <w:r>
        <w:rPr>
          <w:rFonts w:ascii="Arial" w:eastAsia="Calibri" w:hAnsi="Arial" w:cs="Arial"/>
          <w:sz w:val="17"/>
          <w:szCs w:val="17"/>
        </w:rPr>
        <w:t>.</w:t>
      </w: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4926B0" w:rsidRDefault="004926B0" w:rsidP="004926B0">
      <w:pPr>
        <w:autoSpaceDE w:val="0"/>
        <w:autoSpaceDN w:val="0"/>
        <w:adjustRightInd w:val="0"/>
        <w:spacing w:before="60"/>
        <w:rPr>
          <w:rFonts w:ascii="Book Antiqua" w:eastAsia="Calibri" w:hAnsi="Book Antiqua" w:cs="Times New Roman"/>
          <w:b/>
        </w:rPr>
      </w:pPr>
    </w:p>
    <w:p w:rsidR="003A1E61" w:rsidRDefault="003A1E61" w:rsidP="004926B0">
      <w:pPr>
        <w:autoSpaceDE w:val="0"/>
        <w:autoSpaceDN w:val="0"/>
        <w:adjustRightInd w:val="0"/>
        <w:spacing w:before="60"/>
        <w:jc w:val="center"/>
        <w:rPr>
          <w:rFonts w:ascii="Book Antiqua" w:eastAsia="Calibri" w:hAnsi="Book Antiqua" w:cs="Times New Roman"/>
          <w:b/>
        </w:rPr>
      </w:pPr>
    </w:p>
    <w:p w:rsidR="003A1E61" w:rsidRDefault="003A1E61" w:rsidP="004926B0">
      <w:pPr>
        <w:autoSpaceDE w:val="0"/>
        <w:autoSpaceDN w:val="0"/>
        <w:adjustRightInd w:val="0"/>
        <w:spacing w:before="60"/>
        <w:jc w:val="center"/>
        <w:rPr>
          <w:rFonts w:ascii="Book Antiqua" w:eastAsia="Calibri" w:hAnsi="Book Antiqua" w:cs="Times New Roman"/>
          <w:b/>
        </w:rPr>
      </w:pPr>
    </w:p>
    <w:p w:rsidR="003A1E61" w:rsidRDefault="003A1E61" w:rsidP="004926B0">
      <w:pPr>
        <w:autoSpaceDE w:val="0"/>
        <w:autoSpaceDN w:val="0"/>
        <w:adjustRightInd w:val="0"/>
        <w:spacing w:before="60"/>
        <w:jc w:val="center"/>
        <w:rPr>
          <w:rFonts w:ascii="Book Antiqua" w:eastAsia="Calibri" w:hAnsi="Book Antiqua" w:cs="Times New Roman"/>
          <w:b/>
        </w:rPr>
      </w:pPr>
    </w:p>
    <w:p w:rsidR="003A1E61" w:rsidRDefault="003A1E61" w:rsidP="004926B0">
      <w:pPr>
        <w:autoSpaceDE w:val="0"/>
        <w:autoSpaceDN w:val="0"/>
        <w:adjustRightInd w:val="0"/>
        <w:spacing w:before="60"/>
        <w:jc w:val="center"/>
        <w:rPr>
          <w:rFonts w:ascii="Book Antiqua" w:eastAsia="Calibri" w:hAnsi="Book Antiqua" w:cs="Times New Roman"/>
          <w:b/>
        </w:rPr>
      </w:pPr>
    </w:p>
    <w:p w:rsidR="003A1E61" w:rsidRDefault="003A1E61" w:rsidP="004926B0">
      <w:pPr>
        <w:autoSpaceDE w:val="0"/>
        <w:autoSpaceDN w:val="0"/>
        <w:adjustRightInd w:val="0"/>
        <w:spacing w:before="60"/>
        <w:jc w:val="center"/>
        <w:rPr>
          <w:rFonts w:ascii="Book Antiqua" w:eastAsia="Calibri" w:hAnsi="Book Antiqua" w:cs="Times New Roman"/>
          <w:b/>
        </w:rPr>
      </w:pPr>
    </w:p>
    <w:p w:rsidR="003A2736" w:rsidRDefault="003A2736" w:rsidP="004926B0">
      <w:pPr>
        <w:autoSpaceDE w:val="0"/>
        <w:autoSpaceDN w:val="0"/>
        <w:adjustRightInd w:val="0"/>
        <w:spacing w:before="60"/>
        <w:jc w:val="center"/>
        <w:rPr>
          <w:rFonts w:ascii="Book Antiqua" w:eastAsia="Calibri" w:hAnsi="Book Antiqua" w:cs="Times New Roman"/>
          <w:b/>
        </w:rPr>
      </w:pPr>
    </w:p>
    <w:p w:rsidR="004926B0" w:rsidRPr="00DB2DB4" w:rsidRDefault="004926B0" w:rsidP="003A1E61">
      <w:pPr>
        <w:autoSpaceDE w:val="0"/>
        <w:autoSpaceDN w:val="0"/>
        <w:adjustRightInd w:val="0"/>
        <w:spacing w:before="60"/>
        <w:jc w:val="left"/>
        <w:rPr>
          <w:rFonts w:ascii="Copperplate Gothic Bold" w:eastAsia="Calibri" w:hAnsi="Copperplate Gothic Bold" w:cs="Times New Roman"/>
          <w:sz w:val="24"/>
          <w:szCs w:val="24"/>
          <w:u w:val="single"/>
        </w:rPr>
      </w:pPr>
      <w:r w:rsidRPr="00DB2DB4">
        <w:rPr>
          <w:rFonts w:ascii="Copperplate Gothic Bold" w:eastAsia="Calibri" w:hAnsi="Copperplate Gothic Bold" w:cs="Times New Roman"/>
          <w:sz w:val="24"/>
          <w:szCs w:val="24"/>
          <w:u w:val="single"/>
        </w:rPr>
        <w:lastRenderedPageBreak/>
        <w:t>AMENDMENT</w:t>
      </w:r>
      <w:r w:rsidR="00DB6748">
        <w:rPr>
          <w:rFonts w:ascii="Copperplate Gothic Bold" w:eastAsia="Calibri" w:hAnsi="Copperplate Gothic Bold" w:cs="Times New Roman"/>
          <w:sz w:val="24"/>
          <w:szCs w:val="24"/>
          <w:u w:val="single"/>
        </w:rPr>
        <w:t>S</w:t>
      </w:r>
      <w:r w:rsidRPr="00DB2DB4">
        <w:rPr>
          <w:rFonts w:ascii="Copperplate Gothic Bold" w:eastAsia="Calibri" w:hAnsi="Copperplate Gothic Bold" w:cs="Times New Roman"/>
          <w:sz w:val="24"/>
          <w:szCs w:val="24"/>
          <w:u w:val="single"/>
        </w:rPr>
        <w:t xml:space="preserve"> APPLICABLE TO OTHER SECTIONS</w:t>
      </w:r>
    </w:p>
    <w:p w:rsidR="004926B0" w:rsidRDefault="004926B0" w:rsidP="004926B0">
      <w:pPr>
        <w:autoSpaceDE w:val="0"/>
        <w:autoSpaceDN w:val="0"/>
        <w:adjustRightInd w:val="0"/>
        <w:spacing w:before="60"/>
        <w:jc w:val="center"/>
        <w:rPr>
          <w:rFonts w:ascii="Book Antiqua" w:eastAsia="Calibri" w:hAnsi="Book Antiqua" w:cs="Times New Roman"/>
          <w:b/>
        </w:rPr>
      </w:pPr>
    </w:p>
    <w:p w:rsidR="004926B0" w:rsidRPr="00357E50" w:rsidRDefault="004926B0" w:rsidP="003A1E61">
      <w:pPr>
        <w:autoSpaceDE w:val="0"/>
        <w:autoSpaceDN w:val="0"/>
        <w:adjustRightInd w:val="0"/>
        <w:spacing w:before="60"/>
        <w:ind w:left="360" w:firstLine="0"/>
        <w:rPr>
          <w:rFonts w:ascii="Book Antiqua" w:eastAsia="Calibri" w:hAnsi="Book Antiqua" w:cs="Times New Roman"/>
          <w:b/>
        </w:rPr>
      </w:pPr>
      <w:proofErr w:type="gramStart"/>
      <w:r w:rsidRPr="00357E50">
        <w:rPr>
          <w:rFonts w:ascii="Book Antiqua" w:eastAsia="Calibri" w:hAnsi="Book Antiqua" w:cs="Times New Roman"/>
          <w:b/>
        </w:rPr>
        <w:t>Amendment in section 282B - Omission of the requirement of quoting of Document Identification Number.</w:t>
      </w:r>
      <w:proofErr w:type="gramEnd"/>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3A1E61">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rPr>
        <w:t xml:space="preserve">Under the existing provisions contained in section 282B of the Income-tax Act, every income-tax authority shall, on or after the 1st day of July, 2011, allot a computer-generated Document Identification Number in respect of every notice, order, letter or any correspondence issued by him to any other income-tax authority or assessee or any other person and such number shall be quoted thereon. </w:t>
      </w:r>
      <w:r w:rsidRPr="00357E50">
        <w:rPr>
          <w:rFonts w:ascii="Book Antiqua" w:eastAsia="Calibri" w:hAnsi="Book Antiqua" w:cs="Times New Roman"/>
          <w:i/>
        </w:rPr>
        <w:t>Considering the practical difficulties due to non-availability of requisite infrastructure on an all India basis, it is proposed to omit the aforesaid section.</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Times New Roman"/>
          <w:u w:val="single"/>
        </w:rPr>
      </w:pPr>
      <w:r w:rsidRPr="00357E50">
        <w:rPr>
          <w:rFonts w:ascii="Book Antiqua" w:eastAsia="Calibri" w:hAnsi="Book Antiqua" w:cs="Times New Roman"/>
          <w:u w:val="single"/>
        </w:rPr>
        <w:t>This amendment will take effect from 1st April, 2011.</w:t>
      </w:r>
    </w:p>
    <w:p w:rsidR="004926B0" w:rsidRPr="00357E50" w:rsidRDefault="004926B0" w:rsidP="004926B0">
      <w:pPr>
        <w:autoSpaceDE w:val="0"/>
        <w:autoSpaceDN w:val="0"/>
        <w:adjustRightInd w:val="0"/>
        <w:spacing w:before="60"/>
        <w:rPr>
          <w:rFonts w:ascii="Book Antiqua" w:eastAsia="Calibri" w:hAnsi="Book Antiqua" w:cs="Times New Roman"/>
          <w:u w:val="single"/>
        </w:rPr>
      </w:pPr>
    </w:p>
    <w:p w:rsidR="004926B0" w:rsidRPr="00357E50" w:rsidRDefault="004926B0" w:rsidP="004926B0">
      <w:pPr>
        <w:autoSpaceDE w:val="0"/>
        <w:autoSpaceDN w:val="0"/>
        <w:adjustRightInd w:val="0"/>
        <w:spacing w:before="60"/>
        <w:rPr>
          <w:rFonts w:ascii="Book Antiqua" w:eastAsia="Calibri" w:hAnsi="Book Antiqua" w:cs="Times New Roman"/>
          <w:b/>
        </w:rPr>
      </w:pPr>
      <w:proofErr w:type="gramStart"/>
      <w:r w:rsidRPr="00357E50">
        <w:rPr>
          <w:rFonts w:ascii="Book Antiqua" w:eastAsia="Calibri" w:hAnsi="Book Antiqua" w:cs="Times New Roman"/>
          <w:b/>
        </w:rPr>
        <w:t>New Section 285 - Reporting of activities of liaison offices.</w:t>
      </w:r>
      <w:proofErr w:type="gramEnd"/>
    </w:p>
    <w:p w:rsidR="004926B0" w:rsidRPr="00357E50" w:rsidRDefault="004926B0" w:rsidP="004926B0">
      <w:pPr>
        <w:autoSpaceDE w:val="0"/>
        <w:autoSpaceDN w:val="0"/>
        <w:adjustRightInd w:val="0"/>
        <w:spacing w:before="60"/>
        <w:rPr>
          <w:rFonts w:ascii="Book Antiqua" w:eastAsia="Calibri" w:hAnsi="Book Antiqua" w:cs="Times New Roman"/>
          <w:b/>
        </w:rPr>
      </w:pPr>
    </w:p>
    <w:p w:rsidR="004926B0" w:rsidRPr="00357E50" w:rsidRDefault="004926B0" w:rsidP="003A1E61">
      <w:pPr>
        <w:autoSpaceDE w:val="0"/>
        <w:autoSpaceDN w:val="0"/>
        <w:adjustRightInd w:val="0"/>
        <w:spacing w:before="60"/>
        <w:ind w:left="360" w:firstLine="0"/>
        <w:rPr>
          <w:rFonts w:ascii="Book Antiqua" w:eastAsia="Calibri" w:hAnsi="Book Antiqua" w:cs="Times New Roman"/>
        </w:rPr>
      </w:pPr>
      <w:r w:rsidRPr="00357E50">
        <w:rPr>
          <w:rFonts w:ascii="Book Antiqua" w:eastAsia="Calibri" w:hAnsi="Book Antiqua" w:cs="Times New Roman"/>
        </w:rPr>
        <w:t>Foreign companies or firms or associations of individuals operate in India through a branch or a liaison office after approval by Reserve Bank of India. The branch constitutes a permanent establishment of the foreign entity and is, therefore, required to file a return of income along with requisite details. A non-resident does not file a return of income with regard to its liaison office on the ground that no business activity is allowed to be carried out in India.</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3A1E61">
      <w:pPr>
        <w:autoSpaceDE w:val="0"/>
        <w:autoSpaceDN w:val="0"/>
        <w:adjustRightInd w:val="0"/>
        <w:spacing w:before="60"/>
        <w:ind w:left="360" w:firstLine="0"/>
        <w:rPr>
          <w:rFonts w:ascii="Book Antiqua" w:eastAsia="Calibri" w:hAnsi="Book Antiqua" w:cs="Times New Roman"/>
          <w:i/>
        </w:rPr>
      </w:pPr>
      <w:r w:rsidRPr="00357E50">
        <w:rPr>
          <w:rFonts w:ascii="Book Antiqua" w:eastAsia="Calibri" w:hAnsi="Book Antiqua" w:cs="Times New Roman"/>
          <w:i/>
        </w:rPr>
        <w:t>It is proposed to seek regular information from non-residents regarding the activities of their liaison offices in India. A new section 285 is, therefore, proposed in the Income-tax Act mandating the filing of annual information, within sixty days from the end of the financial year, in the prescribed form and providing prescribed details by non-residents as regards their liaison offices.</w:t>
      </w:r>
    </w:p>
    <w:p w:rsidR="004926B0" w:rsidRPr="00357E50" w:rsidRDefault="004926B0" w:rsidP="004926B0">
      <w:pPr>
        <w:autoSpaceDE w:val="0"/>
        <w:autoSpaceDN w:val="0"/>
        <w:adjustRightInd w:val="0"/>
        <w:spacing w:before="60"/>
        <w:rPr>
          <w:rFonts w:ascii="Book Antiqua" w:eastAsia="Calibri" w:hAnsi="Book Antiqua" w:cs="Times New Roman"/>
        </w:rPr>
      </w:pPr>
    </w:p>
    <w:p w:rsidR="004926B0" w:rsidRPr="00357E50" w:rsidRDefault="004926B0" w:rsidP="004926B0">
      <w:pPr>
        <w:autoSpaceDE w:val="0"/>
        <w:autoSpaceDN w:val="0"/>
        <w:adjustRightInd w:val="0"/>
        <w:spacing w:before="60"/>
        <w:rPr>
          <w:rFonts w:ascii="Book Antiqua" w:eastAsia="Calibri" w:hAnsi="Book Antiqua" w:cs="Arial"/>
          <w:u w:val="single"/>
        </w:rPr>
      </w:pPr>
      <w:r w:rsidRPr="00357E50">
        <w:rPr>
          <w:rFonts w:ascii="Book Antiqua" w:eastAsia="Calibri" w:hAnsi="Book Antiqua" w:cs="Times New Roman"/>
          <w:u w:val="single"/>
        </w:rPr>
        <w:t>This amendment is proposed to take effect from 1st June, 2011</w:t>
      </w:r>
      <w:r w:rsidRPr="00357E50">
        <w:rPr>
          <w:rFonts w:ascii="Book Antiqua" w:eastAsia="Calibri" w:hAnsi="Book Antiqua" w:cs="Arial"/>
          <w:u w:val="single"/>
        </w:rPr>
        <w:t>.</w:t>
      </w:r>
    </w:p>
    <w:p w:rsidR="004926B0" w:rsidRDefault="004926B0" w:rsidP="004926B0">
      <w:pPr>
        <w:autoSpaceDE w:val="0"/>
        <w:autoSpaceDN w:val="0"/>
        <w:adjustRightInd w:val="0"/>
        <w:spacing w:before="60"/>
        <w:rPr>
          <w:rFonts w:ascii="Book Antiqua" w:eastAsia="Calibri" w:hAnsi="Book Antiqua" w:cs="Arial"/>
          <w:u w:val="single"/>
        </w:rPr>
      </w:pPr>
    </w:p>
    <w:p w:rsidR="004926B0" w:rsidRPr="00357E50" w:rsidRDefault="004926B0" w:rsidP="004926B0">
      <w:pPr>
        <w:autoSpaceDE w:val="0"/>
        <w:autoSpaceDN w:val="0"/>
        <w:adjustRightInd w:val="0"/>
        <w:spacing w:before="60"/>
        <w:rPr>
          <w:rFonts w:ascii="Book Antiqua" w:eastAsia="Calibri" w:hAnsi="Book Antiqua" w:cs="Arial"/>
          <w:u w:val="single"/>
        </w:rPr>
      </w:pPr>
    </w:p>
    <w:p w:rsidR="004926B0" w:rsidRPr="00357E50" w:rsidRDefault="004926B0" w:rsidP="004926B0">
      <w:pPr>
        <w:autoSpaceDE w:val="0"/>
        <w:autoSpaceDN w:val="0"/>
        <w:adjustRightInd w:val="0"/>
        <w:spacing w:before="60"/>
        <w:rPr>
          <w:rFonts w:ascii="Book Antiqua" w:eastAsia="Calibri" w:hAnsi="Book Antiqua" w:cs="Times New Roman"/>
          <w:b/>
          <w:u w:val="single"/>
        </w:rPr>
      </w:pPr>
    </w:p>
    <w:p w:rsidR="00542AC4" w:rsidRDefault="00542AC4"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56353C" w:rsidRDefault="0056353C" w:rsidP="00097E56">
      <w:pPr>
        <w:spacing w:beforeLines="60" w:line="360" w:lineRule="atLeast"/>
        <w:rPr>
          <w:rFonts w:ascii="Book Antiqua" w:hAnsi="Book Antiqua" w:cs="Calibri"/>
        </w:rPr>
      </w:pPr>
    </w:p>
    <w:p w:rsidR="0056353C" w:rsidRDefault="0056353C" w:rsidP="00097E56">
      <w:pPr>
        <w:spacing w:beforeLines="60" w:line="360" w:lineRule="atLeast"/>
        <w:rPr>
          <w:rFonts w:ascii="Book Antiqua" w:hAnsi="Book Antiqua" w:cs="Calibri"/>
        </w:rPr>
      </w:pPr>
    </w:p>
    <w:p w:rsidR="0056353C" w:rsidRDefault="0056353C" w:rsidP="00097E56">
      <w:pPr>
        <w:spacing w:beforeLines="60" w:line="360" w:lineRule="atLeast"/>
        <w:rPr>
          <w:rFonts w:ascii="Book Antiqua" w:hAnsi="Book Antiqua" w:cs="Calibri"/>
        </w:rPr>
      </w:pPr>
    </w:p>
    <w:p w:rsidR="0056353C" w:rsidRDefault="0056353C" w:rsidP="00097E56">
      <w:pPr>
        <w:spacing w:beforeLines="60" w:line="360" w:lineRule="atLeast"/>
        <w:rPr>
          <w:rFonts w:ascii="Book Antiqua" w:hAnsi="Book Antiqua" w:cs="Calibri"/>
        </w:rPr>
      </w:pPr>
    </w:p>
    <w:p w:rsidR="00F456D7" w:rsidRDefault="00F456D7" w:rsidP="00097E56">
      <w:pPr>
        <w:spacing w:beforeLines="60" w:line="360" w:lineRule="atLeast"/>
        <w:rPr>
          <w:rFonts w:ascii="Book Antiqua" w:hAnsi="Book Antiqua" w:cs="Calibri"/>
        </w:rPr>
      </w:pPr>
    </w:p>
    <w:p w:rsidR="00542AC4" w:rsidRDefault="00542AC4" w:rsidP="00097E56">
      <w:pPr>
        <w:spacing w:beforeLines="60" w:line="360" w:lineRule="atLeast"/>
        <w:rPr>
          <w:rFonts w:ascii="Book Antiqua" w:hAnsi="Book Antiqua" w:cs="Calibri"/>
        </w:rPr>
      </w:pPr>
    </w:p>
    <w:p w:rsidR="00DB2DB4" w:rsidRDefault="005D3993" w:rsidP="00DB2DB4">
      <w:pPr>
        <w:spacing w:before="60"/>
        <w:rPr>
          <w:rFonts w:ascii="Copperplate Gothic Bold" w:eastAsia="Calibri" w:hAnsi="Copperplate Gothic Bold" w:cs="Times New Roman"/>
          <w:sz w:val="24"/>
          <w:szCs w:val="24"/>
          <w:u w:val="single"/>
        </w:rPr>
      </w:pPr>
      <w:r>
        <w:rPr>
          <w:rFonts w:ascii="Copperplate Gothic Bold" w:eastAsia="Calibri" w:hAnsi="Copperplate Gothic Bold" w:cs="Times New Roman"/>
          <w:sz w:val="24"/>
          <w:szCs w:val="24"/>
          <w:u w:val="single"/>
        </w:rPr>
        <w:lastRenderedPageBreak/>
        <w:t xml:space="preserve">BUDGET PROPOSALS </w:t>
      </w:r>
      <w:r w:rsidR="00DB6748">
        <w:rPr>
          <w:rFonts w:ascii="Copperplate Gothic Bold" w:eastAsia="Calibri" w:hAnsi="Copperplate Gothic Bold" w:cs="Times New Roman"/>
          <w:sz w:val="24"/>
          <w:szCs w:val="24"/>
          <w:u w:val="single"/>
        </w:rPr>
        <w:t>–</w:t>
      </w:r>
      <w:r>
        <w:rPr>
          <w:rFonts w:ascii="Copperplate Gothic Bold" w:eastAsia="Calibri" w:hAnsi="Copperplate Gothic Bold" w:cs="Times New Roman"/>
          <w:sz w:val="24"/>
          <w:szCs w:val="24"/>
          <w:u w:val="single"/>
        </w:rPr>
        <w:t xml:space="preserve"> </w:t>
      </w:r>
      <w:r w:rsidR="00DB2DB4">
        <w:rPr>
          <w:rFonts w:ascii="Copperplate Gothic Bold" w:eastAsia="Calibri" w:hAnsi="Copperplate Gothic Bold" w:cs="Times New Roman"/>
          <w:sz w:val="24"/>
          <w:szCs w:val="24"/>
          <w:u w:val="single"/>
        </w:rPr>
        <w:t>INDIRECT</w:t>
      </w:r>
      <w:r w:rsidR="00DB6748">
        <w:rPr>
          <w:rFonts w:ascii="Copperplate Gothic Bold" w:eastAsia="Calibri" w:hAnsi="Copperplate Gothic Bold" w:cs="Times New Roman"/>
          <w:sz w:val="24"/>
          <w:szCs w:val="24"/>
          <w:u w:val="single"/>
        </w:rPr>
        <w:t xml:space="preserve"> </w:t>
      </w:r>
      <w:r w:rsidR="00DB2DB4">
        <w:rPr>
          <w:rFonts w:ascii="Copperplate Gothic Bold" w:eastAsia="Calibri" w:hAnsi="Copperplate Gothic Bold" w:cs="Times New Roman"/>
          <w:sz w:val="24"/>
          <w:szCs w:val="24"/>
          <w:u w:val="single"/>
        </w:rPr>
        <w:t>TAX</w:t>
      </w:r>
      <w:r w:rsidR="00DB6748">
        <w:rPr>
          <w:rFonts w:ascii="Copperplate Gothic Bold" w:eastAsia="Calibri" w:hAnsi="Copperplate Gothic Bold" w:cs="Times New Roman"/>
          <w:sz w:val="24"/>
          <w:szCs w:val="24"/>
          <w:u w:val="single"/>
        </w:rPr>
        <w:t>ES</w:t>
      </w:r>
    </w:p>
    <w:p w:rsidR="00DB2DB4" w:rsidRDefault="00DB2DB4" w:rsidP="003A1E61">
      <w:pPr>
        <w:spacing w:before="0"/>
        <w:rPr>
          <w:rFonts w:ascii="Copperplate Gothic Bold" w:hAnsi="Copperplate Gothic Bold"/>
          <w:b/>
          <w:u w:val="single"/>
        </w:rPr>
      </w:pPr>
    </w:p>
    <w:p w:rsidR="00DB2DB4" w:rsidRDefault="00DB2DB4" w:rsidP="003A1E61">
      <w:pPr>
        <w:spacing w:before="0"/>
        <w:rPr>
          <w:rFonts w:ascii="Copperplate Gothic Bold" w:hAnsi="Copperplate Gothic Bold"/>
          <w:b/>
          <w:u w:val="single"/>
        </w:rPr>
      </w:pPr>
    </w:p>
    <w:p w:rsidR="003A1E61" w:rsidRPr="003A1E61" w:rsidRDefault="003A1E61" w:rsidP="003A1E61">
      <w:pPr>
        <w:spacing w:before="0"/>
        <w:rPr>
          <w:rFonts w:ascii="Copperplate Gothic Bold" w:hAnsi="Copperplate Gothic Bold"/>
          <w:b/>
          <w:u w:val="single"/>
        </w:rPr>
      </w:pPr>
      <w:r w:rsidRPr="003A1E61">
        <w:rPr>
          <w:rFonts w:ascii="Copperplate Gothic Bold" w:hAnsi="Copperplate Gothic Bold"/>
          <w:b/>
          <w:u w:val="single"/>
        </w:rPr>
        <w:t>Service Tax</w:t>
      </w:r>
    </w:p>
    <w:p w:rsidR="003A1E61" w:rsidRPr="000D414B" w:rsidRDefault="003A1E61" w:rsidP="003A1E61">
      <w:pPr>
        <w:pStyle w:val="ListParagraph"/>
        <w:spacing w:before="0"/>
        <w:ind w:left="1080" w:firstLine="0"/>
        <w:rPr>
          <w:rFonts w:ascii="Book Antiqua" w:hAnsi="Book Antiqua"/>
          <w:b/>
          <w:u w:val="single"/>
        </w:rPr>
      </w:pPr>
    </w:p>
    <w:p w:rsidR="003A1E61" w:rsidRPr="000D414B" w:rsidRDefault="00DB6748" w:rsidP="00DB2DB4">
      <w:pPr>
        <w:pStyle w:val="ListParagraph"/>
        <w:autoSpaceDE w:val="0"/>
        <w:autoSpaceDN w:val="0"/>
        <w:adjustRightInd w:val="0"/>
        <w:spacing w:before="0"/>
        <w:ind w:left="360" w:firstLine="360"/>
        <w:rPr>
          <w:rFonts w:ascii="Book Antiqua" w:hAnsi="Book Antiqua" w:cs="Trebuchet MS"/>
          <w:b/>
          <w:bCs/>
          <w:color w:val="231F20"/>
        </w:rPr>
      </w:pPr>
      <w:r>
        <w:rPr>
          <w:rFonts w:ascii="Book Antiqua" w:hAnsi="Book Antiqua" w:cs="Trebuchet MS"/>
          <w:b/>
          <w:bCs/>
          <w:color w:val="231F20"/>
        </w:rPr>
        <w:t>No change in t</w:t>
      </w:r>
      <w:r w:rsidR="003A1E61" w:rsidRPr="000D414B">
        <w:rPr>
          <w:rFonts w:ascii="Book Antiqua" w:hAnsi="Book Antiqua" w:cs="Trebuchet MS"/>
          <w:b/>
          <w:bCs/>
          <w:color w:val="231F20"/>
        </w:rPr>
        <w:t>hreshol</w:t>
      </w:r>
      <w:r w:rsidR="00C418C8">
        <w:rPr>
          <w:rFonts w:ascii="Book Antiqua" w:hAnsi="Book Antiqua" w:cs="Trebuchet MS"/>
          <w:b/>
          <w:bCs/>
          <w:color w:val="231F20"/>
        </w:rPr>
        <w:t>d limit and Rate of Service Tax</w:t>
      </w:r>
    </w:p>
    <w:p w:rsidR="003A1E61" w:rsidRPr="000D414B" w:rsidRDefault="003A1E61" w:rsidP="0056353C">
      <w:pPr>
        <w:pStyle w:val="ListParagraph"/>
        <w:autoSpaceDE w:val="0"/>
        <w:autoSpaceDN w:val="0"/>
        <w:adjustRightInd w:val="0"/>
        <w:spacing w:before="0"/>
        <w:ind w:left="360" w:firstLine="0"/>
        <w:rPr>
          <w:rFonts w:ascii="Book Antiqua" w:hAnsi="Book Antiqua" w:cs="Trebuchet MS"/>
          <w:b/>
          <w:bCs/>
          <w:color w:val="231F20"/>
        </w:rPr>
      </w:pPr>
    </w:p>
    <w:p w:rsidR="003A1E61" w:rsidRPr="00DC4C55" w:rsidRDefault="003A1E61" w:rsidP="0056353C">
      <w:pPr>
        <w:pStyle w:val="ListParagraph"/>
        <w:numPr>
          <w:ilvl w:val="0"/>
          <w:numId w:val="31"/>
        </w:numPr>
        <w:autoSpaceDE w:val="0"/>
        <w:autoSpaceDN w:val="0"/>
        <w:adjustRightInd w:val="0"/>
        <w:spacing w:before="0"/>
        <w:ind w:left="360" w:firstLine="0"/>
        <w:rPr>
          <w:rFonts w:ascii="Book Antiqua" w:hAnsi="Book Antiqua" w:cs="Trebuchet MS"/>
          <w:color w:val="231F20"/>
        </w:rPr>
      </w:pPr>
      <w:r w:rsidRPr="00DC4C55">
        <w:rPr>
          <w:rFonts w:ascii="Book Antiqua" w:hAnsi="Book Antiqua" w:cs="Trebuchet MS"/>
          <w:color w:val="231F20"/>
        </w:rPr>
        <w:t xml:space="preserve">Current threshold exemption limit of Rs. 10  </w:t>
      </w:r>
      <w:proofErr w:type="spellStart"/>
      <w:r w:rsidRPr="00DC4C55">
        <w:rPr>
          <w:rFonts w:ascii="Book Antiqua" w:hAnsi="Book Antiqua" w:cs="Trebuchet MS"/>
          <w:color w:val="231F20"/>
        </w:rPr>
        <w:t>lacs</w:t>
      </w:r>
      <w:proofErr w:type="spellEnd"/>
      <w:r w:rsidRPr="00DC4C55">
        <w:rPr>
          <w:rFonts w:ascii="Book Antiqua" w:hAnsi="Book Antiqua" w:cs="Trebuchet MS"/>
          <w:color w:val="231F20"/>
        </w:rPr>
        <w:t xml:space="preserve"> continued</w:t>
      </w:r>
    </w:p>
    <w:p w:rsidR="003A1E61" w:rsidRPr="00DC4C55" w:rsidRDefault="003A1E61" w:rsidP="0056353C">
      <w:pPr>
        <w:pStyle w:val="ListParagraph"/>
        <w:numPr>
          <w:ilvl w:val="0"/>
          <w:numId w:val="31"/>
        </w:numPr>
        <w:spacing w:before="0"/>
        <w:ind w:left="360" w:firstLine="0"/>
        <w:rPr>
          <w:rFonts w:ascii="Book Antiqua" w:hAnsi="Book Antiqua" w:cs="Trebuchet MS"/>
          <w:color w:val="231F20"/>
        </w:rPr>
      </w:pPr>
      <w:r w:rsidRPr="00DC4C55">
        <w:rPr>
          <w:rFonts w:ascii="Book Antiqua" w:hAnsi="Book Antiqua" w:cs="Trebuchet MS"/>
          <w:color w:val="231F20"/>
        </w:rPr>
        <w:t>Current Service Tax Rate of 10.30% continued.</w:t>
      </w:r>
    </w:p>
    <w:p w:rsidR="003A1E61" w:rsidRPr="00DC4C55" w:rsidRDefault="003A1E61" w:rsidP="0056353C">
      <w:pPr>
        <w:pStyle w:val="ListParagraph"/>
        <w:spacing w:before="0"/>
        <w:ind w:left="360" w:firstLine="0"/>
        <w:rPr>
          <w:rFonts w:ascii="Book Antiqua" w:hAnsi="Book Antiqua" w:cs="Trebuchet MS"/>
          <w:color w:val="231F20"/>
        </w:rPr>
      </w:pPr>
    </w:p>
    <w:p w:rsidR="003A1E61" w:rsidRPr="000D414B" w:rsidRDefault="003A1E61" w:rsidP="00DB2DB4">
      <w:pPr>
        <w:pStyle w:val="ListParagraph"/>
        <w:spacing w:before="0"/>
        <w:ind w:left="360" w:firstLine="360"/>
        <w:rPr>
          <w:rFonts w:ascii="Book Antiqua" w:hAnsi="Book Antiqua" w:cs="Trebuchet MS"/>
          <w:color w:val="231F20"/>
        </w:rPr>
      </w:pPr>
      <w:r w:rsidRPr="000D414B">
        <w:rPr>
          <w:rFonts w:ascii="Book Antiqua" w:hAnsi="Book Antiqua" w:cs="Trebuchet MS"/>
          <w:b/>
          <w:bCs/>
          <w:color w:val="231F20"/>
        </w:rPr>
        <w:t>Effective Dates</w:t>
      </w:r>
    </w:p>
    <w:p w:rsidR="003A1E61" w:rsidRPr="000D414B" w:rsidRDefault="003A1E61" w:rsidP="003A1E61">
      <w:pPr>
        <w:pStyle w:val="ListParagraph"/>
        <w:spacing w:before="0"/>
        <w:ind w:left="1080" w:firstLine="0"/>
        <w:rPr>
          <w:rFonts w:ascii="Book Antiqua" w:hAnsi="Book Antiqua" w:cs="Trebuchet MS"/>
          <w:color w:val="231F20"/>
        </w:rPr>
      </w:pPr>
    </w:p>
    <w:tbl>
      <w:tblPr>
        <w:tblStyle w:val="TableGrid"/>
        <w:tblW w:w="10013" w:type="dxa"/>
        <w:tblInd w:w="828" w:type="dxa"/>
        <w:tblLook w:val="04A0"/>
      </w:tblPr>
      <w:tblGrid>
        <w:gridCol w:w="3218"/>
        <w:gridCol w:w="6795"/>
      </w:tblGrid>
      <w:tr w:rsidR="003A1E61" w:rsidRPr="000D414B" w:rsidTr="0056353C">
        <w:trPr>
          <w:trHeight w:val="325"/>
        </w:trPr>
        <w:tc>
          <w:tcPr>
            <w:tcW w:w="3218" w:type="dxa"/>
          </w:tcPr>
          <w:p w:rsidR="003A1E61" w:rsidRPr="000D414B" w:rsidRDefault="003A1E61" w:rsidP="00DB6748">
            <w:pPr>
              <w:ind w:left="0" w:firstLine="0"/>
              <w:jc w:val="center"/>
              <w:rPr>
                <w:rFonts w:ascii="Book Antiqua" w:hAnsi="Book Antiqua" w:cs="Trebuchet MS"/>
                <w:b/>
                <w:color w:val="231F20"/>
              </w:rPr>
            </w:pPr>
            <w:r w:rsidRPr="000D414B">
              <w:rPr>
                <w:rFonts w:ascii="Book Antiqua" w:hAnsi="Book Antiqua" w:cs="Trebuchet MS"/>
                <w:b/>
                <w:color w:val="231F20"/>
              </w:rPr>
              <w:t>Particulars</w:t>
            </w:r>
          </w:p>
        </w:tc>
        <w:tc>
          <w:tcPr>
            <w:tcW w:w="6795" w:type="dxa"/>
          </w:tcPr>
          <w:p w:rsidR="003A1E61" w:rsidRPr="000D414B" w:rsidRDefault="003A1E61" w:rsidP="00DB6748">
            <w:pPr>
              <w:ind w:left="0" w:firstLine="0"/>
              <w:jc w:val="center"/>
              <w:rPr>
                <w:rFonts w:ascii="Book Antiqua" w:hAnsi="Book Antiqua" w:cs="Trebuchet MS"/>
                <w:b/>
                <w:color w:val="231F20"/>
              </w:rPr>
            </w:pPr>
            <w:r w:rsidRPr="000D414B">
              <w:rPr>
                <w:rFonts w:ascii="Book Antiqua" w:hAnsi="Book Antiqua" w:cs="Trebuchet MS"/>
                <w:b/>
                <w:color w:val="231F20"/>
              </w:rPr>
              <w:t>Effective date</w:t>
            </w:r>
          </w:p>
        </w:tc>
      </w:tr>
      <w:tr w:rsidR="003A1E61" w:rsidRPr="000D414B" w:rsidTr="0056353C">
        <w:trPr>
          <w:trHeight w:val="431"/>
        </w:trPr>
        <w:tc>
          <w:tcPr>
            <w:tcW w:w="3218" w:type="dxa"/>
          </w:tcPr>
          <w:p w:rsidR="003A1E61" w:rsidRPr="000D414B" w:rsidRDefault="003A1E61" w:rsidP="0056353C">
            <w:pPr>
              <w:ind w:left="0" w:firstLine="0"/>
              <w:rPr>
                <w:rFonts w:ascii="Book Antiqua" w:hAnsi="Book Antiqua" w:cs="Trebuchet MS"/>
                <w:color w:val="231F20"/>
              </w:rPr>
            </w:pPr>
            <w:r w:rsidRPr="000D414B">
              <w:rPr>
                <w:rFonts w:ascii="Book Antiqua" w:hAnsi="Book Antiqua" w:cs="Trebuchet MS"/>
                <w:color w:val="231F20"/>
              </w:rPr>
              <w:t>New services / Changes in existing services</w:t>
            </w:r>
          </w:p>
        </w:tc>
        <w:tc>
          <w:tcPr>
            <w:tcW w:w="6795" w:type="dxa"/>
          </w:tcPr>
          <w:p w:rsidR="003A1E61" w:rsidRPr="000D414B" w:rsidRDefault="003A1E61" w:rsidP="0056353C">
            <w:pPr>
              <w:ind w:left="0" w:firstLine="0"/>
              <w:rPr>
                <w:rFonts w:ascii="Book Antiqua" w:hAnsi="Book Antiqua" w:cs="Trebuchet MS"/>
                <w:color w:val="231F20"/>
              </w:rPr>
            </w:pPr>
            <w:r w:rsidRPr="000D414B">
              <w:rPr>
                <w:rFonts w:ascii="Book Antiqua" w:hAnsi="Book Antiqua" w:cs="Arial"/>
              </w:rPr>
              <w:t>From a date to be notified, after the enactment of Finance Bill, 2011.</w:t>
            </w:r>
          </w:p>
        </w:tc>
      </w:tr>
      <w:tr w:rsidR="003A1E61" w:rsidRPr="000D414B" w:rsidTr="0056353C">
        <w:trPr>
          <w:trHeight w:val="325"/>
        </w:trPr>
        <w:tc>
          <w:tcPr>
            <w:tcW w:w="3218" w:type="dxa"/>
          </w:tcPr>
          <w:p w:rsidR="003A1E61" w:rsidRPr="000D414B" w:rsidRDefault="003A1E61" w:rsidP="0056353C">
            <w:pPr>
              <w:ind w:left="0" w:firstLine="0"/>
              <w:rPr>
                <w:rFonts w:ascii="Book Antiqua" w:hAnsi="Book Antiqua" w:cs="Trebuchet MS"/>
                <w:color w:val="231F20"/>
              </w:rPr>
            </w:pPr>
            <w:r w:rsidRPr="000D414B">
              <w:rPr>
                <w:rFonts w:ascii="Book Antiqua" w:hAnsi="Book Antiqua" w:cs="Trebuchet MS"/>
                <w:color w:val="231F20"/>
              </w:rPr>
              <w:t>Exemptions / Withdrawals or Amendment  in exemption</w:t>
            </w:r>
          </w:p>
        </w:tc>
        <w:tc>
          <w:tcPr>
            <w:tcW w:w="6795" w:type="dxa"/>
          </w:tcPr>
          <w:p w:rsidR="003A1E61" w:rsidRPr="000D414B" w:rsidRDefault="003A1E61" w:rsidP="0056353C">
            <w:pPr>
              <w:ind w:left="0" w:firstLine="0"/>
              <w:rPr>
                <w:rFonts w:ascii="Book Antiqua" w:hAnsi="Book Antiqua" w:cs="Trebuchet MS"/>
                <w:color w:val="231F20"/>
              </w:rPr>
            </w:pPr>
            <w:r w:rsidRPr="000D414B">
              <w:rPr>
                <w:rFonts w:ascii="Book Antiqua" w:hAnsi="Book Antiqua" w:cs="Trebuchet MS"/>
                <w:color w:val="231F20"/>
              </w:rPr>
              <w:t>With immediate  effect/ from 1.4.2011</w:t>
            </w:r>
          </w:p>
        </w:tc>
      </w:tr>
      <w:tr w:rsidR="003A1E61" w:rsidRPr="000D414B" w:rsidTr="0056353C">
        <w:trPr>
          <w:trHeight w:val="356"/>
        </w:trPr>
        <w:tc>
          <w:tcPr>
            <w:tcW w:w="3218" w:type="dxa"/>
          </w:tcPr>
          <w:p w:rsidR="003A1E61" w:rsidRPr="000D414B" w:rsidRDefault="003A1E61" w:rsidP="0056353C">
            <w:pPr>
              <w:ind w:left="0" w:firstLine="0"/>
              <w:rPr>
                <w:rFonts w:ascii="Book Antiqua" w:hAnsi="Book Antiqua" w:cs="Trebuchet MS"/>
                <w:color w:val="231F20"/>
              </w:rPr>
            </w:pPr>
            <w:r w:rsidRPr="000D414B">
              <w:rPr>
                <w:rFonts w:ascii="Book Antiqua" w:hAnsi="Book Antiqua" w:cs="Trebuchet MS"/>
                <w:color w:val="231F20"/>
              </w:rPr>
              <w:t>Amendment in Rules and Notification</w:t>
            </w:r>
          </w:p>
        </w:tc>
        <w:tc>
          <w:tcPr>
            <w:tcW w:w="6795" w:type="dxa"/>
          </w:tcPr>
          <w:p w:rsidR="003A1E61" w:rsidRPr="000D414B" w:rsidRDefault="003A1E61" w:rsidP="0056353C">
            <w:pPr>
              <w:ind w:left="0" w:firstLine="0"/>
              <w:rPr>
                <w:rFonts w:ascii="Book Antiqua" w:hAnsi="Book Antiqua" w:cs="Trebuchet MS"/>
                <w:color w:val="231F20"/>
              </w:rPr>
            </w:pPr>
            <w:r w:rsidRPr="000D414B">
              <w:rPr>
                <w:rFonts w:ascii="Book Antiqua" w:hAnsi="Book Antiqua" w:cs="Trebuchet MS"/>
                <w:color w:val="231F20"/>
              </w:rPr>
              <w:t>With effect from 1.3.2011/1.4.2011/</w:t>
            </w:r>
            <w:r w:rsidRPr="000D414B">
              <w:rPr>
                <w:rFonts w:ascii="Book Antiqua" w:hAnsi="Book Antiqua" w:cs="Arial"/>
              </w:rPr>
              <w:t>From a date to be notified, after the enactment of Finance Bill, 2011.</w:t>
            </w:r>
          </w:p>
        </w:tc>
      </w:tr>
      <w:tr w:rsidR="003A1E61" w:rsidRPr="000D414B" w:rsidTr="0056353C">
        <w:trPr>
          <w:trHeight w:val="356"/>
        </w:trPr>
        <w:tc>
          <w:tcPr>
            <w:tcW w:w="3218" w:type="dxa"/>
          </w:tcPr>
          <w:p w:rsidR="003A1E61" w:rsidRPr="000D414B" w:rsidRDefault="003A1E61" w:rsidP="0056353C">
            <w:pPr>
              <w:ind w:left="0" w:firstLine="0"/>
              <w:rPr>
                <w:rFonts w:ascii="Book Antiqua" w:hAnsi="Book Antiqua" w:cs="Trebuchet MS"/>
                <w:color w:val="231F20"/>
              </w:rPr>
            </w:pPr>
            <w:r w:rsidRPr="000D414B">
              <w:rPr>
                <w:rFonts w:ascii="Book Antiqua" w:hAnsi="Book Antiqua" w:cs="Trebuchet MS"/>
                <w:color w:val="231F20"/>
              </w:rPr>
              <w:t>Amendment in Chapter V of Finance Act, 1994</w:t>
            </w:r>
          </w:p>
        </w:tc>
        <w:tc>
          <w:tcPr>
            <w:tcW w:w="6795" w:type="dxa"/>
          </w:tcPr>
          <w:p w:rsidR="003A1E61" w:rsidRPr="000D414B" w:rsidRDefault="003A1E61" w:rsidP="0056353C">
            <w:pPr>
              <w:ind w:left="0" w:firstLine="0"/>
              <w:rPr>
                <w:rFonts w:ascii="Book Antiqua" w:hAnsi="Book Antiqua" w:cs="Trebuchet MS"/>
                <w:color w:val="231F20"/>
              </w:rPr>
            </w:pPr>
            <w:r w:rsidRPr="000D414B">
              <w:rPr>
                <w:rFonts w:ascii="Book Antiqua" w:hAnsi="Book Antiqua" w:cs="Arial"/>
              </w:rPr>
              <w:t>From a date to be notified, after the enactment of Finance Bill, 2011.</w:t>
            </w:r>
          </w:p>
        </w:tc>
      </w:tr>
    </w:tbl>
    <w:p w:rsidR="003A1E61" w:rsidRDefault="003A1E61" w:rsidP="003A1E61">
      <w:pPr>
        <w:pStyle w:val="ListParagraph"/>
        <w:spacing w:before="0"/>
        <w:ind w:left="1080" w:firstLine="0"/>
        <w:rPr>
          <w:rFonts w:ascii="Book Antiqua" w:hAnsi="Book Antiqua" w:cs="Trebuchet MS"/>
          <w:b/>
          <w:color w:val="231F20"/>
        </w:rPr>
      </w:pPr>
    </w:p>
    <w:p w:rsidR="003A1E61" w:rsidRDefault="003A1E61" w:rsidP="00DB2DB4">
      <w:pPr>
        <w:pStyle w:val="ListParagraph"/>
        <w:spacing w:before="0"/>
        <w:ind w:firstLine="0"/>
        <w:rPr>
          <w:rFonts w:ascii="Book Antiqua" w:hAnsi="Book Antiqua" w:cs="Trebuchet MS"/>
          <w:b/>
          <w:color w:val="231F20"/>
        </w:rPr>
      </w:pPr>
      <w:r w:rsidRPr="00DB2DB4">
        <w:rPr>
          <w:rFonts w:ascii="Copperplate Gothic Bold" w:hAnsi="Copperplate Gothic Bold" w:cs="Trebuchet MS"/>
          <w:color w:val="231F20"/>
          <w:sz w:val="24"/>
          <w:szCs w:val="24"/>
          <w:u w:val="single"/>
        </w:rPr>
        <w:t>New Taxable Services</w:t>
      </w:r>
      <w:r w:rsidRPr="000D414B">
        <w:rPr>
          <w:rFonts w:ascii="Book Antiqua" w:hAnsi="Book Antiqua" w:cs="Trebuchet MS"/>
          <w:b/>
          <w:color w:val="231F20"/>
        </w:rPr>
        <w:t xml:space="preserve">: </w:t>
      </w:r>
    </w:p>
    <w:p w:rsidR="00DB2DB4" w:rsidRPr="000D414B" w:rsidRDefault="00DB2DB4" w:rsidP="00DB2DB4">
      <w:pPr>
        <w:pStyle w:val="ListParagraph"/>
        <w:spacing w:before="0"/>
        <w:ind w:firstLine="0"/>
        <w:rPr>
          <w:rFonts w:ascii="Book Antiqua" w:hAnsi="Book Antiqua" w:cs="Trebuchet MS"/>
          <w:b/>
          <w:color w:val="231F20"/>
        </w:rPr>
      </w:pP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Air-conditioned restaurants having a license to serve alcoholic beverages in relation to serving of food and/or beverages.</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Short-term accommodation provided by a hotel, inn, guesthouse, club or campsite, or any other similar establishment for a continuous period of less than three months.</w:t>
      </w:r>
    </w:p>
    <w:p w:rsidR="003A1E61" w:rsidRPr="000D414B" w:rsidRDefault="003A1E61" w:rsidP="003A1E61">
      <w:pPr>
        <w:pStyle w:val="ListParagraph"/>
        <w:autoSpaceDE w:val="0"/>
        <w:autoSpaceDN w:val="0"/>
        <w:adjustRightInd w:val="0"/>
        <w:spacing w:before="0"/>
        <w:ind w:left="1140" w:firstLine="0"/>
        <w:rPr>
          <w:rFonts w:ascii="Book Antiqua" w:hAnsi="Book Antiqua" w:cs="Arial"/>
        </w:rPr>
      </w:pPr>
    </w:p>
    <w:p w:rsidR="003A1E61" w:rsidRDefault="003A1E61" w:rsidP="00DB2DB4">
      <w:pPr>
        <w:pStyle w:val="ListParagraph"/>
        <w:autoSpaceDE w:val="0"/>
        <w:autoSpaceDN w:val="0"/>
        <w:adjustRightInd w:val="0"/>
        <w:spacing w:before="0"/>
        <w:ind w:firstLine="0"/>
        <w:rPr>
          <w:rFonts w:ascii="Copperplate Gothic Bold" w:hAnsi="Copperplate Gothic Bold" w:cs="Trebuchet MS"/>
          <w:bCs/>
          <w:color w:val="231F20"/>
          <w:sz w:val="24"/>
          <w:szCs w:val="24"/>
          <w:u w:val="single"/>
        </w:rPr>
      </w:pPr>
      <w:r w:rsidRPr="00DB2DB4">
        <w:rPr>
          <w:rFonts w:ascii="Copperplate Gothic Bold" w:hAnsi="Copperplate Gothic Bold" w:cs="Trebuchet MS"/>
          <w:bCs/>
          <w:color w:val="231F20"/>
          <w:sz w:val="24"/>
          <w:szCs w:val="24"/>
          <w:u w:val="single"/>
        </w:rPr>
        <w:t>Changes in existing services:</w:t>
      </w:r>
    </w:p>
    <w:p w:rsidR="00DB2DB4" w:rsidRPr="00DB2DB4" w:rsidRDefault="00DB2DB4" w:rsidP="00DB2DB4">
      <w:pPr>
        <w:pStyle w:val="ListParagraph"/>
        <w:autoSpaceDE w:val="0"/>
        <w:autoSpaceDN w:val="0"/>
        <w:adjustRightInd w:val="0"/>
        <w:spacing w:before="0"/>
        <w:ind w:firstLine="0"/>
        <w:rPr>
          <w:rFonts w:ascii="Copperplate Gothic Bold" w:hAnsi="Copperplate Gothic Bold" w:cs="Trebuchet MS"/>
          <w:bCs/>
          <w:color w:val="231F20"/>
          <w:sz w:val="24"/>
          <w:szCs w:val="24"/>
          <w:u w:val="single"/>
        </w:rPr>
      </w:pP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 For ‘</w:t>
      </w:r>
      <w:r w:rsidRPr="000D414B">
        <w:rPr>
          <w:rFonts w:ascii="Book Antiqua" w:hAnsi="Book Antiqua" w:cs="Arial"/>
          <w:b/>
        </w:rPr>
        <w:t>Life insurance service’</w:t>
      </w:r>
      <w:r w:rsidRPr="000D414B">
        <w:rPr>
          <w:rFonts w:ascii="Book Antiqua" w:hAnsi="Book Antiqua" w:cs="Arial"/>
        </w:rPr>
        <w:t>, scope is being widened to cover all services provided to a policyholder or any person, by an insurer, including re-insurer carrying on life insurance business. It is also being provided that tax shall be charged on the portion of the premium other than what is allocated for investment, when the break-up of premium is shown separately in any document given to the policy holder. The composition rate is also being increased from 1% to 1.5%.</w:t>
      </w:r>
    </w:p>
    <w:p w:rsidR="003A1E61" w:rsidRPr="000D414B" w:rsidRDefault="003A1E61" w:rsidP="0056353C">
      <w:pPr>
        <w:pStyle w:val="ListParagraph"/>
        <w:autoSpaceDE w:val="0"/>
        <w:autoSpaceDN w:val="0"/>
        <w:adjustRightInd w:val="0"/>
        <w:spacing w:before="0"/>
        <w:rPr>
          <w:rFonts w:ascii="Book Antiqua" w:hAnsi="Book Antiqua" w:cs="Arial"/>
        </w:rPr>
      </w:pP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For </w:t>
      </w:r>
      <w:r w:rsidRPr="000D414B">
        <w:rPr>
          <w:rFonts w:ascii="Book Antiqua" w:hAnsi="Book Antiqua" w:cs="Arial"/>
          <w:b/>
        </w:rPr>
        <w:t>‘Club and Associations</w:t>
      </w:r>
      <w:r w:rsidRPr="000D414B">
        <w:rPr>
          <w:rFonts w:ascii="Book Antiqua" w:hAnsi="Book Antiqua" w:cs="Arial"/>
        </w:rPr>
        <w:t>’, scope is being expanded to include service provided to non-members</w:t>
      </w:r>
    </w:p>
    <w:p w:rsidR="003A1E61" w:rsidRPr="000D414B" w:rsidRDefault="003A1E61" w:rsidP="0056353C">
      <w:pPr>
        <w:pStyle w:val="ListParagraph"/>
        <w:autoSpaceDE w:val="0"/>
        <w:autoSpaceDN w:val="0"/>
        <w:adjustRightInd w:val="0"/>
        <w:spacing w:before="0"/>
        <w:rPr>
          <w:rFonts w:ascii="Book Antiqua" w:hAnsi="Book Antiqua" w:cs="Arial"/>
        </w:rPr>
      </w:pP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For </w:t>
      </w:r>
      <w:r w:rsidRPr="000D414B">
        <w:rPr>
          <w:rFonts w:ascii="Book Antiqua" w:hAnsi="Book Antiqua" w:cs="Arial"/>
          <w:b/>
        </w:rPr>
        <w:t>‘Authorized Service Station Service</w:t>
      </w:r>
      <w:r w:rsidRPr="000D414B">
        <w:rPr>
          <w:rFonts w:ascii="Book Antiqua" w:hAnsi="Book Antiqua" w:cs="Arial"/>
        </w:rPr>
        <w:t xml:space="preserve">’, scope is being expanded to – </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(a) </w:t>
      </w:r>
      <w:r w:rsidR="00DB2DB4">
        <w:rPr>
          <w:rFonts w:ascii="Book Antiqua" w:hAnsi="Book Antiqua" w:cs="Arial"/>
        </w:rPr>
        <w:t xml:space="preserve"> </w:t>
      </w:r>
      <w:proofErr w:type="gramStart"/>
      <w:r w:rsidRPr="000D414B">
        <w:rPr>
          <w:rFonts w:ascii="Book Antiqua" w:hAnsi="Book Antiqua" w:cs="Arial"/>
        </w:rPr>
        <w:t>include</w:t>
      </w:r>
      <w:proofErr w:type="gramEnd"/>
      <w:r w:rsidRPr="000D414B">
        <w:rPr>
          <w:rFonts w:ascii="Book Antiqua" w:hAnsi="Book Antiqua" w:cs="Arial"/>
        </w:rPr>
        <w:t xml:space="preserve"> services provided by any person;</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(b) </w:t>
      </w:r>
      <w:proofErr w:type="gramStart"/>
      <w:r w:rsidRPr="000D414B">
        <w:rPr>
          <w:rFonts w:ascii="Book Antiqua" w:hAnsi="Book Antiqua" w:cs="Arial"/>
        </w:rPr>
        <w:t>cover</w:t>
      </w:r>
      <w:proofErr w:type="gramEnd"/>
      <w:r w:rsidRPr="000D414B">
        <w:rPr>
          <w:rFonts w:ascii="Book Antiqua" w:hAnsi="Book Antiqua" w:cs="Arial"/>
        </w:rPr>
        <w:t xml:space="preserve"> all motor vehicles other than those meant for goods carriage and three-wheeler scooter auto-rickshaws; and</w:t>
      </w:r>
    </w:p>
    <w:p w:rsidR="003A1E61"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(c) </w:t>
      </w:r>
      <w:r w:rsidR="00DB2DB4">
        <w:rPr>
          <w:rFonts w:ascii="Book Antiqua" w:hAnsi="Book Antiqua" w:cs="Arial"/>
        </w:rPr>
        <w:t xml:space="preserve"> </w:t>
      </w:r>
      <w:proofErr w:type="gramStart"/>
      <w:r w:rsidRPr="000D414B">
        <w:rPr>
          <w:rFonts w:ascii="Book Antiqua" w:hAnsi="Book Antiqua" w:cs="Arial"/>
        </w:rPr>
        <w:t>also</w:t>
      </w:r>
      <w:proofErr w:type="gramEnd"/>
      <w:r w:rsidRPr="000D414B">
        <w:rPr>
          <w:rFonts w:ascii="Book Antiqua" w:hAnsi="Book Antiqua" w:cs="Arial"/>
        </w:rPr>
        <w:t xml:space="preserve"> cover the services of decoration and similar services in respect of vehicles along with the services already covered.</w:t>
      </w:r>
    </w:p>
    <w:p w:rsidR="003A1E61" w:rsidRPr="00852DA1" w:rsidRDefault="003A1E61" w:rsidP="0056353C">
      <w:pPr>
        <w:pStyle w:val="ListParagraph"/>
        <w:numPr>
          <w:ilvl w:val="0"/>
          <w:numId w:val="30"/>
        </w:numPr>
        <w:autoSpaceDE w:val="0"/>
        <w:autoSpaceDN w:val="0"/>
        <w:adjustRightInd w:val="0"/>
        <w:spacing w:before="0"/>
        <w:ind w:left="720"/>
        <w:rPr>
          <w:rFonts w:ascii="Book Antiqua" w:hAnsi="Book Antiqua" w:cs="Arial"/>
        </w:rPr>
      </w:pPr>
      <w:r w:rsidRPr="00852DA1">
        <w:rPr>
          <w:rFonts w:ascii="Book Antiqua" w:hAnsi="Book Antiqua" w:cs="Arial"/>
        </w:rPr>
        <w:t xml:space="preserve">For </w:t>
      </w:r>
      <w:r w:rsidRPr="00852DA1">
        <w:rPr>
          <w:rFonts w:ascii="Book Antiqua" w:hAnsi="Book Antiqua" w:cs="Arial"/>
          <w:b/>
        </w:rPr>
        <w:t xml:space="preserve">‘Business </w:t>
      </w:r>
      <w:r w:rsidR="006F6C0F" w:rsidRPr="00852DA1">
        <w:rPr>
          <w:rFonts w:ascii="Book Antiqua" w:hAnsi="Book Antiqua" w:cs="Arial"/>
          <w:b/>
        </w:rPr>
        <w:t>Auxiliary</w:t>
      </w:r>
      <w:r w:rsidRPr="00852DA1">
        <w:rPr>
          <w:rFonts w:ascii="Book Antiqua" w:hAnsi="Book Antiqua" w:cs="Arial"/>
          <w:b/>
        </w:rPr>
        <w:t xml:space="preserve"> Services</w:t>
      </w:r>
      <w:r w:rsidRPr="00852DA1">
        <w:rPr>
          <w:rFonts w:ascii="Book Antiqua" w:hAnsi="Book Antiqua" w:cs="Arial"/>
        </w:rPr>
        <w:t>’, scope expanded to include services provided by way of operational or administrative assistance in any manner.</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For </w:t>
      </w:r>
      <w:r w:rsidRPr="000D414B">
        <w:rPr>
          <w:rFonts w:ascii="Book Antiqua" w:hAnsi="Book Antiqua" w:cs="Arial"/>
          <w:b/>
        </w:rPr>
        <w:t>‘Legal Consultancy Services</w:t>
      </w:r>
      <w:r w:rsidRPr="000D414B">
        <w:rPr>
          <w:rFonts w:ascii="Book Antiqua" w:hAnsi="Book Antiqua" w:cs="Arial"/>
        </w:rPr>
        <w:t xml:space="preserve">’, scope is being expanded to include – </w:t>
      </w:r>
    </w:p>
    <w:p w:rsidR="003A1E61" w:rsidRPr="000D414B" w:rsidRDefault="003A1E61" w:rsidP="0056353C">
      <w:pPr>
        <w:pStyle w:val="ListParagraph"/>
        <w:spacing w:before="0"/>
        <w:rPr>
          <w:rFonts w:ascii="Book Antiqua" w:hAnsi="Book Antiqua" w:cs="Arial"/>
        </w:rPr>
      </w:pP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(a) </w:t>
      </w:r>
      <w:r w:rsidR="00DB2DB4">
        <w:rPr>
          <w:rFonts w:ascii="Book Antiqua" w:hAnsi="Book Antiqua" w:cs="Arial"/>
        </w:rPr>
        <w:t xml:space="preserve">  </w:t>
      </w:r>
      <w:proofErr w:type="gramStart"/>
      <w:r w:rsidRPr="000D414B">
        <w:rPr>
          <w:rFonts w:ascii="Book Antiqua" w:hAnsi="Book Antiqua" w:cs="Arial"/>
        </w:rPr>
        <w:t>service</w:t>
      </w:r>
      <w:proofErr w:type="gramEnd"/>
      <w:r w:rsidRPr="000D414B">
        <w:rPr>
          <w:rFonts w:ascii="Book Antiqua" w:hAnsi="Book Antiqua" w:cs="Arial"/>
        </w:rPr>
        <w:t xml:space="preserve"> provided by a business entity to individuals in relation to advice, consultancy or assistance in any branch of law, in any manner;</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lastRenderedPageBreak/>
        <w:t xml:space="preserve">(b) </w:t>
      </w:r>
      <w:proofErr w:type="gramStart"/>
      <w:r w:rsidRPr="000D414B">
        <w:rPr>
          <w:rFonts w:ascii="Book Antiqua" w:hAnsi="Book Antiqua" w:cs="Arial"/>
        </w:rPr>
        <w:t>representational</w:t>
      </w:r>
      <w:proofErr w:type="gramEnd"/>
      <w:r w:rsidRPr="000D414B">
        <w:rPr>
          <w:rFonts w:ascii="Book Antiqua" w:hAnsi="Book Antiqua" w:cs="Arial"/>
        </w:rPr>
        <w:t xml:space="preserve"> service provided by any person to any business entity (representational services, provided to individuals will continue to be exempt); and</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(c) </w:t>
      </w:r>
      <w:r w:rsidR="00DB2DB4">
        <w:rPr>
          <w:rFonts w:ascii="Book Antiqua" w:hAnsi="Book Antiqua" w:cs="Arial"/>
        </w:rPr>
        <w:t xml:space="preserve"> </w:t>
      </w:r>
      <w:proofErr w:type="gramStart"/>
      <w:r w:rsidRPr="000D414B">
        <w:rPr>
          <w:rFonts w:ascii="Book Antiqua" w:hAnsi="Book Antiqua" w:cs="Arial"/>
        </w:rPr>
        <w:t>service</w:t>
      </w:r>
      <w:proofErr w:type="gramEnd"/>
      <w:r w:rsidRPr="000D414B">
        <w:rPr>
          <w:rFonts w:ascii="Book Antiqua" w:hAnsi="Book Antiqua" w:cs="Arial"/>
        </w:rPr>
        <w:t xml:space="preserve"> of ‘arbitration’ provided by an arbitral tribunal to any business entity.  </w:t>
      </w:r>
    </w:p>
    <w:p w:rsidR="003A1E61" w:rsidRPr="000D414B" w:rsidRDefault="003A1E61" w:rsidP="0056353C">
      <w:pPr>
        <w:pStyle w:val="ListParagraph"/>
        <w:autoSpaceDE w:val="0"/>
        <w:autoSpaceDN w:val="0"/>
        <w:adjustRightInd w:val="0"/>
        <w:spacing w:before="0"/>
        <w:rPr>
          <w:rFonts w:ascii="Book Antiqua" w:hAnsi="Book Antiqua" w:cs="Arial"/>
        </w:rPr>
      </w:pP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For </w:t>
      </w:r>
      <w:r w:rsidRPr="000D414B">
        <w:rPr>
          <w:rFonts w:ascii="Book Antiqua" w:hAnsi="Book Antiqua" w:cs="Arial"/>
          <w:b/>
        </w:rPr>
        <w:t>‘Commercial Training or Coaching service</w:t>
      </w:r>
      <w:r w:rsidRPr="000D414B">
        <w:rPr>
          <w:rFonts w:ascii="Book Antiqua" w:hAnsi="Book Antiqua" w:cs="Arial"/>
        </w:rPr>
        <w:t>’,  the definition shall now include all unrecognized courses within the tax net, irrespective of the fact that such courses are conducted by an institute which also conducts courses which may lead to grant of a recognized degree or diploma.</w:t>
      </w:r>
    </w:p>
    <w:p w:rsidR="003A1E61" w:rsidRPr="000D414B" w:rsidRDefault="003A1E61" w:rsidP="0056353C">
      <w:pPr>
        <w:autoSpaceDE w:val="0"/>
        <w:autoSpaceDN w:val="0"/>
        <w:adjustRightInd w:val="0"/>
        <w:spacing w:before="0"/>
        <w:rPr>
          <w:rFonts w:ascii="Book Antiqua" w:hAnsi="Book Antiqua" w:cs="Arial"/>
        </w:rPr>
      </w:pP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For </w:t>
      </w:r>
      <w:r w:rsidRPr="000D414B">
        <w:rPr>
          <w:rFonts w:ascii="Book Antiqua" w:hAnsi="Book Antiqua" w:cs="Arial"/>
          <w:b/>
        </w:rPr>
        <w:t>‘Health services</w:t>
      </w:r>
      <w:r w:rsidRPr="000D414B">
        <w:rPr>
          <w:rFonts w:ascii="Book Antiqua" w:hAnsi="Book Antiqua" w:cs="Arial"/>
        </w:rPr>
        <w:t>’ the</w:t>
      </w:r>
      <w:r w:rsidR="00DB6748">
        <w:rPr>
          <w:rFonts w:ascii="Book Antiqua" w:hAnsi="Book Antiqua" w:cs="Arial"/>
        </w:rPr>
        <w:t xml:space="preserve"> scope is expanded to include</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a) </w:t>
      </w:r>
      <w:r w:rsidR="00270025">
        <w:rPr>
          <w:rFonts w:ascii="Book Antiqua" w:hAnsi="Book Antiqua" w:cs="Arial"/>
        </w:rPr>
        <w:t xml:space="preserve">  </w:t>
      </w:r>
      <w:r w:rsidRPr="000D414B">
        <w:rPr>
          <w:rFonts w:ascii="Book Antiqua" w:hAnsi="Book Antiqua" w:cs="Arial"/>
        </w:rPr>
        <w:t>All services, including diagnostic services, provided, by a centrally air-conditioned (wholly or partially) clinical establishment having more than 25 beds for in-patient treatment during any part of the year;</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b) </w:t>
      </w:r>
      <w:r w:rsidR="00270025">
        <w:rPr>
          <w:rFonts w:ascii="Book Antiqua" w:hAnsi="Book Antiqua" w:cs="Arial"/>
        </w:rPr>
        <w:t xml:space="preserve"> </w:t>
      </w:r>
      <w:r w:rsidRPr="000D414B">
        <w:rPr>
          <w:rFonts w:ascii="Book Antiqua" w:hAnsi="Book Antiqua" w:cs="Arial"/>
        </w:rPr>
        <w:t>Diagnostic services being provided by a clinical establishment with the aid of laboratory or other medical equipment; and</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c) </w:t>
      </w:r>
      <w:r w:rsidR="00270025">
        <w:rPr>
          <w:rFonts w:ascii="Book Antiqua" w:hAnsi="Book Antiqua" w:cs="Arial"/>
        </w:rPr>
        <w:t xml:space="preserve">   </w:t>
      </w:r>
      <w:r w:rsidRPr="000D414B">
        <w:rPr>
          <w:rFonts w:ascii="Book Antiqua" w:hAnsi="Book Antiqua" w:cs="Arial"/>
        </w:rPr>
        <w:t>Services provided by a doctor, not being an employee of a clinical establishment, from the premises of such establishment.</w:t>
      </w:r>
    </w:p>
    <w:p w:rsidR="003A1E61" w:rsidRPr="000D414B" w:rsidRDefault="003A1E61" w:rsidP="0056353C">
      <w:pPr>
        <w:pStyle w:val="ListParagraph"/>
        <w:autoSpaceDE w:val="0"/>
        <w:autoSpaceDN w:val="0"/>
        <w:adjustRightInd w:val="0"/>
        <w:spacing w:before="0"/>
        <w:rPr>
          <w:rFonts w:ascii="Book Antiqua" w:hAnsi="Book Antiqua" w:cs="Arial"/>
        </w:rPr>
      </w:pPr>
    </w:p>
    <w:p w:rsidR="003A1E61" w:rsidRPr="000D414B" w:rsidRDefault="003A1E61" w:rsidP="00270025">
      <w:pPr>
        <w:pStyle w:val="ListParagraph"/>
        <w:autoSpaceDE w:val="0"/>
        <w:autoSpaceDN w:val="0"/>
        <w:adjustRightInd w:val="0"/>
        <w:spacing w:before="0"/>
        <w:ind w:firstLine="0"/>
        <w:rPr>
          <w:rFonts w:ascii="Book Antiqua" w:hAnsi="Book Antiqua" w:cs="Arial"/>
        </w:rPr>
      </w:pPr>
      <w:r w:rsidRPr="000D414B">
        <w:rPr>
          <w:rFonts w:ascii="Book Antiqua" w:hAnsi="Book Antiqua" w:cs="Arial"/>
        </w:rPr>
        <w:t>In view of the comprehensive coverage of health services under (a), (b) and (c) above, the existing health services where payments are required to be made directly by the insurance company or business entities would no longer be operational.</w:t>
      </w:r>
    </w:p>
    <w:p w:rsidR="003A1E61" w:rsidRDefault="003A1E61"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3A1E61" w:rsidRDefault="003A1E61" w:rsidP="00DB2DB4">
      <w:pPr>
        <w:pStyle w:val="ListParagraph"/>
        <w:tabs>
          <w:tab w:val="left" w:pos="1260"/>
        </w:tabs>
        <w:autoSpaceDE w:val="0"/>
        <w:autoSpaceDN w:val="0"/>
        <w:adjustRightInd w:val="0"/>
        <w:spacing w:before="0"/>
        <w:ind w:firstLine="0"/>
        <w:rPr>
          <w:rFonts w:ascii="Copperplate Gothic Bold" w:hAnsi="Copperplate Gothic Bold" w:cs="Arial"/>
          <w:sz w:val="24"/>
          <w:szCs w:val="24"/>
          <w:u w:val="single"/>
        </w:rPr>
      </w:pPr>
      <w:r w:rsidRPr="00DB2DB4">
        <w:rPr>
          <w:rFonts w:ascii="Copperplate Gothic Bold" w:hAnsi="Copperplate Gothic Bold" w:cs="Arial"/>
          <w:sz w:val="24"/>
          <w:szCs w:val="24"/>
          <w:u w:val="single"/>
        </w:rPr>
        <w:lastRenderedPageBreak/>
        <w:t xml:space="preserve">Exemptions: </w:t>
      </w:r>
    </w:p>
    <w:p w:rsidR="00DB2DB4" w:rsidRPr="00DB2DB4" w:rsidRDefault="00DB2DB4" w:rsidP="00DB2DB4">
      <w:pPr>
        <w:pStyle w:val="ListParagraph"/>
        <w:tabs>
          <w:tab w:val="left" w:pos="1260"/>
        </w:tabs>
        <w:autoSpaceDE w:val="0"/>
        <w:autoSpaceDN w:val="0"/>
        <w:adjustRightInd w:val="0"/>
        <w:spacing w:before="0"/>
        <w:ind w:firstLine="0"/>
        <w:rPr>
          <w:rFonts w:ascii="Copperplate Gothic Bold" w:hAnsi="Copperplate Gothic Bold" w:cs="Arial"/>
          <w:sz w:val="24"/>
          <w:szCs w:val="24"/>
          <w:u w:val="single"/>
        </w:rPr>
      </w:pPr>
    </w:p>
    <w:p w:rsidR="003A1E61" w:rsidRPr="000D414B" w:rsidRDefault="003A1E61" w:rsidP="00270025">
      <w:pPr>
        <w:pStyle w:val="ListParagraph"/>
        <w:autoSpaceDE w:val="0"/>
        <w:autoSpaceDN w:val="0"/>
        <w:adjustRightInd w:val="0"/>
        <w:spacing w:before="0"/>
        <w:ind w:firstLine="0"/>
        <w:rPr>
          <w:rFonts w:ascii="Book Antiqua" w:hAnsi="Book Antiqua" w:cs="Arial"/>
          <w:b/>
          <w:i/>
          <w:u w:val="single"/>
        </w:rPr>
      </w:pPr>
      <w:r w:rsidRPr="000D414B">
        <w:rPr>
          <w:rFonts w:ascii="Book Antiqua" w:hAnsi="Book Antiqua" w:cs="Arial"/>
          <w:b/>
          <w:i/>
          <w:u w:val="single"/>
        </w:rPr>
        <w:t>With immediate effect</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For service provided by business exhibition organizer in relation to exhibitions held outside India.</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Abatement of 25 % from Taxable Value is being provided for the purpose of levy of service tax under ‘Transport of goods through coastal and inland shipping’.</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For services provided within a port or other port or an airport under the ‘Works contract’ service for specified purposes.</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For ‘Works Contract’, service provided for construction or finishing of new residential complex under ‘Jawaharlal Nehru National Urban Renewal Mission’ and ‘Rajiv </w:t>
      </w:r>
      <w:proofErr w:type="spellStart"/>
      <w:r w:rsidRPr="000D414B">
        <w:rPr>
          <w:rFonts w:ascii="Book Antiqua" w:hAnsi="Book Antiqua" w:cs="Arial"/>
        </w:rPr>
        <w:t>Awaas</w:t>
      </w:r>
      <w:proofErr w:type="spellEnd"/>
      <w:r w:rsidRPr="000D414B">
        <w:rPr>
          <w:rFonts w:ascii="Book Antiqua" w:hAnsi="Book Antiqua" w:cs="Arial"/>
        </w:rPr>
        <w:t xml:space="preserve"> </w:t>
      </w:r>
      <w:proofErr w:type="spellStart"/>
      <w:r w:rsidRPr="000D414B">
        <w:rPr>
          <w:rFonts w:ascii="Book Antiqua" w:hAnsi="Book Antiqua" w:cs="Arial"/>
        </w:rPr>
        <w:t>Yojana</w:t>
      </w:r>
      <w:proofErr w:type="spellEnd"/>
      <w:r w:rsidRPr="000D414B">
        <w:rPr>
          <w:rFonts w:ascii="Book Antiqua" w:hAnsi="Book Antiqua" w:cs="Arial"/>
        </w:rPr>
        <w:t>’.</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For </w:t>
      </w:r>
      <w:proofErr w:type="spellStart"/>
      <w:r w:rsidRPr="000D414B">
        <w:rPr>
          <w:rFonts w:ascii="Book Antiqua" w:hAnsi="Book Antiqua" w:cs="Arial"/>
        </w:rPr>
        <w:t>Rashtriya</w:t>
      </w:r>
      <w:proofErr w:type="spellEnd"/>
      <w:r w:rsidRPr="000D414B">
        <w:rPr>
          <w:rFonts w:ascii="Book Antiqua" w:hAnsi="Book Antiqua" w:cs="Arial"/>
        </w:rPr>
        <w:t xml:space="preserve"> </w:t>
      </w:r>
      <w:proofErr w:type="spellStart"/>
      <w:r w:rsidRPr="000D414B">
        <w:rPr>
          <w:rFonts w:ascii="Book Antiqua" w:hAnsi="Book Antiqua" w:cs="Arial"/>
        </w:rPr>
        <w:t>Swasthya</w:t>
      </w:r>
      <w:proofErr w:type="spellEnd"/>
      <w:r w:rsidRPr="000D414B">
        <w:rPr>
          <w:rFonts w:ascii="Book Antiqua" w:hAnsi="Book Antiqua" w:cs="Arial"/>
        </w:rPr>
        <w:t xml:space="preserve"> </w:t>
      </w:r>
      <w:proofErr w:type="spellStart"/>
      <w:r w:rsidRPr="000D414B">
        <w:rPr>
          <w:rFonts w:ascii="Book Antiqua" w:hAnsi="Book Antiqua" w:cs="Arial"/>
        </w:rPr>
        <w:t>Bima</w:t>
      </w:r>
      <w:proofErr w:type="spellEnd"/>
      <w:r w:rsidRPr="000D414B">
        <w:rPr>
          <w:rFonts w:ascii="Book Antiqua" w:hAnsi="Book Antiqua" w:cs="Arial"/>
        </w:rPr>
        <w:t xml:space="preserve"> </w:t>
      </w:r>
      <w:proofErr w:type="spellStart"/>
      <w:r w:rsidRPr="000D414B">
        <w:rPr>
          <w:rFonts w:ascii="Book Antiqua" w:hAnsi="Book Antiqua" w:cs="Arial"/>
        </w:rPr>
        <w:t>Yojana</w:t>
      </w:r>
      <w:proofErr w:type="spellEnd"/>
      <w:r w:rsidRPr="000D414B">
        <w:rPr>
          <w:rFonts w:ascii="Book Antiqua" w:hAnsi="Book Antiqua" w:cs="Arial"/>
        </w:rPr>
        <w:t>’ under the ‘General insurance’ service.</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A modified scheme is being introduced to refund service tax to SEZ units and developers and notification No. 9/2009-ST is being </w:t>
      </w:r>
      <w:r w:rsidR="006F6C0F" w:rsidRPr="000D414B">
        <w:rPr>
          <w:rFonts w:ascii="Book Antiqua" w:hAnsi="Book Antiqua" w:cs="Arial"/>
        </w:rPr>
        <w:t>super ceded</w:t>
      </w:r>
      <w:r w:rsidRPr="000D414B">
        <w:rPr>
          <w:rFonts w:ascii="Book Antiqua" w:hAnsi="Book Antiqua" w:cs="Arial"/>
        </w:rPr>
        <w:t>. In the modified scheme, ‘wholly consumed’ services are being defined in the notification in order to extend ‘outright exemption’ and to permit refund of all other services on a proportionate basis.</w:t>
      </w:r>
    </w:p>
    <w:p w:rsidR="003A1E61" w:rsidRPr="000D414B" w:rsidRDefault="003A1E61" w:rsidP="0056353C">
      <w:pPr>
        <w:pStyle w:val="ListParagraph"/>
        <w:autoSpaceDE w:val="0"/>
        <w:autoSpaceDN w:val="0"/>
        <w:adjustRightInd w:val="0"/>
        <w:spacing w:before="0"/>
        <w:rPr>
          <w:rFonts w:ascii="Book Antiqua" w:hAnsi="Book Antiqua" w:cs="Arial"/>
        </w:rPr>
      </w:pPr>
    </w:p>
    <w:p w:rsidR="003A1E61" w:rsidRPr="000D414B" w:rsidRDefault="003A1E61" w:rsidP="00270025">
      <w:pPr>
        <w:pStyle w:val="ListParagraph"/>
        <w:autoSpaceDE w:val="0"/>
        <w:autoSpaceDN w:val="0"/>
        <w:adjustRightInd w:val="0"/>
        <w:spacing w:before="0"/>
        <w:ind w:firstLine="0"/>
        <w:rPr>
          <w:rFonts w:ascii="Book Antiqua" w:hAnsi="Book Antiqua" w:cs="Arial"/>
          <w:b/>
          <w:i/>
          <w:u w:val="single"/>
        </w:rPr>
      </w:pPr>
      <w:r w:rsidRPr="000D414B">
        <w:rPr>
          <w:rFonts w:ascii="Book Antiqua" w:hAnsi="Book Antiqua" w:cs="Arial"/>
          <w:b/>
          <w:i/>
          <w:u w:val="single"/>
        </w:rPr>
        <w:t>With effect from 1.4.2011</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Under ‘Transport of goods by air’, the value of air freight included in the assessable value of goods for charging customs duties is now being excluded from taxable value.</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For services related to transportation of goods by road, rail or air when both the origin and the destination are located outside India</w:t>
      </w:r>
    </w:p>
    <w:p w:rsidR="003A1E61" w:rsidRDefault="003A1E61"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DB2DB4" w:rsidRDefault="00DB2DB4" w:rsidP="0056353C">
      <w:pPr>
        <w:autoSpaceDE w:val="0"/>
        <w:autoSpaceDN w:val="0"/>
        <w:adjustRightInd w:val="0"/>
        <w:spacing w:before="0"/>
        <w:rPr>
          <w:rFonts w:ascii="Book Antiqua" w:hAnsi="Book Antiqua" w:cs="Arial"/>
        </w:rPr>
      </w:pPr>
    </w:p>
    <w:p w:rsidR="003A1E61" w:rsidRDefault="003A1E61" w:rsidP="00DB2DB4">
      <w:pPr>
        <w:pStyle w:val="ListParagraph"/>
        <w:autoSpaceDE w:val="0"/>
        <w:autoSpaceDN w:val="0"/>
        <w:adjustRightInd w:val="0"/>
        <w:spacing w:before="0"/>
        <w:ind w:firstLine="0"/>
        <w:rPr>
          <w:rFonts w:ascii="Copperplate Gothic Bold" w:hAnsi="Copperplate Gothic Bold" w:cs="Arial"/>
          <w:bCs/>
          <w:sz w:val="24"/>
          <w:szCs w:val="24"/>
          <w:u w:val="single"/>
        </w:rPr>
      </w:pPr>
      <w:r w:rsidRPr="00DB2DB4">
        <w:rPr>
          <w:rFonts w:ascii="Copperplate Gothic Bold" w:hAnsi="Copperplate Gothic Bold" w:cs="Arial"/>
          <w:bCs/>
          <w:sz w:val="24"/>
          <w:szCs w:val="24"/>
          <w:u w:val="single"/>
        </w:rPr>
        <w:lastRenderedPageBreak/>
        <w:t xml:space="preserve">WITHDRAWAL </w:t>
      </w:r>
      <w:r w:rsidR="00DB6748">
        <w:rPr>
          <w:rFonts w:ascii="Copperplate Gothic Bold" w:hAnsi="Copperplate Gothic Bold" w:cs="Arial"/>
          <w:bCs/>
          <w:sz w:val="24"/>
          <w:szCs w:val="24"/>
          <w:u w:val="single"/>
        </w:rPr>
        <w:t>OF OR AMENDMENTS TO</w:t>
      </w:r>
      <w:r w:rsidRPr="00DB2DB4">
        <w:rPr>
          <w:rFonts w:ascii="Copperplate Gothic Bold" w:hAnsi="Copperplate Gothic Bold" w:cs="Arial"/>
          <w:bCs/>
          <w:sz w:val="24"/>
          <w:szCs w:val="24"/>
          <w:u w:val="single"/>
        </w:rPr>
        <w:t xml:space="preserve"> EXEMPTIONS:</w:t>
      </w:r>
    </w:p>
    <w:p w:rsidR="00DB2DB4" w:rsidRPr="00DB2DB4" w:rsidRDefault="00DB2DB4" w:rsidP="00DB2DB4">
      <w:pPr>
        <w:pStyle w:val="ListParagraph"/>
        <w:autoSpaceDE w:val="0"/>
        <w:autoSpaceDN w:val="0"/>
        <w:adjustRightInd w:val="0"/>
        <w:spacing w:before="0"/>
        <w:ind w:firstLine="0"/>
        <w:rPr>
          <w:rFonts w:ascii="Copperplate Gothic Bold" w:hAnsi="Copperplate Gothic Bold" w:cs="Arial"/>
          <w:bCs/>
          <w:sz w:val="24"/>
          <w:szCs w:val="24"/>
          <w:u w:val="single"/>
        </w:rPr>
      </w:pPr>
    </w:p>
    <w:p w:rsidR="003A1E61" w:rsidRPr="000D414B" w:rsidRDefault="003A1E61" w:rsidP="00270025">
      <w:pPr>
        <w:autoSpaceDE w:val="0"/>
        <w:autoSpaceDN w:val="0"/>
        <w:adjustRightInd w:val="0"/>
        <w:spacing w:before="0"/>
        <w:ind w:firstLine="0"/>
        <w:rPr>
          <w:rFonts w:ascii="Book Antiqua" w:hAnsi="Book Antiqua" w:cs="Arial"/>
          <w:b/>
          <w:bCs/>
          <w:i/>
          <w:u w:val="single"/>
        </w:rPr>
      </w:pPr>
      <w:r w:rsidRPr="000D414B">
        <w:rPr>
          <w:rFonts w:ascii="Book Antiqua" w:hAnsi="Book Antiqua" w:cs="Arial"/>
          <w:b/>
          <w:bCs/>
          <w:i/>
          <w:u w:val="single"/>
        </w:rPr>
        <w:t>With effect from 1.4.2011</w:t>
      </w:r>
    </w:p>
    <w:p w:rsidR="003A1E61" w:rsidRPr="000D414B" w:rsidRDefault="003A1E61" w:rsidP="0056353C">
      <w:pPr>
        <w:pStyle w:val="ListParagraph"/>
        <w:numPr>
          <w:ilvl w:val="0"/>
          <w:numId w:val="25"/>
        </w:numPr>
        <w:autoSpaceDE w:val="0"/>
        <w:autoSpaceDN w:val="0"/>
        <w:adjustRightInd w:val="0"/>
        <w:spacing w:before="0"/>
        <w:ind w:left="720"/>
        <w:rPr>
          <w:rFonts w:ascii="Book Antiqua" w:hAnsi="Book Antiqua" w:cs="Arial"/>
        </w:rPr>
      </w:pPr>
      <w:r w:rsidRPr="000D414B">
        <w:rPr>
          <w:rFonts w:ascii="Book Antiqua" w:hAnsi="Book Antiqua" w:cs="Arial"/>
        </w:rPr>
        <w:t>The rates of service tax on travel by air are being revised as follows:</w:t>
      </w:r>
    </w:p>
    <w:p w:rsidR="003A1E61" w:rsidRPr="000D414B" w:rsidRDefault="003A1E61" w:rsidP="0056353C">
      <w:pPr>
        <w:autoSpaceDE w:val="0"/>
        <w:autoSpaceDN w:val="0"/>
        <w:adjustRightInd w:val="0"/>
        <w:spacing w:before="0"/>
        <w:rPr>
          <w:rFonts w:ascii="Book Antiqua" w:hAnsi="Book Antiqua" w:cs="Arial"/>
        </w:rPr>
      </w:pPr>
      <w:r w:rsidRPr="000D414B">
        <w:rPr>
          <w:rFonts w:ascii="Book Antiqua" w:hAnsi="Book Antiqua" w:cs="Arial"/>
        </w:rPr>
        <w:t xml:space="preserve">(a) </w:t>
      </w:r>
      <w:r w:rsidR="00270025">
        <w:rPr>
          <w:rFonts w:ascii="Book Antiqua" w:hAnsi="Book Antiqua" w:cs="Arial"/>
        </w:rPr>
        <w:t xml:space="preserve"> </w:t>
      </w:r>
      <w:r w:rsidRPr="000D414B">
        <w:rPr>
          <w:rFonts w:ascii="Book Antiqua" w:hAnsi="Book Antiqua" w:cs="Arial"/>
        </w:rPr>
        <w:t>Domestic travel (economy class)</w:t>
      </w:r>
      <w:r w:rsidRPr="000D414B">
        <w:rPr>
          <w:rFonts w:ascii="Book Antiqua" w:hAnsi="Book Antiqua" w:cs="Arial"/>
        </w:rPr>
        <w:tab/>
      </w:r>
      <w:r w:rsidRPr="000D414B">
        <w:rPr>
          <w:rFonts w:ascii="Book Antiqua" w:hAnsi="Book Antiqua" w:cs="Arial"/>
        </w:rPr>
        <w:tab/>
        <w:t xml:space="preserve"> :</w:t>
      </w:r>
      <w:r w:rsidRPr="000D414B">
        <w:rPr>
          <w:rFonts w:ascii="Book Antiqua" w:hAnsi="Book Antiqua" w:cs="Arial"/>
        </w:rPr>
        <w:tab/>
      </w:r>
      <w:r w:rsidRPr="000D414B">
        <w:rPr>
          <w:rFonts w:ascii="Book Antiqua" w:hAnsi="Book Antiqua" w:cs="Arial"/>
        </w:rPr>
        <w:tab/>
        <w:t xml:space="preserve"> from Rs.100 to Rs.150</w:t>
      </w:r>
    </w:p>
    <w:p w:rsidR="003A1E61" w:rsidRPr="000D414B" w:rsidRDefault="003A1E61" w:rsidP="0056353C">
      <w:pPr>
        <w:autoSpaceDE w:val="0"/>
        <w:autoSpaceDN w:val="0"/>
        <w:adjustRightInd w:val="0"/>
        <w:spacing w:before="0"/>
        <w:rPr>
          <w:rFonts w:ascii="Book Antiqua" w:hAnsi="Book Antiqua" w:cs="Arial"/>
        </w:rPr>
      </w:pPr>
      <w:r w:rsidRPr="000D414B">
        <w:rPr>
          <w:rFonts w:ascii="Book Antiqua" w:hAnsi="Book Antiqua" w:cs="Arial"/>
        </w:rPr>
        <w:t xml:space="preserve">(b) </w:t>
      </w:r>
      <w:r w:rsidR="00270025">
        <w:rPr>
          <w:rFonts w:ascii="Book Antiqua" w:hAnsi="Book Antiqua" w:cs="Arial"/>
        </w:rPr>
        <w:t xml:space="preserve"> </w:t>
      </w:r>
      <w:r w:rsidRPr="000D414B">
        <w:rPr>
          <w:rFonts w:ascii="Book Antiqua" w:hAnsi="Book Antiqua" w:cs="Arial"/>
        </w:rPr>
        <w:t>International travel (economy class)</w:t>
      </w:r>
      <w:r w:rsidRPr="000D414B">
        <w:rPr>
          <w:rFonts w:ascii="Book Antiqua" w:hAnsi="Book Antiqua" w:cs="Arial"/>
        </w:rPr>
        <w:tab/>
      </w:r>
      <w:r w:rsidRPr="000D414B">
        <w:rPr>
          <w:rFonts w:ascii="Book Antiqua" w:hAnsi="Book Antiqua" w:cs="Arial"/>
        </w:rPr>
        <w:tab/>
        <w:t xml:space="preserve"> : </w:t>
      </w:r>
      <w:r w:rsidRPr="000D414B">
        <w:rPr>
          <w:rFonts w:ascii="Book Antiqua" w:hAnsi="Book Antiqua" w:cs="Arial"/>
        </w:rPr>
        <w:tab/>
      </w:r>
      <w:r w:rsidRPr="000D414B">
        <w:rPr>
          <w:rFonts w:ascii="Book Antiqua" w:hAnsi="Book Antiqua" w:cs="Arial"/>
        </w:rPr>
        <w:tab/>
      </w:r>
      <w:r w:rsidR="00CA5DBF">
        <w:rPr>
          <w:rFonts w:ascii="Book Antiqua" w:hAnsi="Book Antiqua" w:cs="Arial"/>
        </w:rPr>
        <w:t xml:space="preserve"> </w:t>
      </w:r>
      <w:r w:rsidRPr="000D414B">
        <w:rPr>
          <w:rFonts w:ascii="Book Antiqua" w:hAnsi="Book Antiqua" w:cs="Arial"/>
        </w:rPr>
        <w:t>from Rs.500 to Rs.750</w:t>
      </w:r>
    </w:p>
    <w:p w:rsidR="003A1E61" w:rsidRPr="000D414B" w:rsidRDefault="003A1E61" w:rsidP="0056353C">
      <w:pPr>
        <w:autoSpaceDE w:val="0"/>
        <w:autoSpaceDN w:val="0"/>
        <w:adjustRightInd w:val="0"/>
        <w:spacing w:before="0"/>
        <w:rPr>
          <w:rFonts w:ascii="Book Antiqua" w:hAnsi="Book Antiqua" w:cs="Arial"/>
        </w:rPr>
      </w:pPr>
      <w:r w:rsidRPr="000D414B">
        <w:rPr>
          <w:rFonts w:ascii="Book Antiqua" w:hAnsi="Book Antiqua" w:cs="Arial"/>
        </w:rPr>
        <w:t xml:space="preserve">(c) </w:t>
      </w:r>
      <w:r w:rsidR="00270025">
        <w:rPr>
          <w:rFonts w:ascii="Book Antiqua" w:hAnsi="Book Antiqua" w:cs="Arial"/>
        </w:rPr>
        <w:t xml:space="preserve">  </w:t>
      </w:r>
      <w:r w:rsidRPr="000D414B">
        <w:rPr>
          <w:rFonts w:ascii="Book Antiqua" w:hAnsi="Book Antiqua" w:cs="Arial"/>
        </w:rPr>
        <w:t>Domestic travel (other than economy class)</w:t>
      </w:r>
      <w:r w:rsidRPr="000D414B">
        <w:rPr>
          <w:rFonts w:ascii="Book Antiqua" w:hAnsi="Book Antiqua" w:cs="Arial"/>
        </w:rPr>
        <w:tab/>
        <w:t xml:space="preserve"> :</w:t>
      </w:r>
      <w:r w:rsidRPr="000D414B">
        <w:rPr>
          <w:rFonts w:ascii="Book Antiqua" w:hAnsi="Book Antiqua" w:cs="Arial"/>
        </w:rPr>
        <w:tab/>
      </w:r>
      <w:r w:rsidRPr="000D414B">
        <w:rPr>
          <w:rFonts w:ascii="Book Antiqua" w:hAnsi="Book Antiqua" w:cs="Arial"/>
        </w:rPr>
        <w:tab/>
      </w:r>
      <w:r w:rsidR="00CA5DBF">
        <w:rPr>
          <w:rFonts w:ascii="Book Antiqua" w:hAnsi="Book Antiqua" w:cs="Arial"/>
        </w:rPr>
        <w:t xml:space="preserve"> </w:t>
      </w:r>
      <w:r w:rsidRPr="000D414B">
        <w:rPr>
          <w:rFonts w:ascii="Book Antiqua" w:hAnsi="Book Antiqua" w:cs="Arial"/>
        </w:rPr>
        <w:t>10% (Standard rate)</w:t>
      </w:r>
    </w:p>
    <w:p w:rsidR="003A1E61" w:rsidRPr="000D414B" w:rsidRDefault="003A1E61" w:rsidP="0056353C">
      <w:pPr>
        <w:autoSpaceDE w:val="0"/>
        <w:autoSpaceDN w:val="0"/>
        <w:adjustRightInd w:val="0"/>
        <w:spacing w:before="0"/>
        <w:rPr>
          <w:rFonts w:ascii="Book Antiqua" w:hAnsi="Book Antiqua" w:cs="Arial"/>
        </w:rPr>
      </w:pP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b/>
          <w:i/>
          <w:u w:val="single"/>
        </w:rPr>
      </w:pPr>
      <w:r w:rsidRPr="000D414B">
        <w:rPr>
          <w:rFonts w:ascii="Book Antiqua" w:hAnsi="Book Antiqua" w:cs="Arial"/>
          <w:b/>
          <w:i/>
          <w:u w:val="single"/>
        </w:rPr>
        <w:t>With effect from date to be notified, after the enactment of Finance Bill, 2011</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 xml:space="preserve">Exemption </w:t>
      </w:r>
      <w:r w:rsidR="00CA5DBF" w:rsidRPr="000D414B">
        <w:rPr>
          <w:rFonts w:ascii="Book Antiqua" w:hAnsi="Book Antiqua" w:cs="Arial"/>
        </w:rPr>
        <w:t>from service</w:t>
      </w:r>
      <w:r w:rsidRPr="000D414B">
        <w:rPr>
          <w:rFonts w:ascii="Book Antiqua" w:hAnsi="Book Antiqua" w:cs="Arial"/>
        </w:rPr>
        <w:t xml:space="preserve"> tax on the membership fees under ‘Club or association service’ is being given to the associations or chambers representing industry or commerce for the period from 16.06.2005 to 31.03.2008.</w:t>
      </w:r>
    </w:p>
    <w:p w:rsidR="003A1E61" w:rsidRPr="000D414B" w:rsidRDefault="003A1E61" w:rsidP="0056353C">
      <w:pPr>
        <w:pStyle w:val="ListParagraph"/>
        <w:numPr>
          <w:ilvl w:val="0"/>
          <w:numId w:val="23"/>
        </w:numPr>
        <w:autoSpaceDE w:val="0"/>
        <w:autoSpaceDN w:val="0"/>
        <w:adjustRightInd w:val="0"/>
        <w:spacing w:before="0"/>
        <w:ind w:left="720"/>
        <w:rPr>
          <w:rFonts w:ascii="Book Antiqua" w:hAnsi="Book Antiqua" w:cs="Arial"/>
        </w:rPr>
      </w:pPr>
      <w:r w:rsidRPr="000D414B">
        <w:rPr>
          <w:rFonts w:ascii="Book Antiqua" w:hAnsi="Book Antiqua" w:cs="Arial"/>
        </w:rPr>
        <w:t>Retrospective effect is being given to notification No.20/2009-ST dated 07.07.2009 exempting service tax on inter-State or intra-State transportation of passengers in a vehicle bearing Contract carriage permit or a tourist vehicle permit for the period from 01.04.2000 to 06.07.2009.</w:t>
      </w:r>
    </w:p>
    <w:p w:rsidR="003A1E61" w:rsidRDefault="003A1E61"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Default="00DB2DB4" w:rsidP="0056353C">
      <w:pPr>
        <w:pStyle w:val="ListParagraph"/>
        <w:autoSpaceDE w:val="0"/>
        <w:autoSpaceDN w:val="0"/>
        <w:adjustRightInd w:val="0"/>
        <w:spacing w:before="0"/>
        <w:rPr>
          <w:rFonts w:ascii="Book Antiqua" w:hAnsi="Book Antiqua" w:cs="Arial"/>
        </w:rPr>
      </w:pPr>
    </w:p>
    <w:p w:rsidR="00DB2DB4" w:rsidRPr="000D414B" w:rsidRDefault="00DB2DB4" w:rsidP="0056353C">
      <w:pPr>
        <w:pStyle w:val="ListParagraph"/>
        <w:autoSpaceDE w:val="0"/>
        <w:autoSpaceDN w:val="0"/>
        <w:adjustRightInd w:val="0"/>
        <w:spacing w:before="0"/>
        <w:rPr>
          <w:rFonts w:ascii="Book Antiqua" w:hAnsi="Book Antiqua" w:cs="Arial"/>
        </w:rPr>
      </w:pPr>
    </w:p>
    <w:p w:rsidR="003A1E61" w:rsidRDefault="003A1E61" w:rsidP="00DB2DB4">
      <w:pPr>
        <w:pStyle w:val="ListParagraph"/>
        <w:autoSpaceDE w:val="0"/>
        <w:autoSpaceDN w:val="0"/>
        <w:adjustRightInd w:val="0"/>
        <w:spacing w:before="0"/>
        <w:ind w:firstLine="0"/>
        <w:rPr>
          <w:rFonts w:ascii="Copperplate Gothic Bold" w:hAnsi="Copperplate Gothic Bold" w:cs="Arial"/>
          <w:bCs/>
          <w:sz w:val="24"/>
          <w:szCs w:val="24"/>
          <w:u w:val="single"/>
        </w:rPr>
      </w:pPr>
      <w:r w:rsidRPr="00DB2DB4">
        <w:rPr>
          <w:rFonts w:ascii="Copperplate Gothic Bold" w:hAnsi="Copperplate Gothic Bold" w:cs="Arial"/>
          <w:bCs/>
          <w:sz w:val="24"/>
          <w:szCs w:val="24"/>
          <w:u w:val="single"/>
        </w:rPr>
        <w:lastRenderedPageBreak/>
        <w:t>AMENDMENTS IN RULES AND NOTIFICATIONS</w:t>
      </w:r>
    </w:p>
    <w:p w:rsidR="00DB2DB4" w:rsidRPr="00DB2DB4" w:rsidRDefault="00DB2DB4" w:rsidP="00DB2DB4">
      <w:pPr>
        <w:pStyle w:val="ListParagraph"/>
        <w:autoSpaceDE w:val="0"/>
        <w:autoSpaceDN w:val="0"/>
        <w:adjustRightInd w:val="0"/>
        <w:spacing w:before="0"/>
        <w:ind w:firstLine="0"/>
        <w:rPr>
          <w:rFonts w:ascii="Copperplate Gothic Bold" w:hAnsi="Copperplate Gothic Bold" w:cs="Arial"/>
          <w:sz w:val="24"/>
          <w:szCs w:val="24"/>
          <w:u w:val="single"/>
        </w:rPr>
      </w:pPr>
    </w:p>
    <w:p w:rsidR="003A1E61" w:rsidRPr="000D414B" w:rsidRDefault="003A1E61" w:rsidP="00270025">
      <w:pPr>
        <w:pStyle w:val="ListParagraph"/>
        <w:autoSpaceDE w:val="0"/>
        <w:autoSpaceDN w:val="0"/>
        <w:adjustRightInd w:val="0"/>
        <w:spacing w:before="0"/>
        <w:ind w:firstLine="0"/>
        <w:rPr>
          <w:rFonts w:ascii="Book Antiqua" w:hAnsi="Book Antiqua" w:cs="Arial"/>
          <w:b/>
          <w:i/>
          <w:u w:val="single"/>
        </w:rPr>
      </w:pPr>
      <w:r w:rsidRPr="000D414B">
        <w:rPr>
          <w:rFonts w:ascii="Book Antiqua" w:hAnsi="Book Antiqua" w:cs="Arial"/>
          <w:b/>
          <w:i/>
          <w:u w:val="single"/>
        </w:rPr>
        <w:t>With effect from 1.3.2011</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A sub-rule (2A) is being inserted in rule 3 of the Works Contract (Composition Scheme for Payment of Service Tax) Rules, 2007 to provide that the credit of tax on input services of ‘Erection, commissioning or installation’, ‘Commercial or industrial construction’ and ‘Construction of complex’ services as available to a person providing ‘Works contract service’ shall be restricted to 40% of tax paid, when such tax has been paid on full value of the service after availment of Cenvat credit on inputs.</w:t>
      </w:r>
    </w:p>
    <w:p w:rsidR="003A1E61" w:rsidRPr="000D414B" w:rsidRDefault="003A1E61" w:rsidP="0056353C">
      <w:pPr>
        <w:pStyle w:val="ListParagraph"/>
        <w:autoSpaceDE w:val="0"/>
        <w:autoSpaceDN w:val="0"/>
        <w:adjustRightInd w:val="0"/>
        <w:spacing w:before="0"/>
        <w:rPr>
          <w:rFonts w:ascii="Book Antiqua" w:hAnsi="Book Antiqua" w:cs="Arial"/>
          <w:b/>
          <w:i/>
          <w:u w:val="single"/>
        </w:rPr>
      </w:pPr>
    </w:p>
    <w:p w:rsidR="003A1E61" w:rsidRPr="000D414B" w:rsidRDefault="003A1E61" w:rsidP="00270025">
      <w:pPr>
        <w:pStyle w:val="ListParagraph"/>
        <w:autoSpaceDE w:val="0"/>
        <w:autoSpaceDN w:val="0"/>
        <w:adjustRightInd w:val="0"/>
        <w:spacing w:before="0"/>
        <w:ind w:firstLine="0"/>
        <w:rPr>
          <w:rFonts w:ascii="Book Antiqua" w:hAnsi="Book Antiqua" w:cs="Arial"/>
          <w:b/>
          <w:i/>
          <w:u w:val="single"/>
        </w:rPr>
      </w:pPr>
      <w:r w:rsidRPr="000D414B">
        <w:rPr>
          <w:rFonts w:ascii="Book Antiqua" w:hAnsi="Book Antiqua" w:cs="Arial"/>
          <w:b/>
          <w:i/>
          <w:u w:val="single"/>
        </w:rPr>
        <w:t>With effect from 1.4.2011</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b/>
          <w:i/>
          <w:u w:val="single"/>
        </w:rPr>
      </w:pPr>
      <w:r w:rsidRPr="000D414B">
        <w:rPr>
          <w:rFonts w:ascii="Book Antiqua" w:hAnsi="Book Antiqua" w:cs="Arial"/>
        </w:rPr>
        <w:t>The monetary limit of Rs.1</w:t>
      </w:r>
      <w:proofErr w:type="gramStart"/>
      <w:r w:rsidRPr="000D414B">
        <w:rPr>
          <w:rFonts w:ascii="Book Antiqua" w:hAnsi="Book Antiqua" w:cs="Arial"/>
        </w:rPr>
        <w:t>,00,000</w:t>
      </w:r>
      <w:proofErr w:type="gramEnd"/>
      <w:r w:rsidRPr="000D414B">
        <w:rPr>
          <w:rFonts w:ascii="Book Antiqua" w:hAnsi="Book Antiqua" w:cs="Arial"/>
        </w:rPr>
        <w:t>/- for adjustment under Rule 6(4B)(iii) of the Service Tax Rules, 1994 is being raised to Rs.2,00,000/-.</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Clause (B) of Rule 6(7) of the Service Tax Rules, 1994 pertaining to sale and purchase of foreign exchange is being amended to,—</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(a) </w:t>
      </w:r>
      <w:r w:rsidR="00270025">
        <w:rPr>
          <w:rFonts w:ascii="Book Antiqua" w:hAnsi="Book Antiqua" w:cs="Arial"/>
        </w:rPr>
        <w:t xml:space="preserve"> </w:t>
      </w:r>
      <w:proofErr w:type="gramStart"/>
      <w:r w:rsidRPr="000D414B">
        <w:rPr>
          <w:rFonts w:ascii="Book Antiqua" w:hAnsi="Book Antiqua" w:cs="Arial"/>
        </w:rPr>
        <w:t>omit</w:t>
      </w:r>
      <w:proofErr w:type="gramEnd"/>
      <w:r w:rsidRPr="000D414B">
        <w:rPr>
          <w:rFonts w:ascii="Book Antiqua" w:hAnsi="Book Antiqua" w:cs="Arial"/>
        </w:rPr>
        <w:t xml:space="preserve"> the proviso as well as the illustration; and</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(b) </w:t>
      </w:r>
      <w:r w:rsidR="00270025">
        <w:rPr>
          <w:rFonts w:ascii="Book Antiqua" w:hAnsi="Book Antiqua" w:cs="Arial"/>
        </w:rPr>
        <w:t xml:space="preserve"> </w:t>
      </w:r>
      <w:proofErr w:type="gramStart"/>
      <w:r w:rsidRPr="000D414B">
        <w:rPr>
          <w:rFonts w:ascii="Book Antiqua" w:hAnsi="Book Antiqua" w:cs="Arial"/>
        </w:rPr>
        <w:t>reduce</w:t>
      </w:r>
      <w:proofErr w:type="gramEnd"/>
      <w:r w:rsidRPr="000D414B">
        <w:rPr>
          <w:rFonts w:ascii="Book Antiqua" w:hAnsi="Book Antiqua" w:cs="Arial"/>
        </w:rPr>
        <w:t xml:space="preserve"> the composition rate from 0.25% to 0.1% of the gross amount of currency  exchanged towards discharge of service tax liability.</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Rule 6(6A) is being inserted in Service Tax Rules, 1994, to provide that if any amount of service tax has been self-assessed and not paid, the same shall be recoverable with interest under section 87 of the Act. Thus, there shall be no need to resort to provisions of section 73.</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It is being defined in Service Tax (Determination of Value) Rules, 2006 that the value of the money changing service:</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w:t>
      </w:r>
      <w:proofErr w:type="spellStart"/>
      <w:r w:rsidRPr="000D414B">
        <w:rPr>
          <w:rFonts w:ascii="Book Antiqua" w:hAnsi="Book Antiqua" w:cs="Arial"/>
        </w:rPr>
        <w:t>i</w:t>
      </w:r>
      <w:proofErr w:type="spellEnd"/>
      <w:r w:rsidRPr="000D414B">
        <w:rPr>
          <w:rFonts w:ascii="Book Antiqua" w:hAnsi="Book Antiqua" w:cs="Arial"/>
        </w:rPr>
        <w:t xml:space="preserve">) </w:t>
      </w:r>
      <w:r w:rsidR="00270025">
        <w:rPr>
          <w:rFonts w:ascii="Book Antiqua" w:hAnsi="Book Antiqua" w:cs="Arial"/>
        </w:rPr>
        <w:t xml:space="preserve"> </w:t>
      </w:r>
      <w:r w:rsidRPr="000D414B">
        <w:rPr>
          <w:rFonts w:ascii="Book Antiqua" w:hAnsi="Book Antiqua" w:cs="Arial"/>
        </w:rPr>
        <w:t>for a currency exchanged either from or to Indian Rupees, shall be equal to the units of currency exchanged multiplied by the difference in the buying rate or the selling rate, as the case may be, and the RBI reference rate for that currency for that day;</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(ii) </w:t>
      </w:r>
      <w:r w:rsidR="00270025">
        <w:rPr>
          <w:rFonts w:ascii="Book Antiqua" w:hAnsi="Book Antiqua" w:cs="Arial"/>
        </w:rPr>
        <w:t xml:space="preserve"> </w:t>
      </w:r>
      <w:proofErr w:type="gramStart"/>
      <w:r w:rsidRPr="000D414B">
        <w:rPr>
          <w:rFonts w:ascii="Book Antiqua" w:hAnsi="Book Antiqua" w:cs="Arial"/>
        </w:rPr>
        <w:t>for</w:t>
      </w:r>
      <w:proofErr w:type="gramEnd"/>
      <w:r w:rsidRPr="000D414B">
        <w:rPr>
          <w:rFonts w:ascii="Book Antiqua" w:hAnsi="Book Antiqua" w:cs="Arial"/>
        </w:rPr>
        <w:t xml:space="preserve"> a currency where the RBI reference rate is not available, shall be 1% of the gross amount of Indian Rupees provided or received, by the person changing the money;</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(iii) </w:t>
      </w:r>
      <w:proofErr w:type="gramStart"/>
      <w:r w:rsidRPr="000D414B">
        <w:rPr>
          <w:rFonts w:ascii="Book Antiqua" w:hAnsi="Book Antiqua" w:cs="Arial"/>
        </w:rPr>
        <w:t>where</w:t>
      </w:r>
      <w:proofErr w:type="gramEnd"/>
      <w:r w:rsidRPr="000D414B">
        <w:rPr>
          <w:rFonts w:ascii="Book Antiqua" w:hAnsi="Book Antiqua" w:cs="Arial"/>
        </w:rPr>
        <w:t xml:space="preserve"> neither of the currencies exchanged is Indian Rupee, shall be equal to 1% of the lesser of the two amounts the person changing the money would have received by converting any of the two currencies into Indian Rupee on that day.</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An explanation is being added to rule 5(1) of Service Tax (Determination of Value) Rules, 2006 to clarify that for the purpose of Telecommunication services, the value of the taxable service shall be gross amount charged by the telegraph authority from the service receiver.</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Export of Services Rules, 2005 and Taxation of Services (Provided from Outside India and Received in India) Rules, 2006 are being amended so as to move some of the specified services from one category to another.</w:t>
      </w:r>
    </w:p>
    <w:p w:rsidR="003A1E61" w:rsidRPr="000D414B" w:rsidRDefault="003A1E61" w:rsidP="0056353C">
      <w:pPr>
        <w:pStyle w:val="ListParagraph"/>
        <w:autoSpaceDE w:val="0"/>
        <w:autoSpaceDN w:val="0"/>
        <w:adjustRightInd w:val="0"/>
        <w:spacing w:before="0"/>
        <w:rPr>
          <w:rFonts w:ascii="Book Antiqua" w:hAnsi="Book Antiqua" w:cs="Arial"/>
        </w:rPr>
      </w:pPr>
    </w:p>
    <w:p w:rsidR="003A1E61" w:rsidRPr="000D414B" w:rsidRDefault="003A1E61" w:rsidP="00270025">
      <w:pPr>
        <w:pStyle w:val="ListParagraph"/>
        <w:autoSpaceDE w:val="0"/>
        <w:autoSpaceDN w:val="0"/>
        <w:adjustRightInd w:val="0"/>
        <w:spacing w:before="0"/>
        <w:ind w:firstLine="0"/>
        <w:rPr>
          <w:rFonts w:ascii="Book Antiqua" w:hAnsi="Book Antiqua" w:cs="Arial"/>
          <w:b/>
          <w:i/>
          <w:u w:val="single"/>
        </w:rPr>
      </w:pPr>
      <w:r w:rsidRPr="000D414B">
        <w:rPr>
          <w:rFonts w:ascii="Book Antiqua" w:hAnsi="Book Antiqua" w:cs="Arial"/>
          <w:b/>
          <w:i/>
          <w:u w:val="single"/>
        </w:rPr>
        <w:t>With effect from date to be notified, after the enactment of Finance Bill, 2011</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Rule 6(7A) of the Service Tax Rules, 1994 is being amended to provide that that an insurer carrying on life insurance  business shall have the option to pay tax,—</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(a) </w:t>
      </w:r>
      <w:r w:rsidR="00270025">
        <w:rPr>
          <w:rFonts w:ascii="Book Antiqua" w:hAnsi="Book Antiqua" w:cs="Arial"/>
        </w:rPr>
        <w:t xml:space="preserve"> </w:t>
      </w:r>
      <w:r w:rsidRPr="000D414B">
        <w:rPr>
          <w:rFonts w:ascii="Book Antiqua" w:hAnsi="Book Antiqua" w:cs="Arial"/>
        </w:rPr>
        <w:t>on the amount of gross premium charged from a policy holder reduced by the amount allocated for investment, where the breakup of the amount allocated for investment is shown separately to the policy holder;</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 xml:space="preserve">(b) </w:t>
      </w:r>
      <w:r w:rsidR="00270025">
        <w:rPr>
          <w:rFonts w:ascii="Book Antiqua" w:hAnsi="Book Antiqua" w:cs="Arial"/>
        </w:rPr>
        <w:t xml:space="preserve"> </w:t>
      </w:r>
      <w:proofErr w:type="gramStart"/>
      <w:r w:rsidRPr="000D414B">
        <w:rPr>
          <w:rFonts w:ascii="Book Antiqua" w:hAnsi="Book Antiqua" w:cs="Arial"/>
        </w:rPr>
        <w:t>on</w:t>
      </w:r>
      <w:proofErr w:type="gramEnd"/>
      <w:r w:rsidRPr="000D414B">
        <w:rPr>
          <w:rFonts w:ascii="Book Antiqua" w:hAnsi="Book Antiqua" w:cs="Arial"/>
        </w:rPr>
        <w:t xml:space="preserve"> an amount calculated @ 1.5% of the gross amount of premium charged from a policy holder in cases other than (</w:t>
      </w:r>
      <w:proofErr w:type="spellStart"/>
      <w:r w:rsidRPr="000D414B">
        <w:rPr>
          <w:rFonts w:ascii="Book Antiqua" w:hAnsi="Book Antiqua" w:cs="Arial"/>
        </w:rPr>
        <w:t>i</w:t>
      </w:r>
      <w:proofErr w:type="spellEnd"/>
      <w:r w:rsidRPr="000D414B">
        <w:rPr>
          <w:rFonts w:ascii="Book Antiqua" w:hAnsi="Book Antiqua" w:cs="Arial"/>
        </w:rPr>
        <w:t>) above;</w:t>
      </w:r>
    </w:p>
    <w:p w:rsidR="003A1E61" w:rsidRPr="000D414B" w:rsidRDefault="00270025" w:rsidP="0056353C">
      <w:pPr>
        <w:pStyle w:val="ListParagraph"/>
        <w:autoSpaceDE w:val="0"/>
        <w:autoSpaceDN w:val="0"/>
        <w:adjustRightInd w:val="0"/>
        <w:spacing w:before="0"/>
        <w:rPr>
          <w:rFonts w:ascii="Book Antiqua" w:hAnsi="Book Antiqua" w:cs="Arial"/>
        </w:rPr>
      </w:pPr>
      <w:r>
        <w:rPr>
          <w:rFonts w:ascii="Book Antiqua" w:hAnsi="Book Antiqua" w:cs="Arial"/>
        </w:rPr>
        <w:t xml:space="preserve">     </w:t>
      </w:r>
      <w:r w:rsidRPr="000D414B">
        <w:rPr>
          <w:rFonts w:ascii="Book Antiqua" w:hAnsi="Book Antiqua" w:cs="Arial"/>
        </w:rPr>
        <w:t>T</w:t>
      </w:r>
      <w:r w:rsidR="003A1E61" w:rsidRPr="000D414B">
        <w:rPr>
          <w:rFonts w:ascii="Book Antiqua" w:hAnsi="Book Antiqua" w:cs="Arial"/>
        </w:rPr>
        <w:t>owards the discharge of his service tax liability instead of paying service tax at the rate specified in section 66 of Finance Act, 1994.</w:t>
      </w:r>
    </w:p>
    <w:p w:rsidR="003A1E61" w:rsidRPr="000D414B" w:rsidRDefault="003A1E61" w:rsidP="0056353C">
      <w:pPr>
        <w:pStyle w:val="ListParagraph"/>
        <w:autoSpaceDE w:val="0"/>
        <w:autoSpaceDN w:val="0"/>
        <w:adjustRightInd w:val="0"/>
        <w:spacing w:before="0"/>
        <w:rPr>
          <w:rFonts w:ascii="Book Antiqua" w:hAnsi="Book Antiqua" w:cs="Arial"/>
        </w:rPr>
      </w:pPr>
    </w:p>
    <w:p w:rsidR="003A1E61" w:rsidRPr="000D414B" w:rsidRDefault="00270025" w:rsidP="0056353C">
      <w:pPr>
        <w:pStyle w:val="ListParagraph"/>
        <w:autoSpaceDE w:val="0"/>
        <w:autoSpaceDN w:val="0"/>
        <w:adjustRightInd w:val="0"/>
        <w:spacing w:before="0"/>
        <w:rPr>
          <w:rFonts w:ascii="Book Antiqua" w:hAnsi="Book Antiqua" w:cs="Arial"/>
        </w:rPr>
      </w:pPr>
      <w:r>
        <w:rPr>
          <w:rFonts w:ascii="Book Antiqua" w:hAnsi="Book Antiqua" w:cs="Arial"/>
        </w:rPr>
        <w:t xml:space="preserve">       </w:t>
      </w:r>
      <w:r w:rsidR="003A1E61" w:rsidRPr="000D414B">
        <w:rPr>
          <w:rFonts w:ascii="Book Antiqua" w:hAnsi="Book Antiqua" w:cs="Arial"/>
        </w:rPr>
        <w:t>Such option shall not be available in cases where the entire premium paid by the policy holder is only towards risk cover in life insurance.</w:t>
      </w:r>
    </w:p>
    <w:p w:rsidR="003A1E61" w:rsidRPr="000D414B" w:rsidRDefault="003A1E61" w:rsidP="0056353C">
      <w:pPr>
        <w:pStyle w:val="ListParagraph"/>
        <w:autoSpaceDE w:val="0"/>
        <w:autoSpaceDN w:val="0"/>
        <w:adjustRightInd w:val="0"/>
        <w:spacing w:before="0"/>
        <w:rPr>
          <w:rFonts w:ascii="Book Antiqua" w:hAnsi="Book Antiqua" w:cs="Arial"/>
        </w:rPr>
      </w:pPr>
    </w:p>
    <w:p w:rsidR="003A1E61" w:rsidRPr="00DB2DB4" w:rsidRDefault="003A1E61" w:rsidP="00DB2DB4">
      <w:pPr>
        <w:pStyle w:val="ListParagraph"/>
        <w:autoSpaceDE w:val="0"/>
        <w:autoSpaceDN w:val="0"/>
        <w:adjustRightInd w:val="0"/>
        <w:spacing w:before="0"/>
        <w:ind w:firstLine="0"/>
        <w:rPr>
          <w:rFonts w:ascii="Copperplate Gothic Bold" w:hAnsi="Copperplate Gothic Bold" w:cs="Arial"/>
          <w:bCs/>
          <w:sz w:val="24"/>
          <w:szCs w:val="24"/>
          <w:u w:val="single"/>
        </w:rPr>
      </w:pPr>
      <w:r w:rsidRPr="00DB2DB4">
        <w:rPr>
          <w:rFonts w:ascii="Copperplate Gothic Bold" w:hAnsi="Copperplate Gothic Bold" w:cs="Arial"/>
          <w:bCs/>
          <w:sz w:val="24"/>
          <w:szCs w:val="24"/>
          <w:u w:val="single"/>
        </w:rPr>
        <w:lastRenderedPageBreak/>
        <w:t>AMENDMENTS IN ACT</w:t>
      </w:r>
    </w:p>
    <w:p w:rsidR="00DB2DB4" w:rsidRPr="00DB2DB4" w:rsidRDefault="00DB2DB4" w:rsidP="00DB2DB4">
      <w:pPr>
        <w:pStyle w:val="ListParagraph"/>
        <w:autoSpaceDE w:val="0"/>
        <w:autoSpaceDN w:val="0"/>
        <w:adjustRightInd w:val="0"/>
        <w:spacing w:before="0"/>
        <w:ind w:firstLine="0"/>
        <w:rPr>
          <w:rFonts w:ascii="Copperplate Gothic Bold" w:hAnsi="Copperplate Gothic Bold" w:cs="Arial"/>
          <w:bCs/>
          <w:sz w:val="24"/>
          <w:szCs w:val="24"/>
        </w:rPr>
      </w:pPr>
    </w:p>
    <w:p w:rsidR="003A1E61" w:rsidRPr="000D414B" w:rsidRDefault="003A1E61" w:rsidP="00270025">
      <w:pPr>
        <w:autoSpaceDE w:val="0"/>
        <w:autoSpaceDN w:val="0"/>
        <w:adjustRightInd w:val="0"/>
        <w:spacing w:before="0"/>
        <w:ind w:firstLine="0"/>
        <w:rPr>
          <w:rFonts w:ascii="Book Antiqua" w:hAnsi="Book Antiqua" w:cs="Arial"/>
        </w:rPr>
      </w:pPr>
      <w:r w:rsidRPr="000D414B">
        <w:rPr>
          <w:rFonts w:ascii="Book Antiqua" w:hAnsi="Book Antiqua" w:cs="Arial"/>
        </w:rPr>
        <w:t>Chapter V of Finance Act, 1994 is being amended to,—</w:t>
      </w:r>
    </w:p>
    <w:p w:rsidR="003A1E61" w:rsidRPr="000D414B" w:rsidRDefault="003A1E61" w:rsidP="00270025">
      <w:pPr>
        <w:autoSpaceDE w:val="0"/>
        <w:autoSpaceDN w:val="0"/>
        <w:adjustRightInd w:val="0"/>
        <w:spacing w:before="0"/>
        <w:ind w:firstLine="0"/>
        <w:rPr>
          <w:rFonts w:ascii="Book Antiqua" w:hAnsi="Book Antiqua" w:cs="Arial"/>
          <w:b/>
          <w:i/>
          <w:u w:val="single"/>
        </w:rPr>
      </w:pPr>
      <w:proofErr w:type="gramStart"/>
      <w:r w:rsidRPr="000D414B">
        <w:rPr>
          <w:rFonts w:ascii="Book Antiqua" w:hAnsi="Book Antiqua" w:cs="Arial"/>
          <w:b/>
          <w:i/>
          <w:u w:val="single"/>
        </w:rPr>
        <w:t>With effect from a date to be notified after the enactment of the Finance Bill, 2011.</w:t>
      </w:r>
      <w:proofErr w:type="gramEnd"/>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 xml:space="preserve">Omit sub-section (1A) of section 73 together with both the provisos to sub-section (2) of section. As a result, the benefit of reduction of penalty available in cases of fraud, collusion, etc. under proviso to section 73 (1A) shall not be available. Further, a new sub-section 4A is being inserted in section 73 to provide for reduced penalty in cases where during the course of audit, verification or investigation it is found that the transactions not reported to the department are available in the records or invoices. Moreover, penalty is being reduced to 1% per month of the tax amount </w:t>
      </w:r>
      <w:proofErr w:type="spellStart"/>
      <w:r w:rsidRPr="000D414B">
        <w:rPr>
          <w:rFonts w:ascii="Book Antiqua" w:hAnsi="Book Antiqua" w:cs="Arial"/>
        </w:rPr>
        <w:t>upto</w:t>
      </w:r>
      <w:proofErr w:type="spellEnd"/>
      <w:r w:rsidRPr="000D414B">
        <w:rPr>
          <w:rFonts w:ascii="Book Antiqua" w:hAnsi="Book Antiqua" w:cs="Arial"/>
        </w:rPr>
        <w:t xml:space="preserve"> a maximum of 25%.</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Reduce the penalty for delayed payment under section 76 from 2% to 1% per month or Rs.100 per day, whichever is higher. Maximum penalty reduced to 50% of the tax amount.</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Increase the maximum penalty under section 77 from Rs.5</w:t>
      </w:r>
      <w:proofErr w:type="gramStart"/>
      <w:r w:rsidRPr="000D414B">
        <w:rPr>
          <w:rFonts w:ascii="Book Antiqua" w:hAnsi="Book Antiqua" w:cs="Arial"/>
        </w:rPr>
        <w:t>,000</w:t>
      </w:r>
      <w:proofErr w:type="gramEnd"/>
      <w:r w:rsidRPr="000D414B">
        <w:rPr>
          <w:rFonts w:ascii="Book Antiqua" w:hAnsi="Book Antiqua" w:cs="Arial"/>
        </w:rPr>
        <w:t xml:space="preserve"> to Rs.10,000.</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 xml:space="preserve">Amend section 78 to revise the maximum penalty. Penalty will be hereafter mandatory and equal to tax evaded. Moreover, in situations covered under section 4A, the penalty shall be 50% of the tax amount. Further, the penalty is being reduced to 25% if the tax dues are paid within one month together with interest and reduced penalty. For </w:t>
      </w:r>
      <w:proofErr w:type="spellStart"/>
      <w:r w:rsidRPr="000D414B">
        <w:rPr>
          <w:rFonts w:ascii="Book Antiqua" w:hAnsi="Book Antiqua" w:cs="Arial"/>
        </w:rPr>
        <w:t>assessees</w:t>
      </w:r>
      <w:proofErr w:type="spellEnd"/>
      <w:r w:rsidRPr="000D414B">
        <w:rPr>
          <w:rFonts w:ascii="Book Antiqua" w:hAnsi="Book Antiqua" w:cs="Arial"/>
        </w:rPr>
        <w:t xml:space="preserve"> having a turnover of up</w:t>
      </w:r>
      <w:r w:rsidR="00C418C8">
        <w:rPr>
          <w:rFonts w:ascii="Book Antiqua" w:hAnsi="Book Antiqua" w:cs="Arial"/>
        </w:rPr>
        <w:t xml:space="preserve"> </w:t>
      </w:r>
      <w:r w:rsidRPr="000D414B">
        <w:rPr>
          <w:rFonts w:ascii="Book Antiqua" w:hAnsi="Book Antiqua" w:cs="Arial"/>
        </w:rPr>
        <w:t>to Rs.60 lakh in any of the years covered in the show cause notice or in the preceding year, the period of one month shall be revised to 90 days.</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 xml:space="preserve">Reduce interest rate by 3% for </w:t>
      </w:r>
      <w:proofErr w:type="spellStart"/>
      <w:r w:rsidRPr="000D414B">
        <w:rPr>
          <w:rFonts w:ascii="Book Antiqua" w:hAnsi="Book Antiqua" w:cs="Arial"/>
        </w:rPr>
        <w:t>assessees</w:t>
      </w:r>
      <w:proofErr w:type="spellEnd"/>
      <w:r w:rsidRPr="000D414B">
        <w:rPr>
          <w:rFonts w:ascii="Book Antiqua" w:hAnsi="Book Antiqua" w:cs="Arial"/>
        </w:rPr>
        <w:t xml:space="preserve"> with a turnover of up</w:t>
      </w:r>
      <w:r w:rsidR="00C418C8">
        <w:rPr>
          <w:rFonts w:ascii="Book Antiqua" w:hAnsi="Book Antiqua" w:cs="Arial"/>
        </w:rPr>
        <w:t xml:space="preserve"> </w:t>
      </w:r>
      <w:r w:rsidRPr="000D414B">
        <w:rPr>
          <w:rFonts w:ascii="Book Antiqua" w:hAnsi="Book Antiqua" w:cs="Arial"/>
        </w:rPr>
        <w:t>to Rs.60 lakh, both under section 73B and section 75.</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Increase the maximum penalty for delay in filing of return under section 70 from Rs.2000 to Rs.20000. However, the existing rate of penalty for the first 15 days and for the subsequent 15 days as well as the daily penalty of Rs.100 per day thereafter under rule 7C of the Service Tax Rules, 1994 are being retained without any change.</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Amend the power to waive penalty under section 80. While penalties under section 76 and 77 are being retained, penalty under section 78 is being waived only in cases where the transactions are captured in the specified records.</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Give power to issue search warrant under section 82 at the level of Joint Commissioner and the execution of such warrant at the level of Superintendent.</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Make section 9A, 9AA, 9B, 9E, 34A and new section 35R of the Central Excise Act, 1944 applicable to service tax under Section 83.</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 xml:space="preserve">A new section 88 is being inserted so as to create first charge on the property of the defaulter for recovery of service tax dues from such defaulter subject to provisions of section 529A of the Companies Act, the Recovery of Debt due to Bank and Financial Institution Act, 1993 and </w:t>
      </w:r>
      <w:proofErr w:type="spellStart"/>
      <w:r w:rsidRPr="000D414B">
        <w:rPr>
          <w:rFonts w:ascii="Book Antiqua" w:hAnsi="Book Antiqua" w:cs="Arial"/>
        </w:rPr>
        <w:t>Securitisation</w:t>
      </w:r>
      <w:proofErr w:type="spellEnd"/>
      <w:r w:rsidRPr="000D414B">
        <w:rPr>
          <w:rFonts w:ascii="Book Antiqua" w:hAnsi="Book Antiqua" w:cs="Arial"/>
        </w:rPr>
        <w:t xml:space="preserve"> and Reconstruction of Financial Assets and Enforcement of Security Interest Act, 2002.</w:t>
      </w:r>
    </w:p>
    <w:p w:rsidR="003A1E61" w:rsidRPr="000D414B" w:rsidRDefault="003A1E61" w:rsidP="0056353C">
      <w:pPr>
        <w:pStyle w:val="ListParagraph"/>
        <w:numPr>
          <w:ilvl w:val="0"/>
          <w:numId w:val="26"/>
        </w:numPr>
        <w:autoSpaceDE w:val="0"/>
        <w:autoSpaceDN w:val="0"/>
        <w:adjustRightInd w:val="0"/>
        <w:spacing w:before="0"/>
        <w:ind w:left="720"/>
        <w:rPr>
          <w:rFonts w:ascii="Book Antiqua" w:hAnsi="Book Antiqua" w:cs="Arial"/>
        </w:rPr>
      </w:pPr>
      <w:r w:rsidRPr="000D414B">
        <w:rPr>
          <w:rFonts w:ascii="Book Antiqua" w:hAnsi="Book Antiqua" w:cs="Arial"/>
        </w:rPr>
        <w:t>Reintroduce the provisions relating to prosecution under section 89 as follows:</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w:t>
      </w:r>
      <w:proofErr w:type="spellStart"/>
      <w:r w:rsidRPr="000D414B">
        <w:rPr>
          <w:rFonts w:ascii="Book Antiqua" w:hAnsi="Book Antiqua" w:cs="Arial"/>
        </w:rPr>
        <w:t>i</w:t>
      </w:r>
      <w:proofErr w:type="spellEnd"/>
      <w:r w:rsidRPr="000D414B">
        <w:rPr>
          <w:rFonts w:ascii="Book Antiqua" w:hAnsi="Book Antiqua" w:cs="Arial"/>
        </w:rPr>
        <w:t>) The prosecution shall apply in the following situations:</w:t>
      </w:r>
    </w:p>
    <w:p w:rsidR="003A1E61" w:rsidRPr="000D414B" w:rsidRDefault="003A1E61" w:rsidP="0056353C">
      <w:pPr>
        <w:autoSpaceDE w:val="0"/>
        <w:autoSpaceDN w:val="0"/>
        <w:adjustRightInd w:val="0"/>
        <w:spacing w:before="0"/>
        <w:rPr>
          <w:rFonts w:ascii="Book Antiqua" w:hAnsi="Book Antiqua" w:cs="Arial"/>
        </w:rPr>
      </w:pPr>
      <w:r w:rsidRPr="000D414B">
        <w:rPr>
          <w:rFonts w:ascii="Book Antiqua" w:hAnsi="Book Antiqua" w:cs="Arial"/>
        </w:rPr>
        <w:t>(a) Provision of service without invoice;</w:t>
      </w:r>
    </w:p>
    <w:p w:rsidR="003A1E61" w:rsidRPr="000D414B" w:rsidRDefault="003A1E61" w:rsidP="0056353C">
      <w:pPr>
        <w:autoSpaceDE w:val="0"/>
        <w:autoSpaceDN w:val="0"/>
        <w:adjustRightInd w:val="0"/>
        <w:spacing w:before="0"/>
        <w:rPr>
          <w:rFonts w:ascii="Book Antiqua" w:hAnsi="Book Antiqua" w:cs="Arial"/>
        </w:rPr>
      </w:pPr>
      <w:r w:rsidRPr="000D414B">
        <w:rPr>
          <w:rFonts w:ascii="Book Antiqua" w:hAnsi="Book Antiqua" w:cs="Arial"/>
        </w:rPr>
        <w:t>(b) Availment and utilization of Cenvat credit without receipt of inputs or input services;</w:t>
      </w:r>
    </w:p>
    <w:p w:rsidR="003A1E61" w:rsidRPr="000D414B" w:rsidRDefault="003A1E61" w:rsidP="0056353C">
      <w:pPr>
        <w:autoSpaceDE w:val="0"/>
        <w:autoSpaceDN w:val="0"/>
        <w:adjustRightInd w:val="0"/>
        <w:spacing w:before="0"/>
        <w:rPr>
          <w:rFonts w:ascii="Book Antiqua" w:hAnsi="Book Antiqua" w:cs="Arial"/>
        </w:rPr>
      </w:pPr>
      <w:r w:rsidRPr="000D414B">
        <w:rPr>
          <w:rFonts w:ascii="Book Antiqua" w:hAnsi="Book Antiqua" w:cs="Arial"/>
        </w:rPr>
        <w:t>(c) Submitting false information; and</w:t>
      </w:r>
    </w:p>
    <w:p w:rsidR="003A1E61" w:rsidRPr="000D414B" w:rsidRDefault="003A1E61" w:rsidP="0056353C">
      <w:pPr>
        <w:autoSpaceDE w:val="0"/>
        <w:autoSpaceDN w:val="0"/>
        <w:adjustRightInd w:val="0"/>
        <w:spacing w:before="0"/>
        <w:rPr>
          <w:rFonts w:ascii="Book Antiqua" w:hAnsi="Book Antiqua" w:cs="Arial"/>
        </w:rPr>
      </w:pPr>
      <w:r w:rsidRPr="000D414B">
        <w:rPr>
          <w:rFonts w:ascii="Book Antiqua" w:hAnsi="Book Antiqua" w:cs="Arial"/>
        </w:rPr>
        <w:t>(d) Non-payment of collected amount of service tax for a period of more than six months.</w:t>
      </w:r>
    </w:p>
    <w:p w:rsidR="003A1E61" w:rsidRPr="000D414B" w:rsidRDefault="003A1E61" w:rsidP="0056353C">
      <w:pPr>
        <w:pStyle w:val="ListParagraph"/>
        <w:autoSpaceDE w:val="0"/>
        <w:autoSpaceDN w:val="0"/>
        <w:adjustRightInd w:val="0"/>
        <w:spacing w:before="0"/>
        <w:rPr>
          <w:rFonts w:ascii="Book Antiqua" w:hAnsi="Book Antiqua" w:cs="Arial"/>
        </w:rPr>
      </w:pPr>
      <w:r w:rsidRPr="000D414B">
        <w:rPr>
          <w:rFonts w:ascii="Book Antiqua" w:hAnsi="Book Antiqua" w:cs="Arial"/>
        </w:rPr>
        <w:t>(ii) The sanction for the prosecution will be granted at the level of Chief Commissioner.</w:t>
      </w:r>
    </w:p>
    <w:p w:rsidR="003A1E61" w:rsidRDefault="003A1E61" w:rsidP="0056353C">
      <w:pPr>
        <w:pStyle w:val="ListParagraph"/>
        <w:autoSpaceDE w:val="0"/>
        <w:autoSpaceDN w:val="0"/>
        <w:adjustRightInd w:val="0"/>
        <w:spacing w:before="0"/>
        <w:rPr>
          <w:rFonts w:ascii="Book Antiqua" w:hAnsi="Book Antiqua" w:cs="Arial"/>
        </w:rPr>
      </w:pPr>
    </w:p>
    <w:p w:rsidR="003A1E61" w:rsidRDefault="003A1E61" w:rsidP="0056353C">
      <w:pPr>
        <w:pStyle w:val="ListParagraph"/>
        <w:autoSpaceDE w:val="0"/>
        <w:autoSpaceDN w:val="0"/>
        <w:adjustRightInd w:val="0"/>
        <w:spacing w:before="0"/>
        <w:rPr>
          <w:rFonts w:ascii="Book Antiqua" w:hAnsi="Book Antiqua" w:cs="Arial"/>
        </w:rPr>
      </w:pPr>
    </w:p>
    <w:p w:rsidR="003A1E61" w:rsidRDefault="003A1E61" w:rsidP="0056353C">
      <w:pPr>
        <w:pStyle w:val="ListParagraph"/>
        <w:autoSpaceDE w:val="0"/>
        <w:autoSpaceDN w:val="0"/>
        <w:adjustRightInd w:val="0"/>
        <w:spacing w:before="0"/>
        <w:rPr>
          <w:rFonts w:ascii="Book Antiqua" w:hAnsi="Book Antiqua" w:cs="Arial"/>
        </w:rPr>
      </w:pPr>
    </w:p>
    <w:p w:rsidR="00270025" w:rsidRDefault="00270025" w:rsidP="0056353C">
      <w:pPr>
        <w:pStyle w:val="ListParagraph"/>
        <w:autoSpaceDE w:val="0"/>
        <w:autoSpaceDN w:val="0"/>
        <w:adjustRightInd w:val="0"/>
        <w:spacing w:before="0"/>
        <w:rPr>
          <w:rFonts w:ascii="Book Antiqua" w:hAnsi="Book Antiqua" w:cs="Arial"/>
        </w:rPr>
      </w:pPr>
    </w:p>
    <w:p w:rsidR="00270025" w:rsidRDefault="00270025" w:rsidP="0056353C">
      <w:pPr>
        <w:pStyle w:val="ListParagraph"/>
        <w:autoSpaceDE w:val="0"/>
        <w:autoSpaceDN w:val="0"/>
        <w:adjustRightInd w:val="0"/>
        <w:spacing w:before="0"/>
        <w:rPr>
          <w:rFonts w:ascii="Book Antiqua" w:hAnsi="Book Antiqua" w:cs="Arial"/>
        </w:rPr>
      </w:pPr>
    </w:p>
    <w:p w:rsidR="007F169C" w:rsidRDefault="007F169C" w:rsidP="0056353C">
      <w:pPr>
        <w:pStyle w:val="ListParagraph"/>
        <w:autoSpaceDE w:val="0"/>
        <w:autoSpaceDN w:val="0"/>
        <w:adjustRightInd w:val="0"/>
        <w:spacing w:before="0"/>
        <w:rPr>
          <w:rFonts w:ascii="Book Antiqua" w:hAnsi="Book Antiqua" w:cs="Arial"/>
        </w:rPr>
      </w:pPr>
    </w:p>
    <w:p w:rsidR="007F169C" w:rsidRDefault="007F169C" w:rsidP="0056353C">
      <w:pPr>
        <w:pStyle w:val="ListParagraph"/>
        <w:autoSpaceDE w:val="0"/>
        <w:autoSpaceDN w:val="0"/>
        <w:adjustRightInd w:val="0"/>
        <w:spacing w:before="0"/>
        <w:rPr>
          <w:rFonts w:ascii="Book Antiqua" w:hAnsi="Book Antiqua" w:cs="Arial"/>
        </w:rPr>
      </w:pPr>
    </w:p>
    <w:p w:rsidR="007F169C" w:rsidRDefault="007F169C" w:rsidP="00270025">
      <w:pPr>
        <w:spacing w:before="0"/>
        <w:rPr>
          <w:rFonts w:ascii="Copperplate Gothic Bold" w:hAnsi="Copperplate Gothic Bold"/>
          <w:b/>
          <w:u w:val="single"/>
        </w:rPr>
      </w:pPr>
    </w:p>
    <w:p w:rsidR="003A1E61" w:rsidRPr="00270025" w:rsidRDefault="003A1E61" w:rsidP="007F169C">
      <w:pPr>
        <w:spacing w:before="0"/>
        <w:ind w:firstLine="0"/>
        <w:rPr>
          <w:rFonts w:ascii="Copperplate Gothic Bold" w:hAnsi="Copperplate Gothic Bold"/>
          <w:b/>
          <w:u w:val="single"/>
        </w:rPr>
      </w:pPr>
      <w:r w:rsidRPr="00270025">
        <w:rPr>
          <w:rFonts w:ascii="Copperplate Gothic Bold" w:hAnsi="Copperplate Gothic Bold"/>
          <w:b/>
          <w:u w:val="single"/>
        </w:rPr>
        <w:lastRenderedPageBreak/>
        <w:t>Customs</w:t>
      </w:r>
    </w:p>
    <w:p w:rsidR="003A1E61" w:rsidRDefault="003A1E61" w:rsidP="003A1E61">
      <w:pPr>
        <w:pStyle w:val="ListParagraph"/>
        <w:autoSpaceDE w:val="0"/>
        <w:autoSpaceDN w:val="0"/>
        <w:adjustRightInd w:val="0"/>
        <w:spacing w:before="0"/>
        <w:ind w:firstLine="0"/>
        <w:rPr>
          <w:rFonts w:ascii="Book Antiqua" w:hAnsi="Book Antiqua" w:cs="EYInterstate-Light"/>
          <w:color w:val="000000"/>
        </w:rPr>
      </w:pPr>
    </w:p>
    <w:p w:rsidR="003A1E61" w:rsidRPr="00DC4C55" w:rsidRDefault="00DB6748" w:rsidP="003A1E61">
      <w:pPr>
        <w:pStyle w:val="ListParagraph"/>
        <w:numPr>
          <w:ilvl w:val="0"/>
          <w:numId w:val="24"/>
        </w:numPr>
        <w:autoSpaceDE w:val="0"/>
        <w:autoSpaceDN w:val="0"/>
        <w:adjustRightInd w:val="0"/>
        <w:spacing w:before="0"/>
        <w:ind w:left="360" w:firstLine="0"/>
        <w:rPr>
          <w:rFonts w:ascii="Book Antiqua" w:hAnsi="Book Antiqua" w:cs="Trebuchet MS"/>
          <w:b/>
          <w:bCs/>
          <w:color w:val="231F20"/>
        </w:rPr>
      </w:pPr>
      <w:r>
        <w:rPr>
          <w:rFonts w:ascii="Book Antiqua" w:hAnsi="Book Antiqua" w:cs="Trebuchet MS"/>
          <w:b/>
          <w:bCs/>
          <w:color w:val="231F20"/>
        </w:rPr>
        <w:t>No c</w:t>
      </w:r>
      <w:r w:rsidR="003A1E61" w:rsidRPr="00DC4C55">
        <w:rPr>
          <w:rFonts w:ascii="Book Antiqua" w:hAnsi="Book Antiqua" w:cs="Trebuchet MS"/>
          <w:b/>
          <w:bCs/>
          <w:color w:val="231F20"/>
        </w:rPr>
        <w:t xml:space="preserve">hange in </w:t>
      </w:r>
      <w:r w:rsidR="003A1E61">
        <w:rPr>
          <w:rFonts w:ascii="Book Antiqua" w:hAnsi="Book Antiqua" w:cs="Trebuchet MS"/>
          <w:b/>
          <w:bCs/>
          <w:color w:val="231F20"/>
        </w:rPr>
        <w:t>peak rate</w:t>
      </w:r>
    </w:p>
    <w:p w:rsidR="003A1E61" w:rsidRPr="00316409" w:rsidRDefault="003A1E61" w:rsidP="00097E56">
      <w:pPr>
        <w:pStyle w:val="ListParagraph"/>
        <w:numPr>
          <w:ilvl w:val="0"/>
          <w:numId w:val="26"/>
        </w:numPr>
        <w:autoSpaceDE w:val="0"/>
        <w:autoSpaceDN w:val="0"/>
        <w:adjustRightInd w:val="0"/>
        <w:spacing w:beforeLines="80"/>
        <w:rPr>
          <w:rFonts w:ascii="Book Antiqua" w:hAnsi="Book Antiqua" w:cs="UniversLTStd-Light"/>
        </w:rPr>
      </w:pPr>
      <w:r w:rsidRPr="00316409">
        <w:rPr>
          <w:rFonts w:ascii="Book Antiqua" w:hAnsi="Book Antiqua" w:cs="UniversLTStd-Light"/>
        </w:rPr>
        <w:t xml:space="preserve">Peak rate for customs </w:t>
      </w:r>
      <w:r>
        <w:rPr>
          <w:rFonts w:ascii="Book Antiqua" w:hAnsi="Book Antiqua" w:cs="UniversLTStd-Light"/>
        </w:rPr>
        <w:t xml:space="preserve">shall be </w:t>
      </w:r>
      <w:r w:rsidRPr="00316409">
        <w:rPr>
          <w:rFonts w:ascii="Book Antiqua" w:hAnsi="Book Antiqua" w:cs="UniversLTStd-Light"/>
        </w:rPr>
        <w:t>retained at the existing levels.</w:t>
      </w:r>
    </w:p>
    <w:p w:rsidR="003A1E61" w:rsidRDefault="003A1E61" w:rsidP="003A1E61">
      <w:pPr>
        <w:pStyle w:val="ListParagraph"/>
        <w:autoSpaceDE w:val="0"/>
        <w:autoSpaceDN w:val="0"/>
        <w:adjustRightInd w:val="0"/>
        <w:spacing w:before="0"/>
        <w:ind w:firstLine="0"/>
        <w:rPr>
          <w:rFonts w:ascii="Book Antiqua" w:hAnsi="Book Antiqua" w:cs="EYInterstate-Light"/>
          <w:color w:val="000000"/>
        </w:rPr>
      </w:pPr>
    </w:p>
    <w:p w:rsidR="003A1E61" w:rsidRDefault="003A1E61" w:rsidP="00DB2DB4">
      <w:pPr>
        <w:pStyle w:val="ListParagraph"/>
        <w:autoSpaceDE w:val="0"/>
        <w:autoSpaceDN w:val="0"/>
        <w:adjustRightInd w:val="0"/>
        <w:spacing w:before="0"/>
        <w:ind w:firstLine="0"/>
        <w:rPr>
          <w:rFonts w:ascii="Copperplate Gothic Bold" w:hAnsi="Copperplate Gothic Bold" w:cs="EYInterstate-Regular"/>
          <w:sz w:val="24"/>
          <w:szCs w:val="24"/>
          <w:u w:val="single"/>
        </w:rPr>
      </w:pPr>
      <w:r w:rsidRPr="00DB2DB4">
        <w:rPr>
          <w:rFonts w:ascii="Copperplate Gothic Bold" w:hAnsi="Copperplate Gothic Bold" w:cs="EYInterstate-Regular"/>
          <w:sz w:val="24"/>
          <w:szCs w:val="24"/>
          <w:u w:val="single"/>
        </w:rPr>
        <w:t>Other proposals</w:t>
      </w:r>
    </w:p>
    <w:p w:rsidR="00DB2DB4" w:rsidRPr="00DB2DB4" w:rsidRDefault="00DB2DB4" w:rsidP="00DB2DB4">
      <w:pPr>
        <w:pStyle w:val="ListParagraph"/>
        <w:autoSpaceDE w:val="0"/>
        <w:autoSpaceDN w:val="0"/>
        <w:adjustRightInd w:val="0"/>
        <w:spacing w:before="0"/>
        <w:ind w:firstLine="0"/>
        <w:rPr>
          <w:rFonts w:ascii="Copperplate Gothic Bold" w:hAnsi="Copperplate Gothic Bold" w:cs="EYInterstate-Regular"/>
          <w:sz w:val="24"/>
          <w:szCs w:val="24"/>
          <w:u w:val="single"/>
        </w:rPr>
      </w:pPr>
    </w:p>
    <w:p w:rsidR="003A1E61" w:rsidRPr="00DC4C55" w:rsidRDefault="003A1E61" w:rsidP="003A1E61">
      <w:pPr>
        <w:pStyle w:val="ListParagraph"/>
        <w:autoSpaceDE w:val="0"/>
        <w:autoSpaceDN w:val="0"/>
        <w:adjustRightInd w:val="0"/>
        <w:spacing w:before="0"/>
        <w:ind w:firstLine="0"/>
        <w:rPr>
          <w:rFonts w:ascii="Book Antiqua" w:hAnsi="Book Antiqua" w:cs="EYInterstate-Light"/>
          <w:b/>
          <w:i/>
          <w:color w:val="000000"/>
          <w:u w:val="single"/>
        </w:rPr>
      </w:pPr>
      <w:r w:rsidRPr="00DC4C55">
        <w:rPr>
          <w:rFonts w:ascii="Book Antiqua" w:hAnsi="Book Antiqua" w:cs="EYInterstate-Light"/>
          <w:b/>
          <w:i/>
          <w:color w:val="000000"/>
          <w:u w:val="single"/>
        </w:rPr>
        <w:t>The following changes will be effective on enactment of the Finance Bill:</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Existing procedure provides for assessment of every bill of entry or shipping bill by the customs officer before removal from port of import. Goods will now be allowed to be cleared both for import or export on ‘self assessment’ basis.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Consequently, regulations for audit procedures shall be prescribed.</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Time limit for demanding customs duty and claiming refund of duty enhanced from six months to one year for all categories of importers.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Provisions introduced to create first charge on the property of the defaulter for recovery of the customs dues from such defaulter subject to certain conditions.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Amendments made to allow exports counted towards export obligation under EPCG scheme, to be also</w:t>
      </w:r>
    </w:p>
    <w:p w:rsidR="003A1E61" w:rsidRPr="000D414B" w:rsidRDefault="00946F8D" w:rsidP="003A1E61">
      <w:pPr>
        <w:pStyle w:val="ListParagraph"/>
        <w:autoSpaceDE w:val="0"/>
        <w:autoSpaceDN w:val="0"/>
        <w:adjustRightInd w:val="0"/>
        <w:spacing w:before="0"/>
        <w:ind w:firstLine="0"/>
        <w:rPr>
          <w:rFonts w:ascii="Book Antiqua" w:hAnsi="Book Antiqua" w:cs="EYInterstate-Light"/>
          <w:color w:val="000000"/>
        </w:rPr>
      </w:pPr>
      <w:proofErr w:type="gramStart"/>
      <w:r w:rsidRPr="000D414B">
        <w:rPr>
          <w:rFonts w:ascii="Book Antiqua" w:hAnsi="Book Antiqua" w:cs="EYInterstate-Light"/>
          <w:color w:val="000000"/>
        </w:rPr>
        <w:t>Simultaneously</w:t>
      </w:r>
      <w:r w:rsidR="003A1E61" w:rsidRPr="000D414B">
        <w:rPr>
          <w:rFonts w:ascii="Book Antiqua" w:hAnsi="Book Antiqua" w:cs="EYInterstate-Light"/>
          <w:color w:val="000000"/>
        </w:rPr>
        <w:t xml:space="preserve"> available for benefits under export incentive schemes.</w:t>
      </w:r>
      <w:proofErr w:type="gramEnd"/>
      <w:r w:rsidR="003A1E61" w:rsidRPr="000D414B">
        <w:rPr>
          <w:rFonts w:ascii="Book Antiqua" w:hAnsi="Book Antiqua" w:cs="EYInterstate-Light"/>
          <w:color w:val="000000"/>
        </w:rPr>
        <w:t xml:space="preserve"> These amendments have been made with retrospective effect at the specified date.</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Interest would be payable from first day of the month succeeding the month in which the duty is payable.</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Interest on delayed payment of customs duties enhanced to 18%.</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Presently, the power to release seized goods vests with the Commissioner of Customs. Now </w:t>
      </w:r>
      <w:r w:rsidR="00946F8D" w:rsidRPr="000D414B">
        <w:rPr>
          <w:rFonts w:ascii="Book Antiqua" w:hAnsi="Book Antiqua" w:cs="EYInterstate-Light"/>
          <w:color w:val="000000"/>
        </w:rPr>
        <w:t>the adjudicating</w:t>
      </w:r>
      <w:r w:rsidRPr="000D414B">
        <w:rPr>
          <w:rFonts w:ascii="Book Antiqua" w:hAnsi="Book Antiqua" w:cs="EYInterstate-Light"/>
          <w:color w:val="000000"/>
        </w:rPr>
        <w:t xml:space="preserve"> authority will be empowered to release seized goods.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Presently, SCN is required to be issued with prior approval of the Deputy Commissioner of Customs. Now such power has been given to the Assistant Commissioner of Customs.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CBEC empowered to issue instructions relating to non filing of appeal in certain cases, in line with National Litigation Policy, retrospectively with effect from 20 October 2010.</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The first schedule of CTA amended to include changes in HSN in certain chapters, which would be effective from 1 January 2012.</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The second schedule of the CTA to be amended so as to align the entries of HSN and introduce a new entry for de-oiled rice bran cake.</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Provisions to enable the Government to reduce the antidumping duty on an article or an importer where such importer proves to the satisfaction of the Government</w:t>
      </w:r>
    </w:p>
    <w:p w:rsidR="003A1E61" w:rsidRPr="000D414B" w:rsidRDefault="00946F8D"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That</w:t>
      </w:r>
      <w:r w:rsidR="003A1E61" w:rsidRPr="000D414B">
        <w:rPr>
          <w:rFonts w:ascii="Book Antiqua" w:hAnsi="Book Antiqua" w:cs="EYInterstate-Light"/>
          <w:color w:val="000000"/>
        </w:rPr>
        <w:t xml:space="preserve"> he has paid anti-dumping duty in excess of his actual margin of dumping.</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Definitive safeguard duty imposed retrospectively on imports of caustic soda lye during the period from 4 December 2009 to 3 March 2010. </w:t>
      </w:r>
    </w:p>
    <w:p w:rsidR="003A1E61" w:rsidRDefault="003A1E61"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Default="00DB2DB4" w:rsidP="003A1E61">
      <w:pPr>
        <w:pStyle w:val="ListParagraph"/>
        <w:autoSpaceDE w:val="0"/>
        <w:autoSpaceDN w:val="0"/>
        <w:adjustRightInd w:val="0"/>
        <w:spacing w:before="0"/>
        <w:ind w:firstLine="0"/>
        <w:rPr>
          <w:rFonts w:ascii="Book Antiqua" w:hAnsi="Book Antiqua" w:cs="EYInterstate-Light"/>
          <w:color w:val="000000"/>
        </w:rPr>
      </w:pPr>
    </w:p>
    <w:p w:rsidR="00DB2DB4" w:rsidRPr="000D414B" w:rsidRDefault="00DB2DB4" w:rsidP="003A1E61">
      <w:pPr>
        <w:pStyle w:val="ListParagraph"/>
        <w:autoSpaceDE w:val="0"/>
        <w:autoSpaceDN w:val="0"/>
        <w:adjustRightInd w:val="0"/>
        <w:spacing w:before="0"/>
        <w:ind w:firstLine="0"/>
        <w:rPr>
          <w:rFonts w:ascii="Book Antiqua" w:hAnsi="Book Antiqua" w:cs="EYInterstate-Light"/>
          <w:color w:val="000000"/>
        </w:rPr>
      </w:pPr>
    </w:p>
    <w:p w:rsidR="003A1E61" w:rsidRDefault="003A1E61" w:rsidP="00DB2DB4">
      <w:pPr>
        <w:pStyle w:val="ListParagraph"/>
        <w:autoSpaceDE w:val="0"/>
        <w:autoSpaceDN w:val="0"/>
        <w:adjustRightInd w:val="0"/>
        <w:spacing w:before="0"/>
        <w:ind w:firstLine="0"/>
        <w:rPr>
          <w:rFonts w:ascii="Copperplate Gothic Bold" w:hAnsi="Copperplate Gothic Bold" w:cs="EYInterstate-Regular"/>
          <w:sz w:val="24"/>
          <w:szCs w:val="24"/>
          <w:u w:val="single"/>
        </w:rPr>
      </w:pPr>
      <w:r w:rsidRPr="00DB2DB4">
        <w:rPr>
          <w:rFonts w:ascii="Copperplate Gothic Bold" w:hAnsi="Copperplate Gothic Bold" w:cs="EYInterstate-Regular"/>
          <w:sz w:val="24"/>
          <w:szCs w:val="24"/>
          <w:u w:val="single"/>
        </w:rPr>
        <w:lastRenderedPageBreak/>
        <w:t>Exemptions</w:t>
      </w:r>
    </w:p>
    <w:p w:rsidR="00DB2DB4" w:rsidRPr="00DB2DB4" w:rsidRDefault="00DB2DB4" w:rsidP="00DB2DB4">
      <w:pPr>
        <w:pStyle w:val="ListParagraph"/>
        <w:autoSpaceDE w:val="0"/>
        <w:autoSpaceDN w:val="0"/>
        <w:adjustRightInd w:val="0"/>
        <w:spacing w:before="0"/>
        <w:ind w:firstLine="0"/>
        <w:rPr>
          <w:rFonts w:ascii="Copperplate Gothic Bold" w:hAnsi="Copperplate Gothic Bold" w:cs="EYInterstate-Regular"/>
          <w:sz w:val="24"/>
          <w:szCs w:val="24"/>
          <w:u w:val="single"/>
        </w:rPr>
      </w:pP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De-oiled rice bran oil cake exempted from BCD.</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Full exemption from BCD and SAD and concessional CVD at the rate of 5% extended to specified parts of the hybrid vehicles. This exemption is actual user based and will be available up to 31 March 2013.</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Definition of “completely knocked down” unit of vehicle eligible for concessional import duty amended.</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Presently, exemption from SAD is limited only to goods which are manufactured in SEZ and cleared to DTA. Now, such exemption is extended to all clearances from SEZ into DTA, provided they are not exempt from the levy of local VAT/ Sales tax.</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Presently, exemption is granted to ship repair units on import of spares and consumables. Now the same will be granted to owners of ocean going vessels also.</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Exemption from BCD and CVD available to specified tunnel boring machine and parts extended to such machines used in highway development projects also.</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Cash dispensers fully exempt from BCD. Parts required for the manufacture of cash dispensers also exempted from BCD on actual user basis.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Concessional import duty of 5% BCD, 5% CVD and nil SAD extended to specified mailroom equipment imported by registered newspaper establishments.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Concessional import duty of 5% BCD, 5% CVD and nil SAD extended to parts and components for manufacture of 23 specified high voltage transmission equipments.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Endovascular stents exempted from BCD.</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Patent and proprietary medicines included under chapter 30 of the CTA imported for retail sale now exempted from SAD.</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Concessional import duty of 5% CVD and nil SAD provided on parts of inkjet and laser-jet </w:t>
      </w:r>
      <w:proofErr w:type="gramStart"/>
      <w:r w:rsidRPr="000D414B">
        <w:rPr>
          <w:rFonts w:ascii="Book Antiqua" w:hAnsi="Book Antiqua" w:cs="EYInterstate-Light"/>
          <w:color w:val="000000"/>
        </w:rPr>
        <w:t>printers  imported</w:t>
      </w:r>
      <w:proofErr w:type="gramEnd"/>
      <w:r w:rsidRPr="000D414B">
        <w:rPr>
          <w:rFonts w:ascii="Book Antiqua" w:hAnsi="Book Antiqua" w:cs="EYInterstate-Light"/>
          <w:color w:val="000000"/>
        </w:rPr>
        <w:t xml:space="preserve"> for manufacture of such printers.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Parts/ components required for manufacture of PC connectivity cable and sub-parts of parts and components of battery charger, hands-free head phones and PC connectivity cable of mobile handsets including cellular phones now exempted from BCD.</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Exemption from SAD presently available </w:t>
      </w:r>
      <w:proofErr w:type="spellStart"/>
      <w:r w:rsidRPr="000D414B">
        <w:rPr>
          <w:rFonts w:ascii="Book Antiqua" w:hAnsi="Book Antiqua" w:cs="EYInterstate-Light"/>
          <w:color w:val="000000"/>
        </w:rPr>
        <w:t>upto</w:t>
      </w:r>
      <w:proofErr w:type="spellEnd"/>
      <w:r w:rsidRPr="000D414B">
        <w:rPr>
          <w:rFonts w:ascii="Book Antiqua" w:hAnsi="Book Antiqua" w:cs="EYInterstate-Light"/>
          <w:color w:val="000000"/>
        </w:rPr>
        <w:t xml:space="preserve"> 31 March 2011 on parts, components and accessories for</w:t>
      </w:r>
    </w:p>
    <w:p w:rsidR="003A1E61" w:rsidRPr="000D414B" w:rsidRDefault="003A1E61" w:rsidP="003A1E61">
      <w:pPr>
        <w:pStyle w:val="ListParagraph"/>
        <w:autoSpaceDE w:val="0"/>
        <w:autoSpaceDN w:val="0"/>
        <w:adjustRightInd w:val="0"/>
        <w:spacing w:before="0"/>
        <w:ind w:firstLine="0"/>
        <w:rPr>
          <w:rFonts w:ascii="Book Antiqua" w:hAnsi="Book Antiqua" w:cs="EYInterstate-Light"/>
          <w:color w:val="000000"/>
        </w:rPr>
      </w:pPr>
      <w:proofErr w:type="gramStart"/>
      <w:r w:rsidRPr="000D414B">
        <w:rPr>
          <w:rFonts w:ascii="Book Antiqua" w:hAnsi="Book Antiqua" w:cs="EYInterstate-Light"/>
          <w:color w:val="000000"/>
        </w:rPr>
        <w:t>manufacture</w:t>
      </w:r>
      <w:proofErr w:type="gramEnd"/>
      <w:r w:rsidRPr="000D414B">
        <w:rPr>
          <w:rFonts w:ascii="Book Antiqua" w:hAnsi="Book Antiqua" w:cs="EYInterstate-Light"/>
          <w:color w:val="000000"/>
        </w:rPr>
        <w:t xml:space="preserve"> of mobile headsets including cellular phones  extended </w:t>
      </w:r>
      <w:proofErr w:type="spellStart"/>
      <w:r w:rsidRPr="000D414B">
        <w:rPr>
          <w:rFonts w:ascii="Book Antiqua" w:hAnsi="Book Antiqua" w:cs="EYInterstate-Light"/>
          <w:color w:val="000000"/>
        </w:rPr>
        <w:t>upto</w:t>
      </w:r>
      <w:proofErr w:type="spellEnd"/>
      <w:r w:rsidRPr="000D414B">
        <w:rPr>
          <w:rFonts w:ascii="Book Antiqua" w:hAnsi="Book Antiqua" w:cs="EYInterstate-Light"/>
          <w:color w:val="000000"/>
        </w:rPr>
        <w:t xml:space="preserve"> 31 March 2012.</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Import of aircrafts for non scheduled operations to attract BCD of 2.5%. However, CVD and SAD exemption on such imports to continue.</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Exemption from education cess and higher education cess presently available to aircrafts now withdrawn.</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List of specified goods </w:t>
      </w:r>
      <w:r w:rsidR="00C418C8">
        <w:rPr>
          <w:rFonts w:ascii="Book Antiqua" w:hAnsi="Book Antiqua" w:cs="EYInterstate-Light"/>
          <w:color w:val="000000"/>
        </w:rPr>
        <w:t>which can be imported duty free</w:t>
      </w:r>
      <w:r w:rsidRPr="000D414B">
        <w:rPr>
          <w:rFonts w:ascii="Book Antiqua" w:hAnsi="Book Antiqua" w:cs="EYInterstate-Light"/>
          <w:color w:val="000000"/>
        </w:rPr>
        <w:t xml:space="preserve"> for manufacture of leather goods, textile and leather garments expanded.</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Specified tools used in the handicrafts sector now allowed to be imported duty free by handicrafts exporters.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Exemption from BCD extended to stainless steel scrap. </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Exemption from BCD now provided on the value of gold and silver contained in copper concentrate.</w:t>
      </w:r>
    </w:p>
    <w:p w:rsidR="003A1E61" w:rsidRPr="000D414B" w:rsidRDefault="003A1E61" w:rsidP="003A1E61">
      <w:pPr>
        <w:pStyle w:val="ListParagraph"/>
        <w:autoSpaceDE w:val="0"/>
        <w:autoSpaceDN w:val="0"/>
        <w:adjustRightInd w:val="0"/>
        <w:spacing w:before="0"/>
        <w:ind w:firstLine="0"/>
        <w:rPr>
          <w:rFonts w:ascii="Book Antiqua" w:hAnsi="Book Antiqua" w:cs="EYInterstate-Light"/>
          <w:color w:val="000000"/>
        </w:rPr>
      </w:pPr>
      <w:r w:rsidRPr="000D414B">
        <w:rPr>
          <w:rFonts w:ascii="Book Antiqua" w:hAnsi="Book Antiqua" w:cs="EYInterstate-Light"/>
          <w:color w:val="000000"/>
        </w:rPr>
        <w:t>Budget PLUS 2011 37</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Import of gold </w:t>
      </w:r>
      <w:proofErr w:type="spellStart"/>
      <w:proofErr w:type="gramStart"/>
      <w:r w:rsidRPr="000D414B">
        <w:rPr>
          <w:rFonts w:ascii="Book Antiqua" w:hAnsi="Book Antiqua" w:cs="EYInterstate-Light"/>
          <w:color w:val="000000"/>
        </w:rPr>
        <w:t>dore</w:t>
      </w:r>
      <w:proofErr w:type="spellEnd"/>
      <w:proofErr w:type="gramEnd"/>
      <w:r w:rsidRPr="000D414B">
        <w:rPr>
          <w:rFonts w:ascii="Book Antiqua" w:hAnsi="Book Antiqua" w:cs="EYInterstate-Light"/>
          <w:color w:val="000000"/>
        </w:rPr>
        <w:t xml:space="preserve"> bars up</w:t>
      </w:r>
      <w:r w:rsidR="00C418C8">
        <w:rPr>
          <w:rFonts w:ascii="Book Antiqua" w:hAnsi="Book Antiqua" w:cs="EYInterstate-Light"/>
          <w:color w:val="000000"/>
        </w:rPr>
        <w:t xml:space="preserve"> </w:t>
      </w:r>
      <w:r w:rsidRPr="000D414B">
        <w:rPr>
          <w:rFonts w:ascii="Book Antiqua" w:hAnsi="Book Antiqua" w:cs="EYInterstate-Light"/>
          <w:color w:val="000000"/>
        </w:rPr>
        <w:t>to 80% purity to attract nil BCD, CVD of INR 140 per 10 gram and nil SAD.</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Exemption to specified categories of works of art and antiquities granted to:</w:t>
      </w:r>
    </w:p>
    <w:p w:rsidR="003A1E61" w:rsidRPr="000D414B" w:rsidRDefault="003A1E61" w:rsidP="003A1E61">
      <w:pPr>
        <w:pStyle w:val="ListParagraph"/>
        <w:numPr>
          <w:ilvl w:val="0"/>
          <w:numId w:val="28"/>
        </w:numPr>
        <w:autoSpaceDE w:val="0"/>
        <w:autoSpaceDN w:val="0"/>
        <w:adjustRightInd w:val="0"/>
        <w:spacing w:before="0"/>
        <w:rPr>
          <w:rFonts w:ascii="Book Antiqua" w:hAnsi="Book Antiqua" w:cs="EYInterstate-Light"/>
          <w:color w:val="000000"/>
        </w:rPr>
      </w:pPr>
      <w:proofErr w:type="gramStart"/>
      <w:r w:rsidRPr="000D414B">
        <w:rPr>
          <w:rFonts w:ascii="Book Antiqua" w:hAnsi="Book Antiqua" w:cs="EYInterstate-Light"/>
          <w:color w:val="000000"/>
        </w:rPr>
        <w:t>works</w:t>
      </w:r>
      <w:proofErr w:type="gramEnd"/>
      <w:r w:rsidRPr="000D414B">
        <w:rPr>
          <w:rFonts w:ascii="Book Antiqua" w:hAnsi="Book Antiqua" w:cs="EYInterstate-Light"/>
          <w:color w:val="000000"/>
        </w:rPr>
        <w:t xml:space="preserve"> o</w:t>
      </w:r>
      <w:r w:rsidR="00C418C8">
        <w:rPr>
          <w:rFonts w:ascii="Book Antiqua" w:hAnsi="Book Antiqua" w:cs="EYInterstate-Light"/>
          <w:color w:val="000000"/>
        </w:rPr>
        <w:t>f art</w:t>
      </w:r>
      <w:r w:rsidRPr="000D414B">
        <w:rPr>
          <w:rFonts w:ascii="Book Antiqua" w:hAnsi="Book Antiqua" w:cs="EYInterstate-Light"/>
          <w:color w:val="000000"/>
        </w:rPr>
        <w:t xml:space="preserve"> o</w:t>
      </w:r>
      <w:r w:rsidR="00C418C8">
        <w:rPr>
          <w:rFonts w:ascii="Book Antiqua" w:hAnsi="Book Antiqua" w:cs="EYInterstate-Light"/>
          <w:color w:val="000000"/>
        </w:rPr>
        <w:t>r</w:t>
      </w:r>
      <w:r w:rsidRPr="000D414B">
        <w:rPr>
          <w:rFonts w:ascii="Book Antiqua" w:hAnsi="Book Antiqua" w:cs="EYInterstate-Light"/>
          <w:color w:val="000000"/>
        </w:rPr>
        <w:t xml:space="preserve"> antiquities for exhibition or display in private art galleries or similar premises that are open to general public. </w:t>
      </w:r>
    </w:p>
    <w:p w:rsidR="003A1E61" w:rsidRPr="000D414B" w:rsidRDefault="003A1E61" w:rsidP="003A1E61">
      <w:pPr>
        <w:pStyle w:val="ListParagraph"/>
        <w:numPr>
          <w:ilvl w:val="0"/>
          <w:numId w:val="28"/>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works of art created by an Indian artist abroad, irrespective of the fact whether such works are</w:t>
      </w:r>
    </w:p>
    <w:p w:rsidR="003A1E61" w:rsidRPr="000D414B" w:rsidRDefault="003A1E61" w:rsidP="003A1E61">
      <w:pPr>
        <w:autoSpaceDE w:val="0"/>
        <w:autoSpaceDN w:val="0"/>
        <w:adjustRightInd w:val="0"/>
        <w:spacing w:before="0"/>
        <w:ind w:firstLine="720"/>
        <w:rPr>
          <w:rFonts w:ascii="Book Antiqua" w:hAnsi="Book Antiqua" w:cs="EYInterstate-Light"/>
          <w:color w:val="000000"/>
        </w:rPr>
      </w:pPr>
      <w:proofErr w:type="gramStart"/>
      <w:r w:rsidRPr="000D414B">
        <w:rPr>
          <w:rFonts w:ascii="Book Antiqua" w:hAnsi="Book Antiqua" w:cs="EYInterstate-Light"/>
          <w:color w:val="000000"/>
        </w:rPr>
        <w:t>imported</w:t>
      </w:r>
      <w:proofErr w:type="gramEnd"/>
      <w:r w:rsidRPr="000D414B">
        <w:rPr>
          <w:rFonts w:ascii="Book Antiqua" w:hAnsi="Book Antiqua" w:cs="EYInterstate-Light"/>
          <w:color w:val="000000"/>
        </w:rPr>
        <w:t xml:space="preserve"> along</w:t>
      </w:r>
      <w:r w:rsidR="00C418C8">
        <w:rPr>
          <w:rFonts w:ascii="Book Antiqua" w:hAnsi="Book Antiqua" w:cs="EYInterstate-Light"/>
          <w:color w:val="000000"/>
        </w:rPr>
        <w:t xml:space="preserve"> </w:t>
      </w:r>
      <w:r w:rsidRPr="000D414B">
        <w:rPr>
          <w:rFonts w:ascii="Book Antiqua" w:hAnsi="Book Antiqua" w:cs="EYInterstate-Light"/>
          <w:color w:val="000000"/>
        </w:rPr>
        <w:t>with the artist or the sculptor on their return to India.</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Packaged software which </w:t>
      </w:r>
      <w:r w:rsidR="00C418C8">
        <w:rPr>
          <w:rFonts w:ascii="Book Antiqua" w:hAnsi="Book Antiqua" w:cs="EYInterstate-Light"/>
          <w:color w:val="000000"/>
        </w:rPr>
        <w:t>is</w:t>
      </w:r>
      <w:r w:rsidRPr="000D414B">
        <w:rPr>
          <w:rFonts w:ascii="Book Antiqua" w:hAnsi="Book Antiqua" w:cs="EYInterstate-Light"/>
          <w:color w:val="000000"/>
        </w:rPr>
        <w:t xml:space="preserve"> not required to bear RSP shall now be exempted from so much of the additional customs duty as is equivalent to the duty payable on the portion of the value which represents the consideration paid or payable for transfer of the right of its use, subject to conditions. </w:t>
      </w:r>
      <w:r w:rsidRPr="000D414B">
        <w:rPr>
          <w:rFonts w:ascii="Book Antiqua" w:hAnsi="Book Antiqua" w:cs="EYInterstate-Light"/>
          <w:color w:val="000000"/>
        </w:rPr>
        <w:lastRenderedPageBreak/>
        <w:t xml:space="preserve">Such software would be required to pay CVD only on the portion of value representing the value of the medium on which it </w:t>
      </w:r>
      <w:proofErr w:type="gramStart"/>
      <w:r w:rsidRPr="000D414B">
        <w:rPr>
          <w:rFonts w:ascii="Book Antiqua" w:hAnsi="Book Antiqua" w:cs="EYInterstate-Light"/>
          <w:color w:val="000000"/>
        </w:rPr>
        <w:t>is  recorded</w:t>
      </w:r>
      <w:proofErr w:type="gramEnd"/>
      <w:r w:rsidRPr="000D414B">
        <w:rPr>
          <w:rFonts w:ascii="Book Antiqua" w:hAnsi="Book Antiqua" w:cs="EYInterstate-Light"/>
          <w:color w:val="000000"/>
        </w:rPr>
        <w:t xml:space="preserve"> along with freight and insurance.</w:t>
      </w:r>
    </w:p>
    <w:p w:rsidR="003A1E61" w:rsidRPr="000D414B" w:rsidRDefault="003A1E61" w:rsidP="003A1E61">
      <w:pPr>
        <w:autoSpaceDE w:val="0"/>
        <w:autoSpaceDN w:val="0"/>
        <w:adjustRightInd w:val="0"/>
        <w:spacing w:before="0"/>
        <w:rPr>
          <w:rFonts w:ascii="Book Antiqua" w:hAnsi="Book Antiqua" w:cs="EYInterstate-Light"/>
          <w:color w:val="000000"/>
        </w:rPr>
      </w:pPr>
    </w:p>
    <w:p w:rsidR="003A1E61" w:rsidRPr="00DB2DB4" w:rsidRDefault="003A1E61" w:rsidP="003A1E61">
      <w:pPr>
        <w:autoSpaceDE w:val="0"/>
        <w:autoSpaceDN w:val="0"/>
        <w:adjustRightInd w:val="0"/>
        <w:spacing w:before="0"/>
        <w:ind w:left="0" w:firstLine="720"/>
        <w:jc w:val="left"/>
        <w:rPr>
          <w:rFonts w:ascii="Copperplate Gothic Bold" w:hAnsi="Copperplate Gothic Bold" w:cs="EYInterstate-Light"/>
          <w:sz w:val="24"/>
          <w:szCs w:val="24"/>
          <w:u w:val="single"/>
        </w:rPr>
      </w:pPr>
      <w:r w:rsidRPr="00DB2DB4">
        <w:rPr>
          <w:rFonts w:ascii="Copperplate Gothic Bold" w:hAnsi="Copperplate Gothic Bold" w:cs="EYInterstate-Light"/>
          <w:sz w:val="24"/>
          <w:szCs w:val="24"/>
          <w:u w:val="single"/>
        </w:rPr>
        <w:t>Basic rate changes</w:t>
      </w:r>
    </w:p>
    <w:p w:rsidR="003A1E61" w:rsidRPr="00DC4C55" w:rsidRDefault="003A1E61" w:rsidP="003A1E61">
      <w:pPr>
        <w:autoSpaceDE w:val="0"/>
        <w:autoSpaceDN w:val="0"/>
        <w:adjustRightInd w:val="0"/>
        <w:spacing w:before="0"/>
        <w:ind w:left="0" w:firstLine="720"/>
        <w:jc w:val="left"/>
        <w:rPr>
          <w:rFonts w:ascii="Book Antiqua" w:hAnsi="Book Antiqua" w:cs="EYInterstate-Light"/>
          <w:color w:val="000000"/>
        </w:rPr>
      </w:pPr>
      <w:r w:rsidRPr="00DC4C55">
        <w:rPr>
          <w:rFonts w:ascii="Book Antiqua" w:hAnsi="Book Antiqua" w:cs="EYInterstate-Light"/>
        </w:rPr>
        <w:t>Changes in the basic rates of customs duty on some key</w:t>
      </w:r>
      <w:r>
        <w:rPr>
          <w:rFonts w:ascii="Book Antiqua" w:hAnsi="Book Antiqua" w:cs="EYInterstate-Light"/>
        </w:rPr>
        <w:t xml:space="preserve"> </w:t>
      </w:r>
      <w:r w:rsidRPr="00DC4C55">
        <w:rPr>
          <w:rFonts w:ascii="Book Antiqua" w:hAnsi="Book Antiqua" w:cs="EYInterstate-Light"/>
        </w:rPr>
        <w:t>items are set out below:</w:t>
      </w:r>
    </w:p>
    <w:p w:rsidR="003A1E61" w:rsidRPr="000D414B" w:rsidRDefault="003A1E61" w:rsidP="003A1E61">
      <w:pPr>
        <w:autoSpaceDE w:val="0"/>
        <w:autoSpaceDN w:val="0"/>
        <w:adjustRightInd w:val="0"/>
        <w:spacing w:before="0"/>
        <w:rPr>
          <w:rFonts w:ascii="Book Antiqua" w:hAnsi="Book Antiqua" w:cs="EYInterstate-Light"/>
          <w:color w:val="000000"/>
        </w:rPr>
      </w:pPr>
    </w:p>
    <w:tbl>
      <w:tblPr>
        <w:tblStyle w:val="TableGrid"/>
        <w:tblW w:w="0" w:type="auto"/>
        <w:tblInd w:w="720" w:type="dxa"/>
        <w:tblLook w:val="04A0"/>
      </w:tblPr>
      <w:tblGrid>
        <w:gridCol w:w="8208"/>
        <w:gridCol w:w="1080"/>
        <w:gridCol w:w="1008"/>
      </w:tblGrid>
      <w:tr w:rsidR="003A1E61" w:rsidRPr="000D414B" w:rsidTr="00DB6748">
        <w:tc>
          <w:tcPr>
            <w:tcW w:w="8208" w:type="dxa"/>
            <w:vMerge w:val="restart"/>
          </w:tcPr>
          <w:p w:rsidR="003A1E61" w:rsidRPr="000D414B" w:rsidRDefault="003A1E61" w:rsidP="00DB6748">
            <w:pPr>
              <w:autoSpaceDE w:val="0"/>
              <w:autoSpaceDN w:val="0"/>
              <w:adjustRightInd w:val="0"/>
              <w:ind w:left="0" w:firstLine="0"/>
              <w:jc w:val="center"/>
              <w:rPr>
                <w:rFonts w:ascii="Book Antiqua" w:hAnsi="Book Antiqua" w:cs="EYInterstate-Light"/>
                <w:b/>
                <w:color w:val="000000"/>
              </w:rPr>
            </w:pPr>
            <w:r w:rsidRPr="000D414B">
              <w:rPr>
                <w:rFonts w:ascii="Book Antiqua" w:hAnsi="Book Antiqua" w:cs="EYInterstate-Light"/>
                <w:b/>
                <w:color w:val="000000"/>
              </w:rPr>
              <w:t>Items</w:t>
            </w:r>
          </w:p>
        </w:tc>
        <w:tc>
          <w:tcPr>
            <w:tcW w:w="2088" w:type="dxa"/>
            <w:gridSpan w:val="2"/>
          </w:tcPr>
          <w:p w:rsidR="003A1E61" w:rsidRPr="000D414B" w:rsidRDefault="003A1E61" w:rsidP="00DB6748">
            <w:pPr>
              <w:autoSpaceDE w:val="0"/>
              <w:autoSpaceDN w:val="0"/>
              <w:adjustRightInd w:val="0"/>
              <w:ind w:left="0" w:firstLine="0"/>
              <w:jc w:val="center"/>
              <w:rPr>
                <w:rFonts w:ascii="Book Antiqua" w:hAnsi="Book Antiqua" w:cs="EYInterstate-Light"/>
                <w:b/>
                <w:color w:val="000000"/>
              </w:rPr>
            </w:pPr>
            <w:r w:rsidRPr="000D414B">
              <w:rPr>
                <w:rFonts w:ascii="Book Antiqua" w:hAnsi="Book Antiqua" w:cs="EYInterstate-Light"/>
                <w:b/>
                <w:color w:val="000000"/>
              </w:rPr>
              <w:t>Basic Duty</w:t>
            </w:r>
          </w:p>
        </w:tc>
      </w:tr>
      <w:tr w:rsidR="003A1E61" w:rsidRPr="000D414B" w:rsidTr="00DB6748">
        <w:tc>
          <w:tcPr>
            <w:tcW w:w="8208" w:type="dxa"/>
            <w:vMerge/>
          </w:tcPr>
          <w:p w:rsidR="003A1E61" w:rsidRPr="000D414B" w:rsidRDefault="003A1E61" w:rsidP="00DB6748">
            <w:pPr>
              <w:autoSpaceDE w:val="0"/>
              <w:autoSpaceDN w:val="0"/>
              <w:adjustRightInd w:val="0"/>
              <w:ind w:left="0" w:firstLine="0"/>
              <w:jc w:val="center"/>
              <w:rPr>
                <w:rFonts w:ascii="Book Antiqua" w:hAnsi="Book Antiqua" w:cs="EYInterstate-Light"/>
                <w:color w:val="000000"/>
              </w:rPr>
            </w:pPr>
          </w:p>
        </w:tc>
        <w:tc>
          <w:tcPr>
            <w:tcW w:w="1080" w:type="dxa"/>
          </w:tcPr>
          <w:p w:rsidR="003A1E61" w:rsidRPr="000D414B" w:rsidRDefault="003A1E61" w:rsidP="00DB6748">
            <w:pPr>
              <w:autoSpaceDE w:val="0"/>
              <w:autoSpaceDN w:val="0"/>
              <w:adjustRightInd w:val="0"/>
              <w:ind w:left="0" w:firstLine="0"/>
              <w:jc w:val="center"/>
              <w:rPr>
                <w:rFonts w:ascii="Book Antiqua" w:hAnsi="Book Antiqua" w:cs="EYInterstate-Light"/>
                <w:color w:val="000000"/>
              </w:rPr>
            </w:pPr>
            <w:r w:rsidRPr="000D414B">
              <w:rPr>
                <w:rFonts w:ascii="Book Antiqua" w:hAnsi="Book Antiqua" w:cs="EYInterstate-Light"/>
                <w:color w:val="000000"/>
              </w:rPr>
              <w:t>Old</w:t>
            </w:r>
          </w:p>
        </w:tc>
        <w:tc>
          <w:tcPr>
            <w:tcW w:w="1008" w:type="dxa"/>
          </w:tcPr>
          <w:p w:rsidR="003A1E61" w:rsidRPr="000D414B" w:rsidRDefault="003A1E61" w:rsidP="00DB6748">
            <w:pPr>
              <w:autoSpaceDE w:val="0"/>
              <w:autoSpaceDN w:val="0"/>
              <w:adjustRightInd w:val="0"/>
              <w:ind w:left="0" w:firstLine="0"/>
              <w:jc w:val="center"/>
              <w:rPr>
                <w:rFonts w:ascii="Book Antiqua" w:hAnsi="Book Antiqua" w:cs="EYInterstate-Light"/>
                <w:color w:val="000000"/>
              </w:rPr>
            </w:pPr>
            <w:r w:rsidRPr="000D414B">
              <w:rPr>
                <w:rFonts w:ascii="Book Antiqua" w:hAnsi="Book Antiqua" w:cs="EYInterstate-Light"/>
                <w:color w:val="000000"/>
              </w:rPr>
              <w:t>New</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color w:val="000000"/>
              </w:rPr>
            </w:pPr>
            <w:r w:rsidRPr="000D414B">
              <w:rPr>
                <w:rFonts w:ascii="Book Antiqua" w:hAnsi="Book Antiqua" w:cs="EYInterstate-Light"/>
              </w:rPr>
              <w:t>Pistachios Mineral gypsum 5 2.5</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30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Sun-dried dark seedless raisins</w:t>
            </w:r>
          </w:p>
          <w:p w:rsidR="003A1E61" w:rsidRPr="000D414B" w:rsidRDefault="003A1E61" w:rsidP="0056353C">
            <w:pPr>
              <w:autoSpaceDE w:val="0"/>
              <w:autoSpaceDN w:val="0"/>
              <w:adjustRightInd w:val="0"/>
              <w:ind w:left="0" w:firstLine="0"/>
              <w:rPr>
                <w:rFonts w:ascii="Book Antiqua" w:hAnsi="Book Antiqua" w:cs="EYInterstate-Light"/>
                <w:color w:val="000000"/>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30</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 xml:space="preserve">Bamboo used in the manufacture of </w:t>
            </w:r>
            <w:proofErr w:type="spellStart"/>
            <w:r w:rsidRPr="000D414B">
              <w:rPr>
                <w:rFonts w:ascii="Book Antiqua" w:hAnsi="Book Antiqua" w:cs="EYInterstate-Light"/>
              </w:rPr>
              <w:t>agarbatti</w:t>
            </w:r>
            <w:proofErr w:type="spellEnd"/>
          </w:p>
          <w:p w:rsidR="003A1E61" w:rsidRPr="000D414B" w:rsidRDefault="003A1E61" w:rsidP="0056353C">
            <w:pPr>
              <w:autoSpaceDE w:val="0"/>
              <w:autoSpaceDN w:val="0"/>
              <w:adjustRightInd w:val="0"/>
              <w:ind w:left="0" w:firstLine="0"/>
              <w:rPr>
                <w:rFonts w:ascii="Book Antiqua" w:hAnsi="Book Antiqua" w:cs="EYInterstate-Light"/>
                <w:color w:val="000000"/>
              </w:rPr>
            </w:pPr>
          </w:p>
        </w:tc>
        <w:tc>
          <w:tcPr>
            <w:tcW w:w="1080" w:type="dxa"/>
          </w:tcPr>
          <w:p w:rsidR="003A1E61" w:rsidRPr="000D414B" w:rsidRDefault="00180456" w:rsidP="00DB6748">
            <w:pPr>
              <w:autoSpaceDE w:val="0"/>
              <w:autoSpaceDN w:val="0"/>
              <w:adjustRightInd w:val="0"/>
              <w:ind w:left="0" w:firstLine="0"/>
              <w:jc w:val="right"/>
              <w:rPr>
                <w:rFonts w:ascii="Book Antiqua" w:hAnsi="Book Antiqua" w:cs="EYInterstate-Light"/>
                <w:color w:val="000000"/>
              </w:rPr>
            </w:pPr>
            <w:r>
              <w:rPr>
                <w:rFonts w:ascii="Book Antiqua" w:hAnsi="Book Antiqua" w:cs="EYInterstate-Light"/>
                <w:color w:val="000000"/>
              </w:rPr>
              <w:t>30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Carbon black feed stock</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Petroleum coke</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Lactose used in the manufacture of homeopathic medicine</w:t>
            </w:r>
          </w:p>
          <w:p w:rsidR="003A1E61" w:rsidRPr="000D414B" w:rsidRDefault="003A1E61" w:rsidP="0056353C">
            <w:pPr>
              <w:autoSpaceDE w:val="0"/>
              <w:autoSpaceDN w:val="0"/>
              <w:adjustRightInd w:val="0"/>
              <w:ind w:left="0" w:firstLine="0"/>
              <w:rPr>
                <w:rFonts w:ascii="Book Antiqua" w:hAnsi="Book Antiqua" w:cs="EYInterstate-Light"/>
                <w:color w:val="000000"/>
              </w:rPr>
            </w:pPr>
          </w:p>
        </w:tc>
        <w:tc>
          <w:tcPr>
            <w:tcW w:w="1080" w:type="dxa"/>
          </w:tcPr>
          <w:p w:rsidR="003A1E61" w:rsidRPr="000D414B" w:rsidRDefault="00180456" w:rsidP="00DB6748">
            <w:pPr>
              <w:autoSpaceDE w:val="0"/>
              <w:autoSpaceDN w:val="0"/>
              <w:adjustRightInd w:val="0"/>
              <w:ind w:left="0" w:firstLine="0"/>
              <w:jc w:val="right"/>
              <w:rPr>
                <w:rFonts w:ascii="Book Antiqua" w:hAnsi="Book Antiqua" w:cs="EYInterstate-Light"/>
                <w:color w:val="000000"/>
              </w:rPr>
            </w:pPr>
            <w:r>
              <w:rPr>
                <w:rFonts w:ascii="Book Antiqua" w:hAnsi="Book Antiqua" w:cs="EYInterstate-Light"/>
                <w:color w:val="000000"/>
              </w:rPr>
              <w:t>25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color w:val="000000"/>
              </w:rPr>
            </w:pPr>
            <w:r w:rsidRPr="000D414B">
              <w:rPr>
                <w:rFonts w:ascii="Book Antiqua" w:hAnsi="Book Antiqua" w:cs="EYInterstate-Light"/>
              </w:rPr>
              <w:t>Cranberry products</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30</w:t>
            </w:r>
          </w:p>
        </w:tc>
        <w:tc>
          <w:tcPr>
            <w:tcW w:w="1008" w:type="dxa"/>
          </w:tcPr>
          <w:p w:rsidR="003A1E61" w:rsidRPr="000D414B" w:rsidRDefault="00180456" w:rsidP="00DB6748">
            <w:pPr>
              <w:autoSpaceDE w:val="0"/>
              <w:autoSpaceDN w:val="0"/>
              <w:adjustRightInd w:val="0"/>
              <w:ind w:left="0" w:firstLine="0"/>
              <w:jc w:val="right"/>
              <w:rPr>
                <w:rFonts w:ascii="Book Antiqua" w:hAnsi="Book Antiqua" w:cs="EYInterstate-Light"/>
                <w:color w:val="000000"/>
              </w:rPr>
            </w:pPr>
            <w:r>
              <w:rPr>
                <w:rFonts w:ascii="Book Antiqua" w:hAnsi="Book Antiqua" w:cs="EYInterstate-Light"/>
                <w:color w:val="000000"/>
              </w:rPr>
              <w:t>10</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color w:val="000000"/>
              </w:rPr>
            </w:pPr>
            <w:r w:rsidRPr="000D414B">
              <w:rPr>
                <w:rFonts w:ascii="Book Antiqua" w:hAnsi="Book Antiqua" w:cs="EYInterstate-Light"/>
              </w:rPr>
              <w:t>De-oiled rice bran oil cake</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All ores and concentrates (under 2601 to 2617 of CTA)</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proofErr w:type="spellStart"/>
            <w:r w:rsidRPr="000D414B">
              <w:rPr>
                <w:rFonts w:ascii="Book Antiqua" w:hAnsi="Book Antiqua" w:cs="EYInterstate-Light"/>
              </w:rPr>
              <w:t>Acrylonitrile</w:t>
            </w:r>
            <w:proofErr w:type="spellEnd"/>
          </w:p>
        </w:tc>
        <w:tc>
          <w:tcPr>
            <w:tcW w:w="1080" w:type="dxa"/>
          </w:tcPr>
          <w:p w:rsidR="003A1E61" w:rsidRPr="000D414B" w:rsidRDefault="00180456" w:rsidP="00DB6748">
            <w:pPr>
              <w:autoSpaceDE w:val="0"/>
              <w:autoSpaceDN w:val="0"/>
              <w:adjustRightInd w:val="0"/>
              <w:ind w:left="0" w:firstLine="0"/>
              <w:jc w:val="right"/>
              <w:rPr>
                <w:rFonts w:ascii="Book Antiqua" w:hAnsi="Book Antiqua" w:cs="EYInterstate-Light"/>
                <w:color w:val="000000"/>
              </w:rPr>
            </w:pPr>
            <w:r>
              <w:rPr>
                <w:rFonts w:ascii="Book Antiqua" w:hAnsi="Book Antiqua" w:cs="EYInterstate-Light"/>
                <w:color w:val="000000"/>
              </w:rPr>
              <w:t xml:space="preserve">5 </w:t>
            </w:r>
          </w:p>
        </w:tc>
        <w:tc>
          <w:tcPr>
            <w:tcW w:w="1008" w:type="dxa"/>
          </w:tcPr>
          <w:p w:rsidR="003A1E61" w:rsidRPr="000D414B" w:rsidRDefault="00180456" w:rsidP="00DB6748">
            <w:pPr>
              <w:autoSpaceDE w:val="0"/>
              <w:autoSpaceDN w:val="0"/>
              <w:adjustRightInd w:val="0"/>
              <w:ind w:left="0" w:firstLine="0"/>
              <w:jc w:val="right"/>
              <w:rPr>
                <w:rFonts w:ascii="Book Antiqua" w:hAnsi="Book Antiqua" w:cs="EYInterstate-Light"/>
                <w:color w:val="000000"/>
              </w:rPr>
            </w:pPr>
            <w:r>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Stainless steel scrap</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Nil</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Cotton waste</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Nil</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Raw silk (not thrown)</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30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Waste paper</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Rayon grade wood pulp</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 xml:space="preserve">Pneumatic </w:t>
            </w:r>
            <w:proofErr w:type="spellStart"/>
            <w:r w:rsidRPr="000D414B">
              <w:rPr>
                <w:rFonts w:ascii="Book Antiqua" w:hAnsi="Book Antiqua" w:cs="EYInterstate-Light"/>
              </w:rPr>
              <w:t>tyres</w:t>
            </w:r>
            <w:proofErr w:type="spellEnd"/>
            <w:r w:rsidRPr="000D414B">
              <w:rPr>
                <w:rFonts w:ascii="Book Antiqua" w:hAnsi="Book Antiqua" w:cs="EYInterstate-Light"/>
              </w:rPr>
              <w:t xml:space="preserve"> and retreaded </w:t>
            </w:r>
            <w:proofErr w:type="spellStart"/>
            <w:r w:rsidRPr="000D414B">
              <w:rPr>
                <w:rFonts w:ascii="Book Antiqua" w:hAnsi="Book Antiqua" w:cs="EYInterstate-Light"/>
              </w:rPr>
              <w:t>tyres</w:t>
            </w:r>
            <w:proofErr w:type="spellEnd"/>
            <w:r w:rsidRPr="000D414B">
              <w:rPr>
                <w:rFonts w:ascii="Book Antiqua" w:hAnsi="Book Antiqua" w:cs="EYInterstate-Light"/>
              </w:rPr>
              <w:t xml:space="preserve"> of kind used for aircrafts</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3</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p w:rsidR="003A1E61" w:rsidRPr="000D414B" w:rsidRDefault="003A1E61" w:rsidP="00DB6748">
            <w:pPr>
              <w:autoSpaceDE w:val="0"/>
              <w:autoSpaceDN w:val="0"/>
              <w:adjustRightInd w:val="0"/>
              <w:ind w:left="0" w:firstLine="0"/>
              <w:jc w:val="right"/>
              <w:rPr>
                <w:rFonts w:ascii="Book Antiqua" w:hAnsi="Book Antiqua" w:cs="EYInterstate-Light"/>
                <w:color w:val="000000"/>
              </w:rPr>
            </w:pP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 xml:space="preserve">Nylon chips, yarn and </w:t>
            </w:r>
            <w:proofErr w:type="spellStart"/>
            <w:r w:rsidRPr="000D414B">
              <w:rPr>
                <w:rFonts w:ascii="Book Antiqua" w:hAnsi="Book Antiqua" w:cs="EYInterstate-Light"/>
              </w:rPr>
              <w:t>fibre</w:t>
            </w:r>
            <w:proofErr w:type="spellEnd"/>
          </w:p>
        </w:tc>
        <w:tc>
          <w:tcPr>
            <w:tcW w:w="1080" w:type="dxa"/>
          </w:tcPr>
          <w:p w:rsidR="003A1E61" w:rsidRPr="000D414B" w:rsidRDefault="00180456" w:rsidP="00DB6748">
            <w:pPr>
              <w:autoSpaceDE w:val="0"/>
              <w:autoSpaceDN w:val="0"/>
              <w:adjustRightInd w:val="0"/>
              <w:ind w:left="0" w:firstLine="0"/>
              <w:jc w:val="right"/>
              <w:rPr>
                <w:rFonts w:ascii="Book Antiqua" w:hAnsi="Book Antiqua" w:cs="EYInterstate-Light"/>
                <w:color w:val="000000"/>
              </w:rPr>
            </w:pPr>
            <w:r>
              <w:rPr>
                <w:rFonts w:ascii="Book Antiqua" w:hAnsi="Book Antiqua" w:cs="EYInterstate-Light"/>
                <w:color w:val="000000"/>
              </w:rPr>
              <w:t>10</w:t>
            </w:r>
          </w:p>
        </w:tc>
        <w:tc>
          <w:tcPr>
            <w:tcW w:w="1008" w:type="dxa"/>
          </w:tcPr>
          <w:p w:rsidR="003A1E61" w:rsidRPr="000D414B" w:rsidRDefault="00180456" w:rsidP="00DB6748">
            <w:pPr>
              <w:autoSpaceDE w:val="0"/>
              <w:autoSpaceDN w:val="0"/>
              <w:adjustRightInd w:val="0"/>
              <w:ind w:left="0" w:firstLine="0"/>
              <w:jc w:val="right"/>
              <w:rPr>
                <w:rFonts w:ascii="Book Antiqua" w:hAnsi="Book Antiqua" w:cs="EYInterstate-Light"/>
                <w:color w:val="000000"/>
              </w:rPr>
            </w:pPr>
            <w:r>
              <w:rPr>
                <w:rFonts w:ascii="Book Antiqua" w:hAnsi="Book Antiqua" w:cs="EYInterstate-Light"/>
                <w:color w:val="000000"/>
              </w:rPr>
              <w:t>7.</w:t>
            </w:r>
            <w:r w:rsidR="003A1E61" w:rsidRPr="000D414B">
              <w:rPr>
                <w:rFonts w:ascii="Book Antiqua" w:hAnsi="Book Antiqua" w:cs="EYInterstate-Light"/>
                <w:color w:val="000000"/>
              </w:rPr>
              <w:t>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proofErr w:type="spellStart"/>
            <w:r w:rsidRPr="000D414B">
              <w:rPr>
                <w:rFonts w:ascii="Book Antiqua" w:hAnsi="Book Antiqua" w:cs="EYInterstate-Light"/>
              </w:rPr>
              <w:t>Diphenylmethane</w:t>
            </w:r>
            <w:proofErr w:type="spellEnd"/>
            <w:r w:rsidRPr="000D414B">
              <w:rPr>
                <w:rFonts w:ascii="Book Antiqua" w:hAnsi="Book Antiqua" w:cs="EYInterstate-Light"/>
              </w:rPr>
              <w:t xml:space="preserve"> 4, 4-diisocyanate (MDI) (subject to actual user condition)</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7.5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proofErr w:type="spellStart"/>
            <w:r w:rsidRPr="000D414B">
              <w:rPr>
                <w:rFonts w:ascii="Book Antiqua" w:hAnsi="Book Antiqua" w:cs="EYInterstate-Light"/>
              </w:rPr>
              <w:t>Caprolactam</w:t>
            </w:r>
            <w:proofErr w:type="spellEnd"/>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7.5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 xml:space="preserve">Life saving drugs i.e. </w:t>
            </w:r>
            <w:proofErr w:type="spellStart"/>
            <w:r w:rsidRPr="000D414B">
              <w:rPr>
                <w:rFonts w:ascii="Book Antiqua" w:hAnsi="Book Antiqua" w:cs="EYInterstate-Light"/>
              </w:rPr>
              <w:t>Rasbur</w:t>
            </w:r>
            <w:r w:rsidR="00C418C8">
              <w:rPr>
                <w:rFonts w:ascii="Book Antiqua" w:hAnsi="Book Antiqua" w:cs="EYInterstate-Light"/>
              </w:rPr>
              <w:t>icase</w:t>
            </w:r>
            <w:proofErr w:type="spellEnd"/>
            <w:r w:rsidR="00C418C8">
              <w:rPr>
                <w:rFonts w:ascii="Book Antiqua" w:hAnsi="Book Antiqua" w:cs="EYInterstate-Light"/>
              </w:rPr>
              <w:t xml:space="preserve">, </w:t>
            </w:r>
            <w:proofErr w:type="spellStart"/>
            <w:r w:rsidR="00C418C8">
              <w:rPr>
                <w:rFonts w:ascii="Book Antiqua" w:hAnsi="Book Antiqua" w:cs="EYInterstate-Light"/>
              </w:rPr>
              <w:t>Nilotinib</w:t>
            </w:r>
            <w:proofErr w:type="spellEnd"/>
            <w:r w:rsidR="00C418C8">
              <w:rPr>
                <w:rFonts w:ascii="Book Antiqua" w:hAnsi="Book Antiqua" w:cs="EYInterstate-Light"/>
              </w:rPr>
              <w:t xml:space="preserve">, Pneumococcal </w:t>
            </w:r>
            <w:proofErr w:type="spellStart"/>
            <w:r w:rsidR="00C418C8">
              <w:rPr>
                <w:rFonts w:ascii="Book Antiqua" w:hAnsi="Book Antiqua" w:cs="EYInterstate-Light"/>
              </w:rPr>
              <w:t>S</w:t>
            </w:r>
            <w:r w:rsidRPr="000D414B">
              <w:rPr>
                <w:rFonts w:ascii="Book Antiqua" w:hAnsi="Book Antiqua" w:cs="EYInterstate-Light"/>
              </w:rPr>
              <w:t>acch</w:t>
            </w:r>
            <w:r w:rsidR="00C418C8">
              <w:rPr>
                <w:rFonts w:ascii="Book Antiqua" w:hAnsi="Book Antiqua" w:cs="EYInterstate-Light"/>
              </w:rPr>
              <w:t>a</w:t>
            </w:r>
            <w:r w:rsidRPr="000D414B">
              <w:rPr>
                <w:rFonts w:ascii="Book Antiqua" w:hAnsi="Book Antiqua" w:cs="EYInterstate-Light"/>
              </w:rPr>
              <w:t>ride</w:t>
            </w:r>
            <w:proofErr w:type="spellEnd"/>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 xml:space="preserve">Conjugate Vaccine and </w:t>
            </w:r>
            <w:proofErr w:type="spellStart"/>
            <w:r w:rsidRPr="000D414B">
              <w:rPr>
                <w:rFonts w:ascii="Book Antiqua" w:hAnsi="Book Antiqua" w:cs="EYInterstate-Light"/>
              </w:rPr>
              <w:t>Micafungin</w:t>
            </w:r>
            <w:proofErr w:type="spellEnd"/>
            <w:r w:rsidRPr="000D414B">
              <w:rPr>
                <w:rFonts w:ascii="Book Antiqua" w:hAnsi="Book Antiqua" w:cs="EYInterstate-Light"/>
              </w:rPr>
              <w:t xml:space="preserve"> sodium for injection</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 xml:space="preserve">Crude palm </w:t>
            </w:r>
            <w:proofErr w:type="spellStart"/>
            <w:r w:rsidRPr="000D414B">
              <w:rPr>
                <w:rFonts w:ascii="Book Antiqua" w:hAnsi="Book Antiqua" w:cs="EYInterstate-Light"/>
              </w:rPr>
              <w:t>stearin</w:t>
            </w:r>
            <w:proofErr w:type="spellEnd"/>
            <w:r w:rsidRPr="000D414B">
              <w:rPr>
                <w:rFonts w:ascii="Book Antiqua" w:hAnsi="Book Antiqua" w:cs="EYInterstate-Light"/>
              </w:rPr>
              <w:t xml:space="preserve"> for manufacture of laundry soap (subject to actual user condition)</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 xml:space="preserve">20 </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Nil</w:t>
            </w:r>
          </w:p>
        </w:tc>
      </w:tr>
      <w:tr w:rsidR="003A1E61" w:rsidRPr="000D414B" w:rsidTr="00DB6748">
        <w:tc>
          <w:tcPr>
            <w:tcW w:w="8208" w:type="dxa"/>
          </w:tcPr>
          <w:p w:rsidR="003A1E61" w:rsidRPr="000D414B" w:rsidRDefault="00C418C8" w:rsidP="0056353C">
            <w:pPr>
              <w:autoSpaceDE w:val="0"/>
              <w:autoSpaceDN w:val="0"/>
              <w:adjustRightInd w:val="0"/>
              <w:ind w:left="0" w:firstLine="0"/>
              <w:rPr>
                <w:rFonts w:ascii="Book Antiqua" w:hAnsi="Book Antiqua" w:cs="EYInterstate-Light"/>
              </w:rPr>
            </w:pPr>
            <w:r>
              <w:rPr>
                <w:rFonts w:ascii="Book Antiqua" w:hAnsi="Book Antiqua" w:cs="EYInterstate-Light"/>
              </w:rPr>
              <w:t xml:space="preserve">Sodium </w:t>
            </w:r>
            <w:proofErr w:type="spellStart"/>
            <w:r>
              <w:rPr>
                <w:rFonts w:ascii="Book Antiqua" w:hAnsi="Book Antiqua" w:cs="EYInterstate-Light"/>
              </w:rPr>
              <w:t>P</w:t>
            </w:r>
            <w:r w:rsidR="003A1E61" w:rsidRPr="000D414B">
              <w:rPr>
                <w:rFonts w:ascii="Book Antiqua" w:hAnsi="Book Antiqua" w:cs="EYInterstate-Light"/>
              </w:rPr>
              <w:t>olyacrylate</w:t>
            </w:r>
            <w:proofErr w:type="spellEnd"/>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7.5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r>
      <w:tr w:rsidR="003A1E61" w:rsidRPr="000D414B" w:rsidTr="00DB6748">
        <w:tc>
          <w:tcPr>
            <w:tcW w:w="8208" w:type="dxa"/>
          </w:tcPr>
          <w:p w:rsidR="003A1E61" w:rsidRPr="000D414B" w:rsidRDefault="00C418C8" w:rsidP="0056353C">
            <w:pPr>
              <w:autoSpaceDE w:val="0"/>
              <w:autoSpaceDN w:val="0"/>
              <w:adjustRightInd w:val="0"/>
              <w:ind w:left="0" w:firstLine="0"/>
              <w:rPr>
                <w:rFonts w:ascii="Book Antiqua" w:hAnsi="Book Antiqua" w:cs="EYInterstate-Light"/>
              </w:rPr>
            </w:pPr>
            <w:r>
              <w:rPr>
                <w:rFonts w:ascii="Book Antiqua" w:hAnsi="Book Antiqua" w:cs="EYInterstate-Light"/>
              </w:rPr>
              <w:t xml:space="preserve">Poly tetra </w:t>
            </w:r>
            <w:proofErr w:type="spellStart"/>
            <w:r>
              <w:rPr>
                <w:rFonts w:ascii="Book Antiqua" w:hAnsi="Book Antiqua" w:cs="EYInterstate-Light"/>
              </w:rPr>
              <w:t>M</w:t>
            </w:r>
            <w:r w:rsidR="003A1E61" w:rsidRPr="000D414B">
              <w:rPr>
                <w:rFonts w:ascii="Book Antiqua" w:hAnsi="Book Antiqua" w:cs="EYInterstate-Light"/>
              </w:rPr>
              <w:t>etylene</w:t>
            </w:r>
            <w:proofErr w:type="spellEnd"/>
            <w:r w:rsidR="003A1E61" w:rsidRPr="000D414B">
              <w:rPr>
                <w:rFonts w:ascii="Book Antiqua" w:hAnsi="Book Antiqua" w:cs="EYInterstate-Light"/>
              </w:rPr>
              <w:t xml:space="preserve"> ether glycol (PT MEG) (subject to actual user condition)</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7.5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 xml:space="preserve">Ferro-nickel </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Specified agriculture machinery</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Parts and components of specified agricultural machinery</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7.5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C418C8" w:rsidP="0056353C">
            <w:pPr>
              <w:autoSpaceDE w:val="0"/>
              <w:autoSpaceDN w:val="0"/>
              <w:adjustRightInd w:val="0"/>
              <w:ind w:left="0" w:firstLine="0"/>
              <w:rPr>
                <w:rFonts w:ascii="Book Antiqua" w:hAnsi="Book Antiqua" w:cs="EYInterstate-Light"/>
              </w:rPr>
            </w:pPr>
            <w:r>
              <w:rPr>
                <w:rFonts w:ascii="Book Antiqua" w:hAnsi="Book Antiqua" w:cs="EYInterstate-Light"/>
              </w:rPr>
              <w:t xml:space="preserve">Vanadium </w:t>
            </w:r>
            <w:proofErr w:type="spellStart"/>
            <w:r>
              <w:rPr>
                <w:rFonts w:ascii="Book Antiqua" w:hAnsi="Book Antiqua" w:cs="EYInterstate-Light"/>
              </w:rPr>
              <w:t>Pentoxide</w:t>
            </w:r>
            <w:proofErr w:type="spellEnd"/>
            <w:r>
              <w:rPr>
                <w:rFonts w:ascii="Book Antiqua" w:hAnsi="Book Antiqua" w:cs="EYInterstate-Light"/>
              </w:rPr>
              <w:t xml:space="preserve"> and V</w:t>
            </w:r>
            <w:r w:rsidR="003A1E61" w:rsidRPr="000D414B">
              <w:rPr>
                <w:rFonts w:ascii="Book Antiqua" w:hAnsi="Book Antiqua" w:cs="EYInterstate-Light"/>
              </w:rPr>
              <w:t>anadium sludge</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7.5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lastRenderedPageBreak/>
              <w:t>Aircrafts for non-scheduled operations</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Nil</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2.5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Solar lantern/ lamps</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Endovascular stents</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Nil</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Micro irrigation equipment</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7.5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Cash dispensers</w:t>
            </w: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Nil</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 xml:space="preserve">Specified gems and </w:t>
            </w:r>
            <w:proofErr w:type="spellStart"/>
            <w:r w:rsidRPr="000D414B">
              <w:rPr>
                <w:rFonts w:ascii="Book Antiqua" w:hAnsi="Book Antiqua" w:cs="EYInterstate-Light"/>
              </w:rPr>
              <w:t>jewellery</w:t>
            </w:r>
            <w:proofErr w:type="spellEnd"/>
            <w:r w:rsidRPr="000D414B">
              <w:rPr>
                <w:rFonts w:ascii="Book Antiqua" w:hAnsi="Book Antiqua" w:cs="EYInterstate-Light"/>
              </w:rPr>
              <w:t xml:space="preserve"> machinery</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7.5</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r>
      <w:tr w:rsidR="003A1E61" w:rsidRPr="000D414B" w:rsidTr="00DB6748">
        <w:tc>
          <w:tcPr>
            <w:tcW w:w="820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Polypropylene, stainless steel strip and stainless steel capillary tube for</w:t>
            </w: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 xml:space="preserve">manufacture of syringe, needle, catheters, </w:t>
            </w:r>
            <w:proofErr w:type="spellStart"/>
            <w:r w:rsidRPr="000D414B">
              <w:rPr>
                <w:rFonts w:ascii="Book Antiqua" w:hAnsi="Book Antiqua" w:cs="EYInterstate-Light"/>
              </w:rPr>
              <w:t>cannulae</w:t>
            </w:r>
            <w:proofErr w:type="spellEnd"/>
            <w:r w:rsidRPr="000D414B">
              <w:rPr>
                <w:rFonts w:ascii="Book Antiqua" w:hAnsi="Book Antiqua" w:cs="EYInterstate-Light"/>
              </w:rPr>
              <w:t xml:space="preserve"> on actual user basis</w:t>
            </w:r>
          </w:p>
          <w:p w:rsidR="003A1E61" w:rsidRPr="000D414B" w:rsidRDefault="003A1E61" w:rsidP="0056353C">
            <w:pPr>
              <w:autoSpaceDE w:val="0"/>
              <w:autoSpaceDN w:val="0"/>
              <w:adjustRightInd w:val="0"/>
              <w:ind w:left="0" w:firstLine="0"/>
              <w:rPr>
                <w:rFonts w:ascii="Book Antiqua" w:hAnsi="Book Antiqua" w:cs="EYInterstate-Light"/>
              </w:rPr>
            </w:pPr>
          </w:p>
        </w:tc>
        <w:tc>
          <w:tcPr>
            <w:tcW w:w="1080"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10</w:t>
            </w:r>
          </w:p>
        </w:tc>
        <w:tc>
          <w:tcPr>
            <w:tcW w:w="1008" w:type="dxa"/>
          </w:tcPr>
          <w:p w:rsidR="003A1E61" w:rsidRPr="000D414B" w:rsidRDefault="003A1E61" w:rsidP="00DB6748">
            <w:pPr>
              <w:autoSpaceDE w:val="0"/>
              <w:autoSpaceDN w:val="0"/>
              <w:adjustRightInd w:val="0"/>
              <w:ind w:left="0" w:firstLine="0"/>
              <w:jc w:val="right"/>
              <w:rPr>
                <w:rFonts w:ascii="Book Antiqua" w:hAnsi="Book Antiqua" w:cs="EYInterstate-Light"/>
                <w:color w:val="000000"/>
              </w:rPr>
            </w:pPr>
            <w:r w:rsidRPr="000D414B">
              <w:rPr>
                <w:rFonts w:ascii="Book Antiqua" w:hAnsi="Book Antiqua" w:cs="EYInterstate-Light"/>
                <w:color w:val="000000"/>
              </w:rPr>
              <w:t>5</w:t>
            </w:r>
          </w:p>
        </w:tc>
      </w:tr>
    </w:tbl>
    <w:p w:rsidR="003A1E61" w:rsidRDefault="003A1E61"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Default="00DB2DB4" w:rsidP="003A1E61">
      <w:pPr>
        <w:autoSpaceDE w:val="0"/>
        <w:autoSpaceDN w:val="0"/>
        <w:adjustRightInd w:val="0"/>
        <w:spacing w:before="0"/>
        <w:rPr>
          <w:rFonts w:ascii="Book Antiqua" w:hAnsi="Book Antiqua" w:cs="EYInterstate-Light"/>
          <w:color w:val="000000"/>
        </w:rPr>
      </w:pPr>
    </w:p>
    <w:p w:rsidR="00DB2DB4" w:rsidRPr="000D414B" w:rsidRDefault="00DB2DB4" w:rsidP="003A1E61">
      <w:pPr>
        <w:autoSpaceDE w:val="0"/>
        <w:autoSpaceDN w:val="0"/>
        <w:adjustRightInd w:val="0"/>
        <w:spacing w:before="0"/>
        <w:rPr>
          <w:rFonts w:ascii="Book Antiqua" w:hAnsi="Book Antiqua" w:cs="EYInterstate-Light"/>
          <w:color w:val="000000"/>
        </w:rPr>
      </w:pPr>
    </w:p>
    <w:p w:rsidR="00DB6748" w:rsidRDefault="00DB6748" w:rsidP="00DB2DB4">
      <w:pPr>
        <w:pStyle w:val="ListParagraph"/>
        <w:autoSpaceDE w:val="0"/>
        <w:autoSpaceDN w:val="0"/>
        <w:adjustRightInd w:val="0"/>
        <w:spacing w:before="0"/>
        <w:ind w:firstLine="0"/>
        <w:rPr>
          <w:rFonts w:ascii="Copperplate Gothic Bold" w:hAnsi="Copperplate Gothic Bold" w:cs="EYInterstate-Light"/>
          <w:color w:val="000000"/>
        </w:rPr>
      </w:pPr>
    </w:p>
    <w:p w:rsidR="00DB6748" w:rsidRDefault="00DB6748" w:rsidP="00DB2DB4">
      <w:pPr>
        <w:pStyle w:val="ListParagraph"/>
        <w:autoSpaceDE w:val="0"/>
        <w:autoSpaceDN w:val="0"/>
        <w:adjustRightInd w:val="0"/>
        <w:spacing w:before="0"/>
        <w:ind w:firstLine="0"/>
        <w:rPr>
          <w:rFonts w:ascii="Copperplate Gothic Bold" w:hAnsi="Copperplate Gothic Bold" w:cs="EYInterstate-Light"/>
          <w:color w:val="000000"/>
        </w:rPr>
      </w:pPr>
    </w:p>
    <w:p w:rsidR="003A1E61" w:rsidRDefault="003A1E61" w:rsidP="00DB2DB4">
      <w:pPr>
        <w:pStyle w:val="ListParagraph"/>
        <w:autoSpaceDE w:val="0"/>
        <w:autoSpaceDN w:val="0"/>
        <w:adjustRightInd w:val="0"/>
        <w:spacing w:before="0"/>
        <w:ind w:firstLine="0"/>
        <w:rPr>
          <w:rFonts w:ascii="Copperplate Gothic Bold" w:hAnsi="Copperplate Gothic Bold" w:cs="EYInterstate-Light"/>
          <w:color w:val="000000"/>
        </w:rPr>
      </w:pPr>
      <w:r w:rsidRPr="00706ACD">
        <w:rPr>
          <w:rFonts w:ascii="Copperplate Gothic Bold" w:hAnsi="Copperplate Gothic Bold" w:cs="EYInterstate-Light"/>
          <w:color w:val="000000"/>
        </w:rPr>
        <w:lastRenderedPageBreak/>
        <w:t>Central Excise</w:t>
      </w:r>
    </w:p>
    <w:p w:rsidR="003A1E61" w:rsidRPr="00706ACD" w:rsidRDefault="003A1E61" w:rsidP="003A1E61">
      <w:pPr>
        <w:pStyle w:val="ListParagraph"/>
        <w:autoSpaceDE w:val="0"/>
        <w:autoSpaceDN w:val="0"/>
        <w:adjustRightInd w:val="0"/>
        <w:spacing w:before="0"/>
        <w:ind w:firstLine="0"/>
        <w:rPr>
          <w:rFonts w:ascii="Copperplate Gothic Bold" w:hAnsi="Copperplate Gothic Bold" w:cs="EYInterstate-Light"/>
          <w:color w:val="000000"/>
        </w:rPr>
      </w:pPr>
    </w:p>
    <w:p w:rsidR="003A1E61" w:rsidRPr="00DC4C55" w:rsidRDefault="00DB6748" w:rsidP="003A1E61">
      <w:pPr>
        <w:pStyle w:val="ListParagraph"/>
        <w:numPr>
          <w:ilvl w:val="0"/>
          <w:numId w:val="24"/>
        </w:numPr>
        <w:autoSpaceDE w:val="0"/>
        <w:autoSpaceDN w:val="0"/>
        <w:adjustRightInd w:val="0"/>
        <w:spacing w:before="0"/>
        <w:ind w:left="360" w:firstLine="0"/>
        <w:rPr>
          <w:rFonts w:ascii="Book Antiqua" w:hAnsi="Book Antiqua" w:cs="Trebuchet MS"/>
          <w:b/>
          <w:bCs/>
          <w:color w:val="231F20"/>
        </w:rPr>
      </w:pPr>
      <w:r>
        <w:rPr>
          <w:rFonts w:ascii="Book Antiqua" w:hAnsi="Book Antiqua" w:cs="Trebuchet MS"/>
          <w:b/>
          <w:bCs/>
          <w:color w:val="231F20"/>
        </w:rPr>
        <w:t>No c</w:t>
      </w:r>
      <w:r w:rsidR="003A1E61" w:rsidRPr="00DC4C55">
        <w:rPr>
          <w:rFonts w:ascii="Book Antiqua" w:hAnsi="Book Antiqua" w:cs="Trebuchet MS"/>
          <w:b/>
          <w:bCs/>
          <w:color w:val="231F20"/>
        </w:rPr>
        <w:t>hange in peak rate but change in basic duty</w:t>
      </w:r>
    </w:p>
    <w:p w:rsidR="003A1E61" w:rsidRPr="00DC4C55"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DC4C55">
        <w:rPr>
          <w:rFonts w:ascii="Book Antiqua" w:hAnsi="Book Antiqua" w:cs="EYInterstate-Light"/>
          <w:color w:val="000000"/>
        </w:rPr>
        <w:t>Peak rate of duty maintained at 10%. Basic duty rate increased from 4% to 5% to align with state VAT rates.</w:t>
      </w:r>
    </w:p>
    <w:p w:rsidR="003A1E61" w:rsidRDefault="003A1E61" w:rsidP="003A1E61">
      <w:pPr>
        <w:pStyle w:val="ListParagraph"/>
        <w:autoSpaceDE w:val="0"/>
        <w:autoSpaceDN w:val="0"/>
        <w:adjustRightInd w:val="0"/>
        <w:spacing w:before="0"/>
        <w:ind w:firstLine="0"/>
        <w:rPr>
          <w:rFonts w:ascii="Book Antiqua" w:hAnsi="Book Antiqua" w:cs="EYInterstate-Light"/>
          <w:color w:val="000000"/>
        </w:rPr>
      </w:pPr>
    </w:p>
    <w:p w:rsidR="003A1E61" w:rsidRDefault="003A1E61" w:rsidP="00DB2DB4">
      <w:pPr>
        <w:pStyle w:val="ListParagraph"/>
        <w:autoSpaceDE w:val="0"/>
        <w:autoSpaceDN w:val="0"/>
        <w:adjustRightInd w:val="0"/>
        <w:spacing w:before="0"/>
        <w:ind w:left="360" w:firstLine="360"/>
        <w:rPr>
          <w:rFonts w:ascii="Copperplate Gothic Bold" w:hAnsi="Copperplate Gothic Bold" w:cs="EYInterstate-Light"/>
          <w:color w:val="000000"/>
          <w:sz w:val="24"/>
          <w:szCs w:val="24"/>
          <w:u w:val="single"/>
        </w:rPr>
      </w:pPr>
      <w:r w:rsidRPr="00DB2DB4">
        <w:rPr>
          <w:rFonts w:ascii="Copperplate Gothic Bold" w:hAnsi="Copperplate Gothic Bold" w:cs="EYInterstate-Light"/>
          <w:color w:val="000000"/>
          <w:sz w:val="24"/>
          <w:szCs w:val="24"/>
          <w:u w:val="single"/>
        </w:rPr>
        <w:t>Other Proposals</w:t>
      </w:r>
    </w:p>
    <w:p w:rsidR="00DB2DB4" w:rsidRPr="00DB2DB4" w:rsidRDefault="00DB2DB4" w:rsidP="00DB2DB4">
      <w:pPr>
        <w:pStyle w:val="ListParagraph"/>
        <w:autoSpaceDE w:val="0"/>
        <w:autoSpaceDN w:val="0"/>
        <w:adjustRightInd w:val="0"/>
        <w:spacing w:before="0"/>
        <w:ind w:left="360" w:firstLine="360"/>
        <w:rPr>
          <w:rFonts w:ascii="Copperplate Gothic Bold" w:hAnsi="Copperplate Gothic Bold" w:cs="EYInterstate-Light"/>
          <w:color w:val="000000"/>
          <w:sz w:val="24"/>
          <w:szCs w:val="24"/>
          <w:u w:val="single"/>
        </w:rPr>
      </w:pP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AED under AED (GSI) removed on sugar, textile and textile products to enable states to levy VAT.</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Duty structure on Portland cement has been revised. </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Readymade garments and articles made up of textile, sold under brand name, made subject to mandatory duty of 10%. General SSI scheme also extended to such goods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Machinery provisions to enable brand owners of garments to pay duty and comply with procedures, for goods manufactured by job workers, introduced. Corresponding changes made in Credit Rules.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Condition for availing exemption on goods supplied to MPP has been relaxed and aligned </w:t>
      </w:r>
      <w:proofErr w:type="gramStart"/>
      <w:r w:rsidRPr="000D414B">
        <w:rPr>
          <w:rFonts w:ascii="Book Antiqua" w:hAnsi="Book Antiqua" w:cs="EYInterstate-Light"/>
          <w:color w:val="000000"/>
        </w:rPr>
        <w:t xml:space="preserve">with  </w:t>
      </w:r>
      <w:r w:rsidR="00C418C8">
        <w:rPr>
          <w:rFonts w:ascii="Book Antiqua" w:hAnsi="Book Antiqua" w:cs="EYInterstate-Light"/>
          <w:color w:val="000000"/>
        </w:rPr>
        <w:t>the</w:t>
      </w:r>
      <w:proofErr w:type="gramEnd"/>
      <w:r w:rsidR="00C418C8">
        <w:rPr>
          <w:rFonts w:ascii="Book Antiqua" w:hAnsi="Book Antiqua" w:cs="EYInterstate-Light"/>
          <w:color w:val="000000"/>
        </w:rPr>
        <w:t xml:space="preserve"> </w:t>
      </w:r>
      <w:r w:rsidRPr="000D414B">
        <w:rPr>
          <w:rFonts w:ascii="Book Antiqua" w:hAnsi="Book Antiqua" w:cs="EYInterstate-Light"/>
          <w:color w:val="000000"/>
        </w:rPr>
        <w:t>description under project imports scheme of customs.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Exemption also extended to specified goods supplied to expansion of existing MPP, subject to conditions.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Duty of 1% (without input Cenvat) imposed on </w:t>
      </w:r>
      <w:r w:rsidRPr="00DC4C55">
        <w:rPr>
          <w:rFonts w:ascii="Book Antiqua" w:hAnsi="Book Antiqua" w:cs="EYInterstate-Light"/>
          <w:b/>
          <w:color w:val="000000"/>
        </w:rPr>
        <w:t>130 items</w:t>
      </w:r>
      <w:r w:rsidRPr="000D414B">
        <w:rPr>
          <w:rFonts w:ascii="Book Antiqua" w:hAnsi="Book Antiqua" w:cs="EYInterstate-Light"/>
          <w:color w:val="000000"/>
        </w:rPr>
        <w:t xml:space="preserve"> earlier exempted. For specified items, option provided to avail credit and discharge duty at 5%. Corresponding changes introduced in Credit Rules.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Exemption provided, inter alia to air conditioning equipment, refrigeration panels for installation of cold chain infrastructure for preservation, storage or transport of agricultural produce and apiary, horticulture.</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Exemption to packaged or canned software (from value that represents transfer of right to use) provided to cover supplies made other than under MRP assessment. </w:t>
      </w:r>
      <w:r w:rsidRPr="000D414B">
        <w:rPr>
          <w:rFonts w:ascii="Book Antiqua" w:hAnsi="Book Antiqua" w:cs="EYInterstate-Light"/>
          <w:color w:val="000000"/>
        </w:rPr>
        <w:br/>
        <w:t xml:space="preserve">The key changes mentioned below will take effect on enactment of Finance Bill: </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Penal provisions to be amended to provide for the following:</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Where, transaction to which duty relates is appropriately captured in records, penalty reduced to 50% of duty. </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Where duty (along with interest) is paid before issuance of SCN, penalty compounded to 1% per month but not exceeding 25% of duty. The reduced penalty provisions would not be applicable in cases of fraud, suppression, misstatement or collusion. </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Provisions introduced for recovery of central excise dues by creating charge on property of defaulter.</w:t>
      </w:r>
    </w:p>
    <w:p w:rsidR="003A1E61" w:rsidRPr="000D414B" w:rsidRDefault="003A1E61" w:rsidP="003A1E61">
      <w:pPr>
        <w:autoSpaceDE w:val="0"/>
        <w:autoSpaceDN w:val="0"/>
        <w:adjustRightInd w:val="0"/>
        <w:spacing w:before="0"/>
        <w:ind w:left="360" w:firstLine="0"/>
        <w:rPr>
          <w:rFonts w:ascii="Book Antiqua" w:hAnsi="Book Antiqua" w:cs="EYInterstate-Light"/>
          <w:color w:val="000000"/>
        </w:rPr>
      </w:pPr>
    </w:p>
    <w:p w:rsidR="003A1E61" w:rsidRPr="00DC4C55" w:rsidRDefault="003A1E61" w:rsidP="00270025">
      <w:pPr>
        <w:autoSpaceDE w:val="0"/>
        <w:autoSpaceDN w:val="0"/>
        <w:adjustRightInd w:val="0"/>
        <w:spacing w:before="0"/>
        <w:ind w:left="360" w:firstLine="360"/>
        <w:rPr>
          <w:rFonts w:ascii="Book Antiqua" w:hAnsi="Book Antiqua" w:cs="EYInterstate-Light"/>
          <w:b/>
          <w:i/>
          <w:color w:val="000000"/>
          <w:u w:val="single"/>
        </w:rPr>
      </w:pPr>
      <w:r w:rsidRPr="00DC4C55">
        <w:rPr>
          <w:rFonts w:ascii="Book Antiqua" w:hAnsi="Book Antiqua" w:cs="EYInterstate-Light"/>
          <w:b/>
          <w:i/>
          <w:color w:val="000000"/>
          <w:u w:val="single"/>
        </w:rPr>
        <w:t>The key changes mentioned below wil</w:t>
      </w:r>
      <w:r w:rsidR="00DB6748">
        <w:rPr>
          <w:rFonts w:ascii="Book Antiqua" w:hAnsi="Book Antiqua" w:cs="EYInterstate-Light"/>
          <w:b/>
          <w:i/>
          <w:color w:val="000000"/>
          <w:u w:val="single"/>
        </w:rPr>
        <w:t>l take effect from 1 April 2011</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Interest rate for delayed payment of duty increased from 13% to 18%.</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 Definition of inputs and input services substituted to specifically exclude goods and services used for the following: </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Construction of building or civil structure, laying of foundation for support of capital goods.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Outdoor catering or use in guest house, residential colony, club or recreation facility when such goods or services are primarily used for personal use or consumption of employees.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Services such as beauty treatment, health services, health and fitness centre, life insurance which </w:t>
      </w:r>
      <w:proofErr w:type="gramStart"/>
      <w:r w:rsidRPr="000D414B">
        <w:rPr>
          <w:rFonts w:ascii="Book Antiqua" w:hAnsi="Book Antiqua" w:cs="EYInterstate-Light"/>
          <w:color w:val="000000"/>
        </w:rPr>
        <w:t>are</w:t>
      </w:r>
      <w:proofErr w:type="gramEnd"/>
      <w:r w:rsidRPr="000D414B">
        <w:rPr>
          <w:rFonts w:ascii="Book Antiqua" w:hAnsi="Book Antiqua" w:cs="EYInterstate-Light"/>
          <w:color w:val="000000"/>
        </w:rPr>
        <w:t xml:space="preserve"> primarily used for personal use or consumption of employees.</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Trading activity specifically included in definition of exempted services for the purposes of computing credit reversal.</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Definition of capital goods amended to include goods used outside factory for generation of electricity for captive use.</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For payment (or part thereof) towards input service is received back, then proportionate Cenvat credit to be reversed. </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Retrospective amendment made to allow availment of Cenvat credit of service tax under RCM on import of services. This change will come into effect on enactment of the Bill.</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lastRenderedPageBreak/>
        <w:t>Rule 6(5) of Credit Rules which specified input services for full Cenvat credit availability (unless used exclusively for exempted operations), deleted.</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r w:rsidRPr="000D414B">
        <w:rPr>
          <w:rFonts w:ascii="Book Antiqua" w:hAnsi="Book Antiqua" w:cs="EYInterstate-Light"/>
          <w:color w:val="000000"/>
        </w:rPr>
        <w:t xml:space="preserve">Rule 6(6A) inserted under Credit Rules to provide that restrictions of input credit will not apply to </w:t>
      </w:r>
    </w:p>
    <w:p w:rsidR="003A1E61" w:rsidRPr="000D414B" w:rsidRDefault="003A1E61" w:rsidP="003A1E61">
      <w:pPr>
        <w:pStyle w:val="ListParagraph"/>
        <w:numPr>
          <w:ilvl w:val="0"/>
          <w:numId w:val="27"/>
        </w:numPr>
        <w:autoSpaceDE w:val="0"/>
        <w:autoSpaceDN w:val="0"/>
        <w:adjustRightInd w:val="0"/>
        <w:spacing w:before="0"/>
        <w:rPr>
          <w:rFonts w:ascii="Book Antiqua" w:hAnsi="Book Antiqua" w:cs="EYInterstate-Light"/>
          <w:color w:val="000000"/>
        </w:rPr>
      </w:pPr>
      <w:proofErr w:type="gramStart"/>
      <w:r w:rsidRPr="000D414B">
        <w:rPr>
          <w:rFonts w:ascii="Book Antiqua" w:hAnsi="Book Antiqua" w:cs="EYInterstate-Light"/>
          <w:color w:val="000000"/>
        </w:rPr>
        <w:t>services</w:t>
      </w:r>
      <w:proofErr w:type="gramEnd"/>
      <w:r w:rsidRPr="000D414B">
        <w:rPr>
          <w:rFonts w:ascii="Book Antiqua" w:hAnsi="Book Antiqua" w:cs="EYInterstate-Light"/>
          <w:color w:val="000000"/>
        </w:rPr>
        <w:t xml:space="preserve"> provided to SEZ unit or developer without payment of service tax.</w:t>
      </w:r>
    </w:p>
    <w:p w:rsidR="003A1E61" w:rsidRPr="000D414B" w:rsidRDefault="003A1E61" w:rsidP="003A1E61">
      <w:pPr>
        <w:pStyle w:val="ListParagraph"/>
        <w:autoSpaceDE w:val="0"/>
        <w:autoSpaceDN w:val="0"/>
        <w:adjustRightInd w:val="0"/>
        <w:spacing w:before="0"/>
        <w:ind w:firstLine="0"/>
        <w:rPr>
          <w:rFonts w:ascii="Book Antiqua" w:hAnsi="Book Antiqua" w:cs="EYInterstate-Light"/>
          <w:color w:val="000000"/>
        </w:rPr>
      </w:pPr>
    </w:p>
    <w:tbl>
      <w:tblPr>
        <w:tblStyle w:val="TableGrid"/>
        <w:tblW w:w="0" w:type="auto"/>
        <w:tblInd w:w="720" w:type="dxa"/>
        <w:tblLook w:val="04A0"/>
      </w:tblPr>
      <w:tblGrid>
        <w:gridCol w:w="6048"/>
        <w:gridCol w:w="2250"/>
        <w:gridCol w:w="1998"/>
      </w:tblGrid>
      <w:tr w:rsidR="003A1E61" w:rsidRPr="000D414B" w:rsidTr="0056353C">
        <w:tc>
          <w:tcPr>
            <w:tcW w:w="6048" w:type="dxa"/>
          </w:tcPr>
          <w:p w:rsidR="003A1E61" w:rsidRPr="000D414B" w:rsidRDefault="003A1E61" w:rsidP="00DB6748">
            <w:pPr>
              <w:pStyle w:val="ListParagraph"/>
              <w:autoSpaceDE w:val="0"/>
              <w:autoSpaceDN w:val="0"/>
              <w:adjustRightInd w:val="0"/>
              <w:ind w:left="0" w:firstLine="0"/>
              <w:jc w:val="center"/>
              <w:rPr>
                <w:rFonts w:ascii="Book Antiqua" w:hAnsi="Book Antiqua" w:cs="EYInterstate-Light"/>
                <w:b/>
                <w:color w:val="000000"/>
              </w:rPr>
            </w:pPr>
            <w:r w:rsidRPr="000D414B">
              <w:rPr>
                <w:rFonts w:ascii="Book Antiqua" w:hAnsi="Book Antiqua" w:cs="EYInterstate-Light"/>
                <w:b/>
                <w:color w:val="000000"/>
              </w:rPr>
              <w:t>Items</w:t>
            </w:r>
          </w:p>
        </w:tc>
        <w:tc>
          <w:tcPr>
            <w:tcW w:w="4248" w:type="dxa"/>
            <w:gridSpan w:val="2"/>
          </w:tcPr>
          <w:p w:rsidR="003A1E61" w:rsidRPr="000D414B" w:rsidRDefault="003A1E61" w:rsidP="00DB6748">
            <w:pPr>
              <w:pStyle w:val="ListParagraph"/>
              <w:autoSpaceDE w:val="0"/>
              <w:autoSpaceDN w:val="0"/>
              <w:adjustRightInd w:val="0"/>
              <w:ind w:left="0" w:firstLine="0"/>
              <w:jc w:val="center"/>
              <w:rPr>
                <w:rFonts w:ascii="Book Antiqua" w:hAnsi="Book Antiqua" w:cs="EYInterstate-Light"/>
                <w:b/>
                <w:color w:val="000000"/>
              </w:rPr>
            </w:pPr>
            <w:r w:rsidRPr="000D414B">
              <w:rPr>
                <w:rFonts w:ascii="Book Antiqua" w:hAnsi="Book Antiqua" w:cs="EYInterstate-Light"/>
                <w:b/>
                <w:color w:val="000000"/>
              </w:rPr>
              <w:t>Basic Rate</w:t>
            </w:r>
          </w:p>
        </w:tc>
      </w:tr>
      <w:tr w:rsidR="003A1E61" w:rsidRPr="000D414B" w:rsidTr="0056353C">
        <w:tc>
          <w:tcPr>
            <w:tcW w:w="6048" w:type="dxa"/>
          </w:tcPr>
          <w:p w:rsidR="003A1E61" w:rsidRPr="000D414B" w:rsidRDefault="003A1E61" w:rsidP="00DB6748">
            <w:pPr>
              <w:pStyle w:val="ListParagraph"/>
              <w:autoSpaceDE w:val="0"/>
              <w:autoSpaceDN w:val="0"/>
              <w:adjustRightInd w:val="0"/>
              <w:ind w:left="0" w:firstLine="0"/>
              <w:jc w:val="center"/>
              <w:rPr>
                <w:rFonts w:ascii="Book Antiqua" w:hAnsi="Book Antiqua" w:cs="EYInterstate-Light"/>
                <w:b/>
                <w:color w:val="000000"/>
              </w:rPr>
            </w:pPr>
            <w:r w:rsidRPr="000D414B">
              <w:rPr>
                <w:rFonts w:ascii="Book Antiqua" w:hAnsi="Book Antiqua" w:cs="EYInterstate-Light"/>
                <w:b/>
                <w:color w:val="000000"/>
              </w:rPr>
              <w:t>C</w:t>
            </w:r>
            <w:r w:rsidR="00DB6748">
              <w:rPr>
                <w:rFonts w:ascii="Book Antiqua" w:hAnsi="Book Antiqua" w:cs="EYInterstate-Light"/>
                <w:b/>
                <w:color w:val="000000"/>
              </w:rPr>
              <w:t>ENVAT</w:t>
            </w:r>
          </w:p>
        </w:tc>
        <w:tc>
          <w:tcPr>
            <w:tcW w:w="2250" w:type="dxa"/>
          </w:tcPr>
          <w:p w:rsidR="003A1E61" w:rsidRPr="000D414B" w:rsidRDefault="003A1E61" w:rsidP="00DB6748">
            <w:pPr>
              <w:pStyle w:val="ListParagraph"/>
              <w:autoSpaceDE w:val="0"/>
              <w:autoSpaceDN w:val="0"/>
              <w:adjustRightInd w:val="0"/>
              <w:ind w:left="0" w:firstLine="0"/>
              <w:jc w:val="center"/>
              <w:rPr>
                <w:rFonts w:ascii="Book Antiqua" w:hAnsi="Book Antiqua" w:cs="EYInterstate-Light"/>
                <w:b/>
                <w:color w:val="000000"/>
              </w:rPr>
            </w:pPr>
            <w:r w:rsidRPr="000D414B">
              <w:rPr>
                <w:rFonts w:ascii="Book Antiqua" w:hAnsi="Book Antiqua" w:cs="EYInterstate-Light"/>
                <w:b/>
                <w:color w:val="000000"/>
              </w:rPr>
              <w:t>Old</w:t>
            </w:r>
          </w:p>
        </w:tc>
        <w:tc>
          <w:tcPr>
            <w:tcW w:w="1998" w:type="dxa"/>
          </w:tcPr>
          <w:p w:rsidR="003A1E61" w:rsidRPr="000D414B" w:rsidRDefault="003A1E61" w:rsidP="00DB6748">
            <w:pPr>
              <w:pStyle w:val="ListParagraph"/>
              <w:autoSpaceDE w:val="0"/>
              <w:autoSpaceDN w:val="0"/>
              <w:adjustRightInd w:val="0"/>
              <w:ind w:left="0" w:firstLine="0"/>
              <w:jc w:val="center"/>
              <w:rPr>
                <w:rFonts w:ascii="Book Antiqua" w:hAnsi="Book Antiqua" w:cs="EYInterstate-Light"/>
                <w:b/>
                <w:color w:val="000000"/>
              </w:rPr>
            </w:pPr>
            <w:r w:rsidRPr="000D414B">
              <w:rPr>
                <w:rFonts w:ascii="Book Antiqua" w:hAnsi="Book Antiqua" w:cs="EYInterstate-Light"/>
                <w:b/>
                <w:color w:val="000000"/>
              </w:rPr>
              <w:t>New</w:t>
            </w:r>
          </w:p>
        </w:tc>
      </w:tr>
      <w:tr w:rsidR="003A1E61" w:rsidRPr="000D414B" w:rsidTr="0056353C">
        <w:tc>
          <w:tcPr>
            <w:tcW w:w="604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Cement manufactured in a</w:t>
            </w:r>
            <w:r>
              <w:rPr>
                <w:rFonts w:ascii="Book Antiqua" w:hAnsi="Book Antiqua" w:cs="EYInterstate-Light"/>
              </w:rPr>
              <w:t xml:space="preserve"> </w:t>
            </w:r>
            <w:r w:rsidRPr="000D414B">
              <w:rPr>
                <w:rFonts w:ascii="Book Antiqua" w:hAnsi="Book Antiqua" w:cs="EYInterstate-Light"/>
              </w:rPr>
              <w:t>mini pant:</w:t>
            </w: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Cleared in packaged form</w:t>
            </w:r>
            <w:r>
              <w:rPr>
                <w:rFonts w:ascii="Book Antiqua" w:hAnsi="Book Antiqua" w:cs="EYInterstate-Light"/>
              </w:rPr>
              <w:t xml:space="preserve"> </w:t>
            </w: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a) Where RSP does not</w:t>
            </w:r>
            <w:r>
              <w:rPr>
                <w:rFonts w:ascii="Book Antiqua" w:hAnsi="Book Antiqua" w:cs="EYInterstate-Light"/>
              </w:rPr>
              <w:t xml:space="preserve"> </w:t>
            </w:r>
            <w:r w:rsidRPr="000D414B">
              <w:rPr>
                <w:rFonts w:ascii="Book Antiqua" w:hAnsi="Book Antiqua" w:cs="EYInterstate-Light"/>
              </w:rPr>
              <w:t>exceed INR 190 per</w:t>
            </w:r>
            <w:r>
              <w:rPr>
                <w:rFonts w:ascii="Book Antiqua" w:hAnsi="Book Antiqua" w:cs="EYInterstate-Light"/>
              </w:rPr>
              <w:t xml:space="preserve"> </w:t>
            </w:r>
            <w:r w:rsidRPr="000D414B">
              <w:rPr>
                <w:rFonts w:ascii="Book Antiqua" w:hAnsi="Book Antiqua" w:cs="EYInterstate-Light"/>
              </w:rPr>
              <w:t>50 kilogram bag</w:t>
            </w:r>
          </w:p>
          <w:p w:rsidR="003A1E61" w:rsidRDefault="003A1E61" w:rsidP="0056353C">
            <w:pPr>
              <w:autoSpaceDE w:val="0"/>
              <w:autoSpaceDN w:val="0"/>
              <w:adjustRightInd w:val="0"/>
              <w:ind w:left="0" w:firstLine="0"/>
              <w:rPr>
                <w:rFonts w:ascii="Book Antiqua" w:hAnsi="Book Antiqua" w:cs="EYInterstate-Light"/>
              </w:rPr>
            </w:pPr>
          </w:p>
          <w:p w:rsidR="003A1E61"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b) Where RSP exceeds</w:t>
            </w:r>
            <w:r>
              <w:rPr>
                <w:rFonts w:ascii="Book Antiqua" w:hAnsi="Book Antiqua" w:cs="EYInterstate-Light"/>
              </w:rPr>
              <w:t xml:space="preserve"> </w:t>
            </w:r>
            <w:r w:rsidRPr="000D414B">
              <w:rPr>
                <w:rFonts w:ascii="Book Antiqua" w:hAnsi="Book Antiqua" w:cs="EYInterstate-Light"/>
              </w:rPr>
              <w:t>INR 190 per 50</w:t>
            </w:r>
            <w:r>
              <w:rPr>
                <w:rFonts w:ascii="Book Antiqua" w:hAnsi="Book Antiqua" w:cs="EYInterstate-Light"/>
              </w:rPr>
              <w:t xml:space="preserve"> </w:t>
            </w:r>
            <w:r w:rsidRPr="000D414B">
              <w:rPr>
                <w:rFonts w:ascii="Book Antiqua" w:hAnsi="Book Antiqua" w:cs="EYInterstate-Light"/>
              </w:rPr>
              <w:t>kilogram bag</w:t>
            </w:r>
          </w:p>
          <w:p w:rsidR="003A1E61" w:rsidRPr="000D414B" w:rsidRDefault="003A1E61" w:rsidP="0056353C">
            <w:pPr>
              <w:autoSpaceDE w:val="0"/>
              <w:autoSpaceDN w:val="0"/>
              <w:adjustRightInd w:val="0"/>
              <w:ind w:left="0" w:firstLine="0"/>
              <w:rPr>
                <w:rFonts w:ascii="Book Antiqua" w:hAnsi="Book Antiqua" w:cs="EYInterstate-Light"/>
              </w:rPr>
            </w:pPr>
          </w:p>
          <w:p w:rsidR="003A1E61" w:rsidRPr="000D414B" w:rsidRDefault="003A1E61" w:rsidP="0056353C">
            <w:pPr>
              <w:autoSpaceDE w:val="0"/>
              <w:autoSpaceDN w:val="0"/>
              <w:adjustRightInd w:val="0"/>
              <w:ind w:left="0" w:firstLine="0"/>
              <w:rPr>
                <w:rFonts w:ascii="Book Antiqua" w:hAnsi="Book Antiqua" w:cs="EYInterstate-Light"/>
                <w:color w:val="000000"/>
              </w:rPr>
            </w:pPr>
            <w:r w:rsidRPr="000D414B">
              <w:rPr>
                <w:rFonts w:ascii="Book Antiqua" w:hAnsi="Book Antiqua" w:cs="EYInterstate-Light"/>
              </w:rPr>
              <w:t>Cleared other than in</w:t>
            </w:r>
            <w:r>
              <w:rPr>
                <w:rFonts w:ascii="Book Antiqua" w:hAnsi="Book Antiqua" w:cs="EYInterstate-Light"/>
              </w:rPr>
              <w:t xml:space="preserve"> </w:t>
            </w:r>
            <w:r w:rsidRPr="000D414B">
              <w:rPr>
                <w:rFonts w:ascii="Book Antiqua" w:hAnsi="Book Antiqua" w:cs="EYInterstate-Light"/>
              </w:rPr>
              <w:t>packaged form</w:t>
            </w:r>
          </w:p>
        </w:tc>
        <w:tc>
          <w:tcPr>
            <w:tcW w:w="2250" w:type="dxa"/>
          </w:tcPr>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2736"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Rs.</w:t>
            </w:r>
            <w:r w:rsidR="00783A93">
              <w:rPr>
                <w:rFonts w:ascii="Book Antiqua" w:hAnsi="Book Antiqua" w:cs="EYInterstate-Light"/>
                <w:color w:val="000000"/>
              </w:rPr>
              <w:t xml:space="preserve"> 185 per ton</w:t>
            </w:r>
          </w:p>
          <w:p w:rsidR="003A1E61" w:rsidRDefault="003A1E61" w:rsidP="0056353C">
            <w:pPr>
              <w:pStyle w:val="ListParagraph"/>
              <w:autoSpaceDE w:val="0"/>
              <w:autoSpaceDN w:val="0"/>
              <w:adjustRightInd w:val="0"/>
              <w:ind w:left="0" w:firstLine="0"/>
              <w:rPr>
                <w:rFonts w:ascii="Rupee" w:hAnsi="Rupee" w:cs="EYInterstate-Light"/>
                <w:color w:val="000000"/>
              </w:rPr>
            </w:pPr>
          </w:p>
          <w:p w:rsidR="003A1E61" w:rsidRDefault="003A2736"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Rs.</w:t>
            </w:r>
            <w:r w:rsidR="00783A93">
              <w:rPr>
                <w:rFonts w:ascii="Book Antiqua" w:hAnsi="Book Antiqua" w:cs="EYInterstate-Light"/>
                <w:color w:val="000000"/>
              </w:rPr>
              <w:t xml:space="preserve"> 315 per ton</w:t>
            </w:r>
          </w:p>
          <w:p w:rsidR="003A1E61" w:rsidRDefault="003A1E61" w:rsidP="0056353C">
            <w:pPr>
              <w:pStyle w:val="ListParagraph"/>
              <w:autoSpaceDE w:val="0"/>
              <w:autoSpaceDN w:val="0"/>
              <w:adjustRightInd w:val="0"/>
              <w:ind w:left="0" w:firstLine="0"/>
              <w:rPr>
                <w:rFonts w:ascii="Rupee" w:hAnsi="Rupee" w:cs="EYInterstate-Light"/>
                <w:color w:val="000000"/>
              </w:rPr>
            </w:pPr>
          </w:p>
          <w:p w:rsidR="003A1E61" w:rsidRPr="000D414B" w:rsidRDefault="003A2736"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Rs.</w:t>
            </w:r>
            <w:r w:rsidR="003A1E61">
              <w:rPr>
                <w:rFonts w:ascii="Book Antiqua" w:hAnsi="Book Antiqua" w:cs="EYInterstate-Light"/>
                <w:color w:val="000000"/>
              </w:rPr>
              <w:t xml:space="preserve"> 215 per ton</w:t>
            </w:r>
          </w:p>
        </w:tc>
        <w:tc>
          <w:tcPr>
            <w:tcW w:w="1998" w:type="dxa"/>
          </w:tcPr>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10 %</w:t>
            </w:r>
          </w:p>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 xml:space="preserve">10% plus </w:t>
            </w:r>
            <w:r w:rsidR="003A2736">
              <w:rPr>
                <w:rFonts w:ascii="Book Antiqua" w:hAnsi="Book Antiqua" w:cs="EYInterstate-Light"/>
                <w:color w:val="000000"/>
              </w:rPr>
              <w:t>Rs.</w:t>
            </w:r>
            <w:r>
              <w:rPr>
                <w:rFonts w:ascii="Book Antiqua" w:hAnsi="Book Antiqua" w:cs="EYInterstate-Light"/>
                <w:color w:val="000000"/>
              </w:rPr>
              <w:t xml:space="preserve"> 30 per ton</w:t>
            </w:r>
          </w:p>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10 %</w:t>
            </w:r>
          </w:p>
        </w:tc>
      </w:tr>
      <w:tr w:rsidR="003A1E61" w:rsidRPr="000D414B" w:rsidTr="0056353C">
        <w:tc>
          <w:tcPr>
            <w:tcW w:w="604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Cement manufactured other</w:t>
            </w:r>
            <w:r>
              <w:rPr>
                <w:rFonts w:ascii="Book Antiqua" w:hAnsi="Book Antiqua" w:cs="EYInterstate-Light"/>
              </w:rPr>
              <w:t xml:space="preserve"> </w:t>
            </w:r>
            <w:r w:rsidRPr="000D414B">
              <w:rPr>
                <w:rFonts w:ascii="Book Antiqua" w:hAnsi="Book Antiqua" w:cs="EYInterstate-Light"/>
              </w:rPr>
              <w:t>than in a mini pant:</w:t>
            </w:r>
          </w:p>
          <w:p w:rsidR="003A1E61"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Cleared in packaged form</w:t>
            </w:r>
            <w:r>
              <w:rPr>
                <w:rFonts w:ascii="Book Antiqua" w:hAnsi="Book Antiqua" w:cs="EYInterstate-Light"/>
              </w:rPr>
              <w:t xml:space="preserve"> </w:t>
            </w: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a) Where RSP does not</w:t>
            </w:r>
            <w:r>
              <w:rPr>
                <w:rFonts w:ascii="Book Antiqua" w:hAnsi="Book Antiqua" w:cs="EYInterstate-Light"/>
              </w:rPr>
              <w:t xml:space="preserve"> </w:t>
            </w:r>
            <w:r w:rsidRPr="000D414B">
              <w:rPr>
                <w:rFonts w:ascii="Book Antiqua" w:hAnsi="Book Antiqua" w:cs="EYInterstate-Light"/>
              </w:rPr>
              <w:t>exceed INR 190 per</w:t>
            </w:r>
            <w:r>
              <w:rPr>
                <w:rFonts w:ascii="Book Antiqua" w:hAnsi="Book Antiqua" w:cs="EYInterstate-Light"/>
              </w:rPr>
              <w:t xml:space="preserve"> </w:t>
            </w:r>
            <w:r w:rsidRPr="000D414B">
              <w:rPr>
                <w:rFonts w:ascii="Book Antiqua" w:hAnsi="Book Antiqua" w:cs="EYInterstate-Light"/>
              </w:rPr>
              <w:t>50 kilogram bag</w:t>
            </w:r>
          </w:p>
          <w:p w:rsidR="003A1E61" w:rsidRDefault="003A1E61" w:rsidP="0056353C">
            <w:pPr>
              <w:autoSpaceDE w:val="0"/>
              <w:autoSpaceDN w:val="0"/>
              <w:adjustRightInd w:val="0"/>
              <w:ind w:left="0" w:firstLine="0"/>
              <w:rPr>
                <w:rFonts w:ascii="Book Antiqua" w:hAnsi="Book Antiqua" w:cs="EYInterstate-Light"/>
              </w:rPr>
            </w:pP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b) Where RSP exceeds</w:t>
            </w:r>
            <w:r>
              <w:rPr>
                <w:rFonts w:ascii="Book Antiqua" w:hAnsi="Book Antiqua" w:cs="EYInterstate-Light"/>
              </w:rPr>
              <w:t xml:space="preserve"> </w:t>
            </w:r>
            <w:r w:rsidRPr="000D414B">
              <w:rPr>
                <w:rFonts w:ascii="Book Antiqua" w:hAnsi="Book Antiqua" w:cs="EYInterstate-Light"/>
              </w:rPr>
              <w:t>INR 190 per 50</w:t>
            </w:r>
            <w:r>
              <w:rPr>
                <w:rFonts w:ascii="Book Antiqua" w:hAnsi="Book Antiqua" w:cs="EYInterstate-Light"/>
              </w:rPr>
              <w:t xml:space="preserve"> </w:t>
            </w:r>
            <w:r w:rsidRPr="000D414B">
              <w:rPr>
                <w:rFonts w:ascii="Book Antiqua" w:hAnsi="Book Antiqua" w:cs="EYInterstate-Light"/>
              </w:rPr>
              <w:t>kilogram bag</w:t>
            </w:r>
          </w:p>
          <w:p w:rsidR="003A1E61" w:rsidRDefault="003A1E61" w:rsidP="0056353C">
            <w:pPr>
              <w:autoSpaceDE w:val="0"/>
              <w:autoSpaceDN w:val="0"/>
              <w:adjustRightInd w:val="0"/>
              <w:ind w:left="0" w:firstLine="0"/>
              <w:rPr>
                <w:rFonts w:ascii="Book Antiqua" w:hAnsi="Book Antiqua" w:cs="EYInterstate-Light"/>
              </w:rPr>
            </w:pPr>
          </w:p>
          <w:p w:rsidR="003A1E61" w:rsidRPr="000D414B" w:rsidRDefault="003A1E61" w:rsidP="0056353C">
            <w:pPr>
              <w:autoSpaceDE w:val="0"/>
              <w:autoSpaceDN w:val="0"/>
              <w:adjustRightInd w:val="0"/>
              <w:ind w:left="0" w:firstLine="0"/>
              <w:rPr>
                <w:rFonts w:ascii="Book Antiqua" w:hAnsi="Book Antiqua" w:cs="EYInterstate-Light"/>
                <w:color w:val="000000"/>
              </w:rPr>
            </w:pPr>
            <w:r w:rsidRPr="000D414B">
              <w:rPr>
                <w:rFonts w:ascii="Book Antiqua" w:hAnsi="Book Antiqua" w:cs="EYInterstate-Light"/>
              </w:rPr>
              <w:t>Cleared other than in</w:t>
            </w:r>
            <w:r>
              <w:rPr>
                <w:rFonts w:ascii="Book Antiqua" w:hAnsi="Book Antiqua" w:cs="EYInterstate-Light"/>
              </w:rPr>
              <w:t xml:space="preserve"> </w:t>
            </w:r>
            <w:r w:rsidRPr="000D414B">
              <w:rPr>
                <w:rFonts w:ascii="Book Antiqua" w:hAnsi="Book Antiqua" w:cs="EYInterstate-Light"/>
              </w:rPr>
              <w:t>packaged form</w:t>
            </w:r>
          </w:p>
        </w:tc>
        <w:tc>
          <w:tcPr>
            <w:tcW w:w="2250" w:type="dxa"/>
          </w:tcPr>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2736"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Rs.</w:t>
            </w:r>
            <w:r w:rsidR="00783A93">
              <w:rPr>
                <w:rFonts w:ascii="Book Antiqua" w:hAnsi="Book Antiqua" w:cs="EYInterstate-Light"/>
                <w:color w:val="000000"/>
              </w:rPr>
              <w:t xml:space="preserve"> 290 per ton</w:t>
            </w:r>
          </w:p>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10%</w:t>
            </w:r>
          </w:p>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Pr="000D414B" w:rsidRDefault="003A1E61" w:rsidP="003A2736">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Higher of 10 % or</w:t>
            </w:r>
            <w:r w:rsidR="003A2736">
              <w:rPr>
                <w:rFonts w:ascii="Book Antiqua" w:hAnsi="Book Antiqua" w:cs="EYInterstate-Light"/>
                <w:color w:val="000000"/>
              </w:rPr>
              <w:t xml:space="preserve"> Rs. </w:t>
            </w:r>
            <w:r>
              <w:rPr>
                <w:rFonts w:ascii="Book Antiqua" w:hAnsi="Book Antiqua" w:cs="EYInterstate-Light"/>
                <w:color w:val="000000"/>
              </w:rPr>
              <w:t>290 per ton</w:t>
            </w:r>
          </w:p>
        </w:tc>
        <w:tc>
          <w:tcPr>
            <w:tcW w:w="1998" w:type="dxa"/>
          </w:tcPr>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1E61" w:rsidP="0056353C">
            <w:pPr>
              <w:pStyle w:val="ListParagraph"/>
              <w:autoSpaceDE w:val="0"/>
              <w:autoSpaceDN w:val="0"/>
              <w:adjustRightInd w:val="0"/>
              <w:ind w:left="0" w:firstLine="0"/>
              <w:rPr>
                <w:rFonts w:ascii="Book Antiqua" w:hAnsi="Book Antiqua" w:cs="EYInterstate-Light"/>
                <w:color w:val="000000"/>
              </w:rPr>
            </w:pPr>
          </w:p>
          <w:p w:rsidR="003A1E61"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10% plus</w:t>
            </w:r>
            <w:r w:rsidR="003A2736">
              <w:rPr>
                <w:rFonts w:ascii="Book Antiqua" w:hAnsi="Book Antiqua" w:cs="EYInterstate-Light"/>
                <w:color w:val="000000"/>
              </w:rPr>
              <w:t xml:space="preserve"> Rs.</w:t>
            </w:r>
            <w:r>
              <w:rPr>
                <w:rFonts w:ascii="Book Antiqua" w:hAnsi="Book Antiqua" w:cs="EYInterstate-Light"/>
                <w:color w:val="000000"/>
              </w:rPr>
              <w:t xml:space="preserve"> 80 per ton</w:t>
            </w:r>
          </w:p>
          <w:p w:rsidR="003A1E61"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 xml:space="preserve">10% plus </w:t>
            </w:r>
            <w:r w:rsidR="003A2736">
              <w:rPr>
                <w:rFonts w:ascii="Book Antiqua" w:hAnsi="Book Antiqua" w:cs="EYInterstate-Light"/>
                <w:color w:val="000000"/>
              </w:rPr>
              <w:t>Rs.</w:t>
            </w:r>
            <w:r>
              <w:rPr>
                <w:rFonts w:ascii="Book Antiqua" w:hAnsi="Book Antiqua" w:cs="EYInterstate-Light"/>
                <w:color w:val="000000"/>
              </w:rPr>
              <w:t xml:space="preserve"> 160 per ton</w:t>
            </w:r>
          </w:p>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10 %</w:t>
            </w:r>
          </w:p>
        </w:tc>
      </w:tr>
      <w:tr w:rsidR="003A1E61" w:rsidRPr="000D414B" w:rsidTr="0056353C">
        <w:tc>
          <w:tcPr>
            <w:tcW w:w="6048"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sidRPr="000D414B">
              <w:rPr>
                <w:rFonts w:ascii="Book Antiqua" w:hAnsi="Book Antiqua" w:cs="EYInterstate-Light"/>
              </w:rPr>
              <w:t>Cement Clinker</w:t>
            </w:r>
          </w:p>
        </w:tc>
        <w:tc>
          <w:tcPr>
            <w:tcW w:w="2250" w:type="dxa"/>
          </w:tcPr>
          <w:p w:rsidR="003A1E61" w:rsidRDefault="003A2736"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Rs.</w:t>
            </w:r>
            <w:r w:rsidR="00783A93">
              <w:rPr>
                <w:rFonts w:ascii="Book Antiqua" w:hAnsi="Book Antiqua" w:cs="EYInterstate-Light"/>
                <w:color w:val="000000"/>
              </w:rPr>
              <w:t xml:space="preserve"> 375 per ton</w:t>
            </w:r>
          </w:p>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p>
        </w:tc>
        <w:tc>
          <w:tcPr>
            <w:tcW w:w="1998" w:type="dxa"/>
          </w:tcPr>
          <w:p w:rsidR="003A1E61" w:rsidRPr="000D414B" w:rsidRDefault="003A1E61" w:rsidP="003A2736">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 xml:space="preserve">10% plus </w:t>
            </w:r>
            <w:r w:rsidR="003A2736">
              <w:rPr>
                <w:rFonts w:ascii="Book Antiqua" w:hAnsi="Book Antiqua" w:cs="EYInterstate-Light"/>
                <w:color w:val="000000"/>
              </w:rPr>
              <w:t>Rs.</w:t>
            </w:r>
            <w:r>
              <w:rPr>
                <w:rFonts w:ascii="Book Antiqua" w:hAnsi="Book Antiqua" w:cs="EYInterstate-Light"/>
                <w:color w:val="000000"/>
              </w:rPr>
              <w:t xml:space="preserve"> 200 per ton</w:t>
            </w:r>
          </w:p>
        </w:tc>
      </w:tr>
      <w:tr w:rsidR="003A1E61" w:rsidRPr="000D414B" w:rsidTr="0056353C">
        <w:tc>
          <w:tcPr>
            <w:tcW w:w="6048" w:type="dxa"/>
          </w:tcPr>
          <w:p w:rsidR="003A1E61" w:rsidRPr="000D414B" w:rsidRDefault="00783A93" w:rsidP="0056353C">
            <w:pPr>
              <w:autoSpaceDE w:val="0"/>
              <w:autoSpaceDN w:val="0"/>
              <w:adjustRightInd w:val="0"/>
              <w:ind w:left="0" w:firstLine="0"/>
              <w:rPr>
                <w:rFonts w:ascii="Book Antiqua" w:hAnsi="Book Antiqua" w:cs="EYInterstate-Light"/>
                <w:color w:val="000000"/>
              </w:rPr>
            </w:pPr>
            <w:r>
              <w:rPr>
                <w:rFonts w:ascii="Book Antiqua" w:hAnsi="Book Antiqua" w:cs="EYInterstate-Light"/>
              </w:rPr>
              <w:t xml:space="preserve">Gold bars, other than </w:t>
            </w:r>
            <w:proofErr w:type="spellStart"/>
            <w:r w:rsidRPr="00783A93">
              <w:rPr>
                <w:rFonts w:ascii="Book Antiqua" w:hAnsi="Book Antiqua" w:cs="EYInterstate-Light"/>
                <w:i/>
              </w:rPr>
              <w:t>T</w:t>
            </w:r>
            <w:r w:rsidR="003A1E61" w:rsidRPr="00783A93">
              <w:rPr>
                <w:rFonts w:ascii="Book Antiqua" w:hAnsi="Book Antiqua" w:cs="EYInterstate-Light"/>
                <w:i/>
              </w:rPr>
              <w:t>ola</w:t>
            </w:r>
            <w:proofErr w:type="spellEnd"/>
            <w:r w:rsidR="003A1E61">
              <w:rPr>
                <w:rFonts w:ascii="Book Antiqua" w:hAnsi="Book Antiqua" w:cs="EYInterstate-Light"/>
              </w:rPr>
              <w:t xml:space="preserve"> </w:t>
            </w:r>
            <w:r w:rsidR="003A1E61" w:rsidRPr="000D414B">
              <w:rPr>
                <w:rFonts w:ascii="Book Antiqua" w:hAnsi="Book Antiqua" w:cs="EYInterstate-Light"/>
              </w:rPr>
              <w:t>bars, bearing manufacturer’s</w:t>
            </w:r>
            <w:r w:rsidR="003A1E61">
              <w:rPr>
                <w:rFonts w:ascii="Book Antiqua" w:hAnsi="Book Antiqua" w:cs="EYInterstate-Light"/>
              </w:rPr>
              <w:t xml:space="preserve"> </w:t>
            </w:r>
            <w:r w:rsidR="003A1E61" w:rsidRPr="000D414B">
              <w:rPr>
                <w:rFonts w:ascii="Book Antiqua" w:hAnsi="Book Antiqua" w:cs="EYInterstate-Light"/>
              </w:rPr>
              <w:t>engraved serial number and</w:t>
            </w:r>
            <w:r w:rsidR="003A1E61">
              <w:rPr>
                <w:rFonts w:ascii="Book Antiqua" w:hAnsi="Book Antiqua" w:cs="EYInterstate-Light"/>
              </w:rPr>
              <w:t xml:space="preserve"> </w:t>
            </w:r>
            <w:r w:rsidR="003A1E61" w:rsidRPr="000D414B">
              <w:rPr>
                <w:rFonts w:ascii="Book Antiqua" w:hAnsi="Book Antiqua" w:cs="EYInterstate-Light"/>
              </w:rPr>
              <w:t>weight expressed in metric</w:t>
            </w:r>
            <w:r w:rsidR="003A1E61">
              <w:rPr>
                <w:rFonts w:ascii="Book Antiqua" w:hAnsi="Book Antiqua" w:cs="EYInterstate-Light"/>
              </w:rPr>
              <w:t xml:space="preserve"> </w:t>
            </w:r>
            <w:r w:rsidR="003A1E61" w:rsidRPr="000D414B">
              <w:rPr>
                <w:rFonts w:ascii="Book Antiqua" w:hAnsi="Book Antiqua" w:cs="EYInterstate-Light"/>
              </w:rPr>
              <w:t>units</w:t>
            </w:r>
          </w:p>
        </w:tc>
        <w:tc>
          <w:tcPr>
            <w:tcW w:w="2250" w:type="dxa"/>
          </w:tcPr>
          <w:p w:rsidR="003A1E61" w:rsidRPr="000D414B" w:rsidRDefault="003A2736"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Rs.</w:t>
            </w:r>
            <w:r w:rsidR="003A1E61">
              <w:rPr>
                <w:rFonts w:ascii="Book Antiqua" w:hAnsi="Book Antiqua" w:cs="EYInterstate-Light"/>
                <w:color w:val="000000"/>
              </w:rPr>
              <w:t xml:space="preserve"> 280 per 10 gram</w:t>
            </w:r>
          </w:p>
        </w:tc>
        <w:tc>
          <w:tcPr>
            <w:tcW w:w="1998" w:type="dxa"/>
          </w:tcPr>
          <w:p w:rsidR="003A1E61" w:rsidRPr="008910DD" w:rsidRDefault="00097E56" w:rsidP="003A2736">
            <w:pPr>
              <w:pStyle w:val="ListParagraph"/>
              <w:autoSpaceDE w:val="0"/>
              <w:autoSpaceDN w:val="0"/>
              <w:adjustRightInd w:val="0"/>
              <w:ind w:left="0" w:firstLine="0"/>
              <w:rPr>
                <w:rFonts w:ascii="Book Antiqua" w:hAnsi="Book Antiqua" w:cs="EYInterstate-Light"/>
                <w:b/>
                <w:color w:val="000000"/>
              </w:rPr>
            </w:pPr>
            <w:r>
              <w:rPr>
                <w:rFonts w:ascii="Book Antiqua" w:hAnsi="Book Antiqua" w:cs="EYInterstate-Light"/>
                <w:color w:val="000000"/>
              </w:rPr>
              <w:t>Rs. 200 per 10 gram</w:t>
            </w:r>
          </w:p>
        </w:tc>
      </w:tr>
      <w:tr w:rsidR="003A1E61" w:rsidRPr="000D414B" w:rsidTr="0056353C">
        <w:tc>
          <w:tcPr>
            <w:tcW w:w="6048" w:type="dxa"/>
          </w:tcPr>
          <w:p w:rsidR="003A1E61" w:rsidRPr="000D414B" w:rsidRDefault="003A1E61" w:rsidP="0056353C">
            <w:pPr>
              <w:autoSpaceDE w:val="0"/>
              <w:autoSpaceDN w:val="0"/>
              <w:adjustRightInd w:val="0"/>
              <w:ind w:left="0" w:firstLine="0"/>
              <w:rPr>
                <w:rFonts w:ascii="Book Antiqua" w:hAnsi="Book Antiqua" w:cs="EYInterstate-Light"/>
                <w:color w:val="000000"/>
              </w:rPr>
            </w:pPr>
            <w:r w:rsidRPr="000D414B">
              <w:rPr>
                <w:rFonts w:ascii="Book Antiqua" w:hAnsi="Book Antiqua" w:cs="EYInterstate-Light"/>
              </w:rPr>
              <w:t>Microprocessor (other than</w:t>
            </w:r>
            <w:r>
              <w:rPr>
                <w:rFonts w:ascii="Book Antiqua" w:hAnsi="Book Antiqua" w:cs="EYInterstate-Light"/>
              </w:rPr>
              <w:t xml:space="preserve"> </w:t>
            </w:r>
            <w:r w:rsidRPr="000D414B">
              <w:rPr>
                <w:rFonts w:ascii="Book Antiqua" w:hAnsi="Book Antiqua" w:cs="EYInterstate-Light"/>
              </w:rPr>
              <w:t>motherboards), floppy disc</w:t>
            </w:r>
            <w:r>
              <w:rPr>
                <w:rFonts w:ascii="Book Antiqua" w:hAnsi="Book Antiqua" w:cs="EYInterstate-Light"/>
              </w:rPr>
              <w:t xml:space="preserve"> </w:t>
            </w:r>
            <w:r w:rsidRPr="000D414B">
              <w:rPr>
                <w:rFonts w:ascii="Book Antiqua" w:hAnsi="Book Antiqua" w:cs="EYInterstate-Light"/>
              </w:rPr>
              <w:t>drive, CD drives, DVD drives/</w:t>
            </w:r>
            <w:r>
              <w:rPr>
                <w:rFonts w:ascii="Book Antiqua" w:hAnsi="Book Antiqua" w:cs="EYInterstate-Light"/>
              </w:rPr>
              <w:t xml:space="preserve"> </w:t>
            </w:r>
            <w:r w:rsidRPr="000D414B">
              <w:rPr>
                <w:rFonts w:ascii="Book Antiqua" w:hAnsi="Book Antiqua" w:cs="EYInterstate-Light"/>
              </w:rPr>
              <w:t>DVD writers etc, when meant</w:t>
            </w:r>
            <w:r>
              <w:rPr>
                <w:rFonts w:ascii="Book Antiqua" w:hAnsi="Book Antiqua" w:cs="EYInterstate-Light"/>
              </w:rPr>
              <w:t xml:space="preserve"> f</w:t>
            </w:r>
            <w:r w:rsidRPr="000D414B">
              <w:rPr>
                <w:rFonts w:ascii="Book Antiqua" w:hAnsi="Book Antiqua" w:cs="EYInterstate-Light"/>
              </w:rPr>
              <w:t>or external use with a</w:t>
            </w:r>
            <w:r>
              <w:rPr>
                <w:rFonts w:ascii="Book Antiqua" w:hAnsi="Book Antiqua" w:cs="EYInterstate-Light"/>
              </w:rPr>
              <w:t xml:space="preserve"> </w:t>
            </w:r>
            <w:r w:rsidRPr="000D414B">
              <w:rPr>
                <w:rFonts w:ascii="Book Antiqua" w:hAnsi="Book Antiqua" w:cs="EYInterstate-Light"/>
              </w:rPr>
              <w:t>computer or laptop as a plug</w:t>
            </w:r>
            <w:r>
              <w:rPr>
                <w:rFonts w:ascii="Book Antiqua" w:hAnsi="Book Antiqua" w:cs="EYInterstate-Light"/>
              </w:rPr>
              <w:t xml:space="preserve"> </w:t>
            </w:r>
            <w:r w:rsidRPr="000D414B">
              <w:rPr>
                <w:rFonts w:ascii="Book Antiqua" w:hAnsi="Book Antiqua" w:cs="EYInterstate-Light"/>
              </w:rPr>
              <w:t>in device</w:t>
            </w:r>
          </w:p>
        </w:tc>
        <w:tc>
          <w:tcPr>
            <w:tcW w:w="2250"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Nil</w:t>
            </w:r>
          </w:p>
        </w:tc>
        <w:tc>
          <w:tcPr>
            <w:tcW w:w="1998"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5 %</w:t>
            </w:r>
          </w:p>
        </w:tc>
      </w:tr>
      <w:tr w:rsidR="003A1E61" w:rsidRPr="000D414B" w:rsidTr="0056353C">
        <w:tc>
          <w:tcPr>
            <w:tcW w:w="6048" w:type="dxa"/>
          </w:tcPr>
          <w:p w:rsidR="003A1E61" w:rsidRPr="000D414B" w:rsidRDefault="003A1E61" w:rsidP="00783A93">
            <w:pPr>
              <w:autoSpaceDE w:val="0"/>
              <w:autoSpaceDN w:val="0"/>
              <w:adjustRightInd w:val="0"/>
              <w:ind w:left="0" w:firstLine="0"/>
              <w:rPr>
                <w:rFonts w:ascii="Book Antiqua" w:hAnsi="Book Antiqua" w:cs="EYInterstate-Light"/>
                <w:color w:val="000000"/>
              </w:rPr>
            </w:pPr>
            <w:r w:rsidRPr="000D414B">
              <w:rPr>
                <w:rFonts w:ascii="Book Antiqua" w:hAnsi="Book Antiqua" w:cs="EYInterstate-Light"/>
              </w:rPr>
              <w:t>Medicaments (excluding those</w:t>
            </w:r>
            <w:r>
              <w:rPr>
                <w:rFonts w:ascii="Book Antiqua" w:hAnsi="Book Antiqua" w:cs="EYInterstate-Light"/>
              </w:rPr>
              <w:t xml:space="preserve"> </w:t>
            </w:r>
            <w:r w:rsidR="00783A93">
              <w:rPr>
                <w:rFonts w:ascii="Book Antiqua" w:hAnsi="Book Antiqua" w:cs="EYInterstate-Light"/>
              </w:rPr>
              <w:t xml:space="preserve">used in </w:t>
            </w:r>
            <w:proofErr w:type="spellStart"/>
            <w:r w:rsidR="00783A93">
              <w:rPr>
                <w:rFonts w:ascii="Book Antiqua" w:hAnsi="Book Antiqua" w:cs="EYInterstate-Light"/>
              </w:rPr>
              <w:t>A</w:t>
            </w:r>
            <w:r w:rsidRPr="000D414B">
              <w:rPr>
                <w:rFonts w:ascii="Book Antiqua" w:hAnsi="Book Antiqua" w:cs="EYInterstate-Light"/>
              </w:rPr>
              <w:t>yurvedic</w:t>
            </w:r>
            <w:proofErr w:type="spellEnd"/>
            <w:r w:rsidRPr="000D414B">
              <w:rPr>
                <w:rFonts w:ascii="Book Antiqua" w:hAnsi="Book Antiqua" w:cs="EYInterstate-Light"/>
              </w:rPr>
              <w:t xml:space="preserve">, </w:t>
            </w:r>
            <w:proofErr w:type="spellStart"/>
            <w:r w:rsidR="00783A93">
              <w:rPr>
                <w:rFonts w:ascii="Book Antiqua" w:hAnsi="Book Antiqua" w:cs="EYInterstate-Light"/>
              </w:rPr>
              <w:t>U</w:t>
            </w:r>
            <w:r w:rsidRPr="000D414B">
              <w:rPr>
                <w:rFonts w:ascii="Book Antiqua" w:hAnsi="Book Antiqua" w:cs="EYInterstate-Light"/>
              </w:rPr>
              <w:t>nani</w:t>
            </w:r>
            <w:proofErr w:type="spellEnd"/>
            <w:r w:rsidRPr="000D414B">
              <w:rPr>
                <w:rFonts w:ascii="Book Antiqua" w:hAnsi="Book Antiqua" w:cs="EYInterstate-Light"/>
              </w:rPr>
              <w:t>,</w:t>
            </w:r>
            <w:r>
              <w:rPr>
                <w:rFonts w:ascii="Book Antiqua" w:hAnsi="Book Antiqua" w:cs="EYInterstate-Light"/>
              </w:rPr>
              <w:t xml:space="preserve"> </w:t>
            </w:r>
            <w:proofErr w:type="spellStart"/>
            <w:r w:rsidR="00783A93">
              <w:rPr>
                <w:rFonts w:ascii="Book Antiqua" w:hAnsi="Book Antiqua" w:cs="EYInterstate-Light"/>
              </w:rPr>
              <w:t>Siddha</w:t>
            </w:r>
            <w:proofErr w:type="spellEnd"/>
            <w:r w:rsidR="00783A93">
              <w:rPr>
                <w:rFonts w:ascii="Book Antiqua" w:hAnsi="Book Antiqua" w:cs="EYInterstate-Light"/>
              </w:rPr>
              <w:t xml:space="preserve">, Homeopathic or </w:t>
            </w:r>
            <w:proofErr w:type="spellStart"/>
            <w:r w:rsidR="00783A93">
              <w:rPr>
                <w:rFonts w:ascii="Book Antiqua" w:hAnsi="Book Antiqua" w:cs="EYInterstate-Light"/>
              </w:rPr>
              <w:t>B</w:t>
            </w:r>
            <w:r w:rsidRPr="000D414B">
              <w:rPr>
                <w:rFonts w:ascii="Book Antiqua" w:hAnsi="Book Antiqua" w:cs="EYInterstate-Light"/>
              </w:rPr>
              <w:t>iochemic</w:t>
            </w:r>
            <w:proofErr w:type="spellEnd"/>
            <w:r>
              <w:rPr>
                <w:rFonts w:ascii="Book Antiqua" w:hAnsi="Book Antiqua" w:cs="EYInterstate-Light"/>
              </w:rPr>
              <w:t xml:space="preserve"> </w:t>
            </w:r>
            <w:r w:rsidRPr="000D414B">
              <w:rPr>
                <w:rFonts w:ascii="Book Antiqua" w:hAnsi="Book Antiqua" w:cs="EYInterstate-Light"/>
              </w:rPr>
              <w:t>systems)</w:t>
            </w:r>
          </w:p>
        </w:tc>
        <w:tc>
          <w:tcPr>
            <w:tcW w:w="2250"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Nil</w:t>
            </w:r>
          </w:p>
        </w:tc>
        <w:tc>
          <w:tcPr>
            <w:tcW w:w="1998"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 (without credit); or 5</w:t>
            </w:r>
          </w:p>
        </w:tc>
      </w:tr>
      <w:tr w:rsidR="003A1E61" w:rsidRPr="000D414B" w:rsidTr="0056353C">
        <w:tc>
          <w:tcPr>
            <w:tcW w:w="604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Telephone sets and other</w:t>
            </w:r>
            <w:r>
              <w:rPr>
                <w:rFonts w:ascii="Book Antiqua" w:hAnsi="Book Antiqua" w:cs="EYInterstate-Light"/>
              </w:rPr>
              <w:t xml:space="preserve"> </w:t>
            </w:r>
            <w:r w:rsidRPr="000D414B">
              <w:rPr>
                <w:rFonts w:ascii="Book Antiqua" w:hAnsi="Book Antiqua" w:cs="EYInterstate-Light"/>
              </w:rPr>
              <w:t>transmission apparatus</w:t>
            </w:r>
            <w:r>
              <w:rPr>
                <w:rFonts w:ascii="Book Antiqua" w:hAnsi="Book Antiqua" w:cs="EYInterstate-Light"/>
              </w:rPr>
              <w:t xml:space="preserve"> </w:t>
            </w: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a) Mobile handsets,</w:t>
            </w:r>
            <w:r>
              <w:rPr>
                <w:rFonts w:ascii="Book Antiqua" w:hAnsi="Book Antiqua" w:cs="EYInterstate-Light"/>
              </w:rPr>
              <w:t xml:space="preserve"> </w:t>
            </w:r>
            <w:r w:rsidRPr="000D414B">
              <w:rPr>
                <w:rFonts w:ascii="Book Antiqua" w:hAnsi="Book Antiqua" w:cs="EYInterstate-Light"/>
              </w:rPr>
              <w:t xml:space="preserve">radio </w:t>
            </w:r>
            <w:proofErr w:type="spellStart"/>
            <w:r w:rsidRPr="000D414B">
              <w:rPr>
                <w:rFonts w:ascii="Book Antiqua" w:hAnsi="Book Antiqua" w:cs="EYInterstate-Light"/>
              </w:rPr>
              <w:t>trunking</w:t>
            </w:r>
            <w:proofErr w:type="spellEnd"/>
            <w:r>
              <w:rPr>
                <w:rFonts w:ascii="Book Antiqua" w:hAnsi="Book Antiqua" w:cs="EYInterstate-Light"/>
              </w:rPr>
              <w:t xml:space="preserve"> </w:t>
            </w:r>
            <w:r w:rsidRPr="000D414B">
              <w:rPr>
                <w:rFonts w:ascii="Book Antiqua" w:hAnsi="Book Antiqua" w:cs="EYInterstate-Light"/>
              </w:rPr>
              <w:t>terminals</w:t>
            </w: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b) Wireless data</w:t>
            </w:r>
            <w:r>
              <w:rPr>
                <w:rFonts w:ascii="Book Antiqua" w:hAnsi="Book Antiqua" w:cs="EYInterstate-Light"/>
              </w:rPr>
              <w:t xml:space="preserve"> </w:t>
            </w:r>
            <w:r w:rsidRPr="000D414B">
              <w:rPr>
                <w:rFonts w:ascii="Book Antiqua" w:hAnsi="Book Antiqua" w:cs="EYInterstate-Light"/>
              </w:rPr>
              <w:t>modems cards</w:t>
            </w:r>
          </w:p>
        </w:tc>
        <w:tc>
          <w:tcPr>
            <w:tcW w:w="2250"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Nil</w:t>
            </w:r>
          </w:p>
        </w:tc>
        <w:tc>
          <w:tcPr>
            <w:tcW w:w="1998"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 (without credit); or 5</w:t>
            </w:r>
          </w:p>
        </w:tc>
      </w:tr>
      <w:tr w:rsidR="003A1E61" w:rsidRPr="000D414B" w:rsidTr="0056353C">
        <w:tc>
          <w:tcPr>
            <w:tcW w:w="604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Storage devices</w:t>
            </w: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a) CDs, VCDs, DVDs</w:t>
            </w: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b) Sound / video</w:t>
            </w:r>
            <w:r>
              <w:rPr>
                <w:rFonts w:ascii="Book Antiqua" w:hAnsi="Book Antiqua" w:cs="EYInterstate-Light"/>
              </w:rPr>
              <w:t xml:space="preserve"> </w:t>
            </w:r>
            <w:r w:rsidRPr="000D414B">
              <w:rPr>
                <w:rFonts w:ascii="Book Antiqua" w:hAnsi="Book Antiqua" w:cs="EYInterstate-Light"/>
              </w:rPr>
              <w:t>recorded magnetic</w:t>
            </w:r>
            <w:r>
              <w:rPr>
                <w:rFonts w:ascii="Book Antiqua" w:hAnsi="Book Antiqua" w:cs="EYInterstate-Light"/>
              </w:rPr>
              <w:t xml:space="preserve"> </w:t>
            </w:r>
            <w:r w:rsidRPr="000D414B">
              <w:rPr>
                <w:rFonts w:ascii="Book Antiqua" w:hAnsi="Book Antiqua" w:cs="EYInterstate-Light"/>
              </w:rPr>
              <w:t>tapes, cassettes,</w:t>
            </w:r>
            <w:r>
              <w:rPr>
                <w:rFonts w:ascii="Book Antiqua" w:hAnsi="Book Antiqua" w:cs="EYInterstate-Light"/>
              </w:rPr>
              <w:t xml:space="preserve"> </w:t>
            </w:r>
            <w:r w:rsidRPr="000D414B">
              <w:rPr>
                <w:rFonts w:ascii="Book Antiqua" w:hAnsi="Book Antiqua" w:cs="EYInterstate-Light"/>
              </w:rPr>
              <w:t>discs</w:t>
            </w:r>
          </w:p>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 Smart cards</w:t>
            </w:r>
          </w:p>
        </w:tc>
        <w:tc>
          <w:tcPr>
            <w:tcW w:w="2250"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Nil</w:t>
            </w:r>
          </w:p>
        </w:tc>
        <w:tc>
          <w:tcPr>
            <w:tcW w:w="1998"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 (without credit); or 5</w:t>
            </w:r>
          </w:p>
        </w:tc>
      </w:tr>
      <w:tr w:rsidR="003A1E61" w:rsidRPr="000D414B" w:rsidTr="0056353C">
        <w:tc>
          <w:tcPr>
            <w:tcW w:w="604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Coffee or tea premixes</w:t>
            </w:r>
          </w:p>
        </w:tc>
        <w:tc>
          <w:tcPr>
            <w:tcW w:w="2250"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Nil</w:t>
            </w:r>
          </w:p>
        </w:tc>
        <w:tc>
          <w:tcPr>
            <w:tcW w:w="1998"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 (without credit); or 5</w:t>
            </w:r>
          </w:p>
        </w:tc>
      </w:tr>
      <w:tr w:rsidR="003A1E61" w:rsidRPr="000D414B" w:rsidTr="0056353C">
        <w:tc>
          <w:tcPr>
            <w:tcW w:w="604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Color unexposed</w:t>
            </w:r>
            <w:r>
              <w:rPr>
                <w:rFonts w:ascii="Book Antiqua" w:hAnsi="Book Antiqua" w:cs="EYInterstate-Light"/>
              </w:rPr>
              <w:t xml:space="preserve"> </w:t>
            </w:r>
            <w:r w:rsidRPr="000D414B">
              <w:rPr>
                <w:rFonts w:ascii="Book Antiqua" w:hAnsi="Book Antiqua" w:cs="EYInterstate-Light"/>
              </w:rPr>
              <w:t>cinematographic film</w:t>
            </w:r>
          </w:p>
        </w:tc>
        <w:tc>
          <w:tcPr>
            <w:tcW w:w="2250"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10</w:t>
            </w:r>
          </w:p>
        </w:tc>
        <w:tc>
          <w:tcPr>
            <w:tcW w:w="1998"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Nil</w:t>
            </w:r>
          </w:p>
        </w:tc>
      </w:tr>
      <w:tr w:rsidR="003A1E61" w:rsidRPr="000D414B" w:rsidTr="0056353C">
        <w:tc>
          <w:tcPr>
            <w:tcW w:w="6048" w:type="dxa"/>
          </w:tcPr>
          <w:p w:rsidR="003A1E61" w:rsidRPr="000D414B" w:rsidRDefault="003A1E61" w:rsidP="0056353C">
            <w:pPr>
              <w:autoSpaceDE w:val="0"/>
              <w:autoSpaceDN w:val="0"/>
              <w:adjustRightInd w:val="0"/>
              <w:ind w:left="0" w:firstLine="0"/>
              <w:rPr>
                <w:rFonts w:ascii="Book Antiqua" w:hAnsi="Book Antiqua" w:cs="EYInterstate-Light"/>
              </w:rPr>
            </w:pPr>
            <w:r w:rsidRPr="000D414B">
              <w:rPr>
                <w:rFonts w:ascii="Book Antiqua" w:hAnsi="Book Antiqua" w:cs="EYInterstate-Light"/>
              </w:rPr>
              <w:t>Conveyor belt system used</w:t>
            </w:r>
            <w:r>
              <w:rPr>
                <w:rFonts w:ascii="Book Antiqua" w:hAnsi="Book Antiqua" w:cs="EYInterstate-Light"/>
              </w:rPr>
              <w:t xml:space="preserve"> </w:t>
            </w:r>
            <w:r w:rsidRPr="000D414B">
              <w:rPr>
                <w:rFonts w:ascii="Book Antiqua" w:hAnsi="Book Antiqua" w:cs="EYInterstate-Light"/>
              </w:rPr>
              <w:t>for specified purposes</w:t>
            </w:r>
          </w:p>
        </w:tc>
        <w:tc>
          <w:tcPr>
            <w:tcW w:w="2250"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10</w:t>
            </w:r>
          </w:p>
        </w:tc>
        <w:tc>
          <w:tcPr>
            <w:tcW w:w="1998" w:type="dxa"/>
          </w:tcPr>
          <w:p w:rsidR="003A1E61" w:rsidRPr="000D414B" w:rsidRDefault="003A1E61" w:rsidP="0056353C">
            <w:pPr>
              <w:pStyle w:val="ListParagraph"/>
              <w:autoSpaceDE w:val="0"/>
              <w:autoSpaceDN w:val="0"/>
              <w:adjustRightInd w:val="0"/>
              <w:ind w:left="0" w:firstLine="0"/>
              <w:rPr>
                <w:rFonts w:ascii="Book Antiqua" w:hAnsi="Book Antiqua" w:cs="EYInterstate-Light"/>
                <w:color w:val="000000"/>
              </w:rPr>
            </w:pPr>
            <w:r>
              <w:rPr>
                <w:rFonts w:ascii="Book Antiqua" w:hAnsi="Book Antiqua" w:cs="EYInterstate-Light"/>
                <w:color w:val="000000"/>
              </w:rPr>
              <w:t>Nil</w:t>
            </w:r>
          </w:p>
        </w:tc>
      </w:tr>
    </w:tbl>
    <w:p w:rsidR="003A1E61" w:rsidRPr="000D414B" w:rsidRDefault="003A1E61" w:rsidP="003A1E61">
      <w:pPr>
        <w:pStyle w:val="ListParagraph"/>
        <w:autoSpaceDE w:val="0"/>
        <w:autoSpaceDN w:val="0"/>
        <w:adjustRightInd w:val="0"/>
        <w:spacing w:before="0"/>
        <w:ind w:firstLine="0"/>
        <w:rPr>
          <w:rFonts w:ascii="Book Antiqua" w:hAnsi="Book Antiqua" w:cs="EYInterstate-Light"/>
          <w:color w:val="000000"/>
        </w:rPr>
      </w:pPr>
    </w:p>
    <w:p w:rsidR="005018E2" w:rsidRPr="007F169C" w:rsidRDefault="007F169C" w:rsidP="00097E56">
      <w:pPr>
        <w:autoSpaceDE w:val="0"/>
        <w:autoSpaceDN w:val="0"/>
        <w:adjustRightInd w:val="0"/>
        <w:spacing w:beforeLines="60"/>
        <w:ind w:left="0" w:firstLine="0"/>
        <w:rPr>
          <w:rFonts w:ascii="Book Antiqua" w:hAnsi="Book Antiqua" w:cs="EYInterstate-Light"/>
          <w:sz w:val="16"/>
          <w:szCs w:val="16"/>
        </w:rPr>
      </w:pPr>
      <w:r w:rsidRPr="007F169C">
        <w:rPr>
          <w:rFonts w:ascii="Book Antiqua" w:hAnsi="Book Antiqua" w:cs="EYInterstate-Light"/>
          <w:sz w:val="16"/>
          <w:szCs w:val="16"/>
        </w:rPr>
        <w:t>DISCLAIMER</w:t>
      </w:r>
      <w:r w:rsidR="005018E2" w:rsidRPr="007F169C">
        <w:rPr>
          <w:rFonts w:ascii="Book Antiqua" w:hAnsi="Book Antiqua" w:cs="EYInterstate-Light"/>
          <w:sz w:val="16"/>
          <w:szCs w:val="16"/>
        </w:rPr>
        <w:t xml:space="preserve">: </w:t>
      </w:r>
    </w:p>
    <w:p w:rsidR="00F456D7" w:rsidRPr="007F169C" w:rsidRDefault="00F456D7" w:rsidP="00165ACC">
      <w:pPr>
        <w:autoSpaceDE w:val="0"/>
        <w:autoSpaceDN w:val="0"/>
        <w:adjustRightInd w:val="0"/>
        <w:spacing w:beforeLines="60"/>
        <w:ind w:left="0" w:firstLine="0"/>
        <w:rPr>
          <w:rFonts w:ascii="Book Antiqua" w:hAnsi="Book Antiqua" w:cs="EYInterstate-Light"/>
          <w:sz w:val="16"/>
          <w:szCs w:val="16"/>
        </w:rPr>
      </w:pPr>
      <w:r w:rsidRPr="007F169C">
        <w:rPr>
          <w:rFonts w:ascii="Book Antiqua" w:hAnsi="Book Antiqua" w:cs="EYInterstate-Light"/>
          <w:sz w:val="16"/>
          <w:szCs w:val="16"/>
        </w:rPr>
        <w:t xml:space="preserve">INFORMATION IN THIS PUBLICATION IS INTENDED TO PROVIDE ONLY A GENERAL OUTLINE OF THE SUBJECTS COVERED. IT SHOULD NEITHER BE REGARDED AS COMPREHENSIVE NOR SUFFICIENT FOR MAKING DECISIONS, NOR SHOULD IT BE USED IN PLACE OF PROFESSIONAL ADVICE. </w:t>
      </w:r>
      <w:proofErr w:type="gramStart"/>
      <w:r w:rsidRPr="007F169C">
        <w:rPr>
          <w:rFonts w:ascii="Book Antiqua" w:hAnsi="Book Antiqua" w:cs="EYInterstate-Light"/>
          <w:sz w:val="16"/>
          <w:szCs w:val="16"/>
        </w:rPr>
        <w:t>VADERA &amp; CO.ACCEPTS NO RESPONSIBILITY FOR LOSS ARISING FROM ANY ACTION TAKEN OR NOT TAKEN BY ANYONE USING THIS PUBLICATION.</w:t>
      </w:r>
      <w:proofErr w:type="gramEnd"/>
    </w:p>
    <w:sectPr w:rsidR="00F456D7" w:rsidRPr="007F169C" w:rsidSect="00C90144">
      <w:headerReference w:type="default" r:id="rId12"/>
      <w:footerReference w:type="default" r:id="rId13"/>
      <w:pgSz w:w="12240" w:h="15840" w:code="1"/>
      <w:pgMar w:top="720" w:right="720" w:bottom="720" w:left="720" w:header="43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16F" w:rsidRDefault="00A6316F" w:rsidP="00F244C7">
      <w:pPr>
        <w:spacing w:before="0"/>
      </w:pPr>
      <w:r>
        <w:separator/>
      </w:r>
    </w:p>
  </w:endnote>
  <w:endnote w:type="continuationSeparator" w:id="0">
    <w:p w:rsidR="00A6316F" w:rsidRDefault="00A6316F" w:rsidP="00F244C7">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YInterstate-Light">
    <w:panose1 w:val="00000000000000000000"/>
    <w:charset w:val="00"/>
    <w:family w:val="swiss"/>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Rupee">
    <w:altName w:val="Cambria Math"/>
    <w:panose1 w:val="02000500000000000000"/>
    <w:charset w:val="00"/>
    <w:family w:val="auto"/>
    <w:pitch w:val="variable"/>
    <w:sig w:usb0="A00000A7" w:usb1="5000004A" w:usb2="00000000" w:usb3="00000000" w:csb0="00000111" w:csb1="00000000"/>
  </w:font>
  <w:font w:name="UniversLTStd-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YInterstate-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9001"/>
      <w:docPartObj>
        <w:docPartGallery w:val="Page Numbers (Bottom of Page)"/>
        <w:docPartUnique/>
      </w:docPartObj>
    </w:sdtPr>
    <w:sdtEndPr>
      <w:rPr>
        <w:color w:val="7F7F7F" w:themeColor="background1" w:themeShade="7F"/>
        <w:spacing w:val="60"/>
      </w:rPr>
    </w:sdtEndPr>
    <w:sdtContent>
      <w:p w:rsidR="00F21893" w:rsidRDefault="00165ACC">
        <w:pPr>
          <w:pStyle w:val="Footer"/>
          <w:pBdr>
            <w:top w:val="single" w:sz="4" w:space="1" w:color="D9D9D9" w:themeColor="background1" w:themeShade="D9"/>
          </w:pBdr>
          <w:jc w:val="right"/>
        </w:pPr>
        <w:fldSimple w:instr=" PAGE   \* MERGEFORMAT ">
          <w:r w:rsidR="00097E56">
            <w:rPr>
              <w:noProof/>
            </w:rPr>
            <w:t>34</w:t>
          </w:r>
        </w:fldSimple>
        <w:r w:rsidR="00F21893">
          <w:t xml:space="preserve"> | </w:t>
        </w:r>
        <w:r w:rsidR="00F21893">
          <w:rPr>
            <w:color w:val="7F7F7F" w:themeColor="background1" w:themeShade="7F"/>
            <w:spacing w:val="60"/>
          </w:rPr>
          <w:t>Page</w:t>
        </w:r>
      </w:p>
    </w:sdtContent>
  </w:sdt>
  <w:p w:rsidR="00F21893" w:rsidRDefault="00F218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16F" w:rsidRDefault="00A6316F" w:rsidP="00F244C7">
      <w:pPr>
        <w:spacing w:before="0"/>
      </w:pPr>
      <w:r>
        <w:separator/>
      </w:r>
    </w:p>
  </w:footnote>
  <w:footnote w:type="continuationSeparator" w:id="0">
    <w:p w:rsidR="00A6316F" w:rsidRDefault="00A6316F" w:rsidP="00F244C7">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893" w:rsidRPr="00F456D7" w:rsidRDefault="00F21893" w:rsidP="00E97076">
    <w:pPr>
      <w:tabs>
        <w:tab w:val="left" w:pos="270"/>
      </w:tabs>
      <w:autoSpaceDE w:val="0"/>
      <w:autoSpaceDN w:val="0"/>
      <w:adjustRightInd w:val="0"/>
      <w:spacing w:before="0"/>
      <w:ind w:left="360"/>
      <w:rPr>
        <w:rFonts w:ascii="Vladimir Script" w:hAnsi="Vladimir Script" w:cs="EYInterstate-Light"/>
        <w:sz w:val="40"/>
        <w:szCs w:val="40"/>
      </w:rPr>
    </w:pPr>
    <w:r>
      <w:rPr>
        <w:rFonts w:ascii="Vladimir Script" w:hAnsi="Vladimir Script" w:cs="EYInterstate-Light"/>
        <w:noProof/>
        <w:sz w:val="40"/>
        <w:szCs w:val="40"/>
      </w:rPr>
      <w:drawing>
        <wp:inline distT="0" distB="0" distL="0" distR="0">
          <wp:extent cx="4067920" cy="67800"/>
          <wp:effectExtent l="19050" t="0" r="0" b="0"/>
          <wp:docPr id="13" name="Picture 13" descr="C:\Program Files\Microsoft Office\MEDIA\OFFICE12\Lines\BD1499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Microsoft Office\MEDIA\OFFICE12\Lines\BD14996_.gif"/>
                  <pic:cNvPicPr>
                    <a:picLocks noChangeAspect="1" noChangeArrowheads="1"/>
                  </pic:cNvPicPr>
                </pic:nvPicPr>
                <pic:blipFill>
                  <a:blip r:embed="rId1"/>
                  <a:srcRect/>
                  <a:stretch>
                    <a:fillRect/>
                  </a:stretch>
                </pic:blipFill>
                <pic:spPr bwMode="auto">
                  <a:xfrm>
                    <a:off x="0" y="0"/>
                    <a:ext cx="4067920" cy="67800"/>
                  </a:xfrm>
                  <a:prstGeom prst="rect">
                    <a:avLst/>
                  </a:prstGeom>
                  <a:noFill/>
                  <a:ln w="9525">
                    <a:noFill/>
                    <a:miter lim="800000"/>
                    <a:headEnd/>
                    <a:tailEnd/>
                  </a:ln>
                </pic:spPr>
              </pic:pic>
            </a:graphicData>
          </a:graphic>
        </wp:inline>
      </w:drawing>
    </w:r>
    <w:r>
      <w:rPr>
        <w:rFonts w:ascii="Vladimir Script" w:hAnsi="Vladimir Script" w:cs="EYInterstate-Light"/>
        <w:sz w:val="40"/>
        <w:szCs w:val="40"/>
      </w:rPr>
      <w:t xml:space="preserve">  </w:t>
    </w:r>
    <w:r w:rsidRPr="00F456D7">
      <w:rPr>
        <w:rFonts w:ascii="Vladimir Script" w:hAnsi="Vladimir Script" w:cs="EYInterstate-Light"/>
        <w:sz w:val="40"/>
        <w:szCs w:val="40"/>
      </w:rPr>
      <w:t>Significant proposals in brief</w:t>
    </w:r>
  </w:p>
  <w:p w:rsidR="00F21893" w:rsidRDefault="00F218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0pt;height:10pt" o:bullet="t">
        <v:imagedata r:id="rId1" o:title="BD21298_"/>
      </v:shape>
    </w:pict>
  </w:numPicBullet>
  <w:numPicBullet w:numPicBulletId="1">
    <w:pict>
      <v:shape id="_x0000_i1037" type="#_x0000_t75" style="width:11.25pt;height:11.25pt" o:bullet="t">
        <v:imagedata r:id="rId2" o:title="BD14579_"/>
      </v:shape>
    </w:pict>
  </w:numPicBullet>
  <w:numPicBullet w:numPicBulletId="2">
    <w:pict>
      <v:shape id="_x0000_i1038" type="#_x0000_t75" style="width:8.75pt;height:8.75pt" o:bullet="t">
        <v:imagedata r:id="rId3" o:title="BD14580_"/>
      </v:shape>
    </w:pict>
  </w:numPicBullet>
  <w:numPicBullet w:numPicBulletId="3">
    <w:pict>
      <v:shape id="_x0000_i1039" type="#_x0000_t75" style="width:11.25pt;height:10pt" o:bullet="t">
        <v:imagedata r:id="rId4" o:title="BD21295_"/>
      </v:shape>
    </w:pict>
  </w:numPicBullet>
  <w:numPicBullet w:numPicBulletId="4">
    <w:pict>
      <v:shape id="_x0000_i1040" type="#_x0000_t75" style="width:8.75pt;height:8.75pt" o:bullet="t">
        <v:imagedata r:id="rId5" o:title="BD15059_"/>
      </v:shape>
    </w:pict>
  </w:numPicBullet>
  <w:abstractNum w:abstractNumId="0">
    <w:nsid w:val="039A4EBD"/>
    <w:multiLevelType w:val="hybridMultilevel"/>
    <w:tmpl w:val="D5F24030"/>
    <w:lvl w:ilvl="0" w:tplc="01E89FA4">
      <w:numFmt w:val="bullet"/>
      <w:lvlText w:val="-"/>
      <w:lvlJc w:val="left"/>
      <w:pPr>
        <w:ind w:left="720" w:hanging="360"/>
      </w:pPr>
      <w:rPr>
        <w:rFonts w:ascii="Book Antiqua" w:eastAsiaTheme="minorHAnsi" w:hAnsi="Book Antiqu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93919"/>
    <w:multiLevelType w:val="hybridMultilevel"/>
    <w:tmpl w:val="59209DFC"/>
    <w:lvl w:ilvl="0" w:tplc="8572EC4E">
      <w:numFmt w:val="bullet"/>
      <w:lvlText w:val="-"/>
      <w:lvlJc w:val="left"/>
      <w:pPr>
        <w:ind w:left="1080" w:hanging="360"/>
      </w:pPr>
      <w:rPr>
        <w:rFonts w:ascii="Book Antiqua" w:eastAsiaTheme="minorHAnsi" w:hAnsi="Book Antiqu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AD3113"/>
    <w:multiLevelType w:val="hybridMultilevel"/>
    <w:tmpl w:val="0868C398"/>
    <w:lvl w:ilvl="0" w:tplc="2AE867DC">
      <w:start w:val="1"/>
      <w:numFmt w:val="bullet"/>
      <w:lvlText w:val=""/>
      <w:lvlPicBulletId w:val="4"/>
      <w:lvlJc w:val="left"/>
      <w:pPr>
        <w:ind w:left="180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E44968"/>
    <w:multiLevelType w:val="multilevel"/>
    <w:tmpl w:val="24227DEC"/>
    <w:lvl w:ilvl="0">
      <w:start w:val="1"/>
      <w:numFmt w:val="bullet"/>
      <w:lvlText w:val=""/>
      <w:lvlPicBulletId w:val="4"/>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1B4374"/>
    <w:multiLevelType w:val="hybridMultilevel"/>
    <w:tmpl w:val="934687C2"/>
    <w:lvl w:ilvl="0" w:tplc="2AE867DC">
      <w:start w:val="1"/>
      <w:numFmt w:val="bullet"/>
      <w:lvlText w:val=""/>
      <w:lvlPicBulletId w:val="4"/>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4F2443"/>
    <w:multiLevelType w:val="multilevel"/>
    <w:tmpl w:val="A678EB52"/>
    <w:lvl w:ilvl="0">
      <w:start w:val="1"/>
      <w:numFmt w:val="bullet"/>
      <w:lvlText w:val=""/>
      <w:lvlPicBulletId w:val="4"/>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BE4E50"/>
    <w:multiLevelType w:val="hybridMultilevel"/>
    <w:tmpl w:val="E66C525C"/>
    <w:lvl w:ilvl="0" w:tplc="8572EC4E">
      <w:numFmt w:val="bullet"/>
      <w:lvlText w:val="-"/>
      <w:lvlJc w:val="left"/>
      <w:pPr>
        <w:ind w:left="1440" w:hanging="360"/>
      </w:pPr>
      <w:rPr>
        <w:rFonts w:ascii="Book Antiqua" w:eastAsiaTheme="minorHAnsi" w:hAnsi="Book Antiqu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F926E1"/>
    <w:multiLevelType w:val="hybridMultilevel"/>
    <w:tmpl w:val="BAC6F1DC"/>
    <w:lvl w:ilvl="0" w:tplc="2AE867DC">
      <w:start w:val="1"/>
      <w:numFmt w:val="bullet"/>
      <w:lvlText w:val=""/>
      <w:lvlPicBulletId w:val="4"/>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7A3013C"/>
    <w:multiLevelType w:val="hybridMultilevel"/>
    <w:tmpl w:val="25D007A4"/>
    <w:lvl w:ilvl="0" w:tplc="73E6CA3A">
      <w:numFmt w:val="bullet"/>
      <w:lvlText w:val="-"/>
      <w:lvlJc w:val="left"/>
      <w:pPr>
        <w:ind w:left="1140" w:hanging="360"/>
      </w:pPr>
      <w:rPr>
        <w:rFonts w:ascii="Book Antiqua" w:eastAsiaTheme="minorHAnsi" w:hAnsi="Book Antiqua" w:cs="Trebuchet MS" w:hint="default"/>
        <w:b/>
        <w:color w:val="231F2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1BFB1776"/>
    <w:multiLevelType w:val="hybridMultilevel"/>
    <w:tmpl w:val="6CB49538"/>
    <w:lvl w:ilvl="0" w:tplc="2AE867DC">
      <w:start w:val="1"/>
      <w:numFmt w:val="bullet"/>
      <w:lvlText w:val=""/>
      <w:lvlPicBulletId w:val="4"/>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66B0251"/>
    <w:multiLevelType w:val="hybridMultilevel"/>
    <w:tmpl w:val="DA9AF3C0"/>
    <w:lvl w:ilvl="0" w:tplc="7DBC0AA6">
      <w:start w:val="3"/>
      <w:numFmt w:val="bullet"/>
      <w:lvlText w:val="-"/>
      <w:lvlJc w:val="left"/>
      <w:pPr>
        <w:ind w:left="1140" w:hanging="360"/>
      </w:pPr>
      <w:rPr>
        <w:rFonts w:ascii="Book Antiqua" w:eastAsiaTheme="minorHAnsi" w:hAnsi="Book Antiqua" w:cs="Trebuchet M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nsid w:val="2AC03047"/>
    <w:multiLevelType w:val="hybridMultilevel"/>
    <w:tmpl w:val="7FF67288"/>
    <w:lvl w:ilvl="0" w:tplc="2AE867DC">
      <w:start w:val="1"/>
      <w:numFmt w:val="bullet"/>
      <w:lvlText w:val=""/>
      <w:lvlPicBulletId w:val="4"/>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DD6440"/>
    <w:multiLevelType w:val="hybridMultilevel"/>
    <w:tmpl w:val="618E138E"/>
    <w:lvl w:ilvl="0" w:tplc="335CC79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FD7055"/>
    <w:multiLevelType w:val="hybridMultilevel"/>
    <w:tmpl w:val="468A7D7E"/>
    <w:lvl w:ilvl="0" w:tplc="335CC79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63669C"/>
    <w:multiLevelType w:val="hybridMultilevel"/>
    <w:tmpl w:val="CE2268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A464B27"/>
    <w:multiLevelType w:val="hybridMultilevel"/>
    <w:tmpl w:val="CE10F440"/>
    <w:lvl w:ilvl="0" w:tplc="2AE867DC">
      <w:start w:val="1"/>
      <w:numFmt w:val="bullet"/>
      <w:lvlText w:val=""/>
      <w:lvlPicBulletId w:val="4"/>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D4812F7"/>
    <w:multiLevelType w:val="multilevel"/>
    <w:tmpl w:val="10A2891A"/>
    <w:lvl w:ilvl="0">
      <w:start w:val="1"/>
      <w:numFmt w:val="bullet"/>
      <w:lvlText w:val=""/>
      <w:lvlPicBulletId w:val="4"/>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5D78ED"/>
    <w:multiLevelType w:val="hybridMultilevel"/>
    <w:tmpl w:val="D6785A32"/>
    <w:lvl w:ilvl="0" w:tplc="2AE867DC">
      <w:start w:val="1"/>
      <w:numFmt w:val="bullet"/>
      <w:lvlText w:val=""/>
      <w:lvlPicBulletId w:val="4"/>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0A7EAB"/>
    <w:multiLevelType w:val="hybridMultilevel"/>
    <w:tmpl w:val="DD92C684"/>
    <w:lvl w:ilvl="0" w:tplc="CDD603E6">
      <w:numFmt w:val="bullet"/>
      <w:lvlText w:val="-"/>
      <w:lvlJc w:val="left"/>
      <w:pPr>
        <w:ind w:left="435" w:hanging="360"/>
      </w:pPr>
      <w:rPr>
        <w:rFonts w:ascii="Copperplate Gothic Bold" w:eastAsiaTheme="minorHAnsi" w:hAnsi="Copperplate Gothic Bold" w:cstheme="min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nsid w:val="53C741E1"/>
    <w:multiLevelType w:val="hybridMultilevel"/>
    <w:tmpl w:val="F98ADA5C"/>
    <w:lvl w:ilvl="0" w:tplc="01E89FA4">
      <w:numFmt w:val="bullet"/>
      <w:lvlText w:val="-"/>
      <w:lvlJc w:val="left"/>
      <w:pPr>
        <w:ind w:left="1440" w:hanging="360"/>
      </w:pPr>
      <w:rPr>
        <w:rFonts w:ascii="Book Antiqua" w:eastAsiaTheme="minorHAnsi" w:hAnsi="Book Antiqu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4AF767C"/>
    <w:multiLevelType w:val="hybridMultilevel"/>
    <w:tmpl w:val="B128F358"/>
    <w:lvl w:ilvl="0" w:tplc="2AE867DC">
      <w:start w:val="1"/>
      <w:numFmt w:val="bullet"/>
      <w:lvlText w:val=""/>
      <w:lvlPicBulletId w:val="4"/>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5310778"/>
    <w:multiLevelType w:val="hybridMultilevel"/>
    <w:tmpl w:val="857A21A4"/>
    <w:lvl w:ilvl="0" w:tplc="73E6CA3A">
      <w:numFmt w:val="bullet"/>
      <w:lvlText w:val="-"/>
      <w:lvlJc w:val="left"/>
      <w:pPr>
        <w:ind w:left="5040" w:hanging="360"/>
      </w:pPr>
      <w:rPr>
        <w:rFonts w:ascii="Book Antiqua" w:eastAsiaTheme="minorHAnsi" w:hAnsi="Book Antiqua" w:cs="Trebuchet MS" w:hint="default"/>
        <w:b/>
        <w:color w:val="231F20"/>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2">
    <w:nsid w:val="5A234C93"/>
    <w:multiLevelType w:val="hybridMultilevel"/>
    <w:tmpl w:val="B58A0CD8"/>
    <w:lvl w:ilvl="0" w:tplc="FB64EF30">
      <w:start w:val="1"/>
      <w:numFmt w:val="bullet"/>
      <w:lvlText w:val=""/>
      <w:lvlPicBulletId w:val="1"/>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792779"/>
    <w:multiLevelType w:val="hybridMultilevel"/>
    <w:tmpl w:val="32CAE8E0"/>
    <w:lvl w:ilvl="0" w:tplc="2AE867DC">
      <w:start w:val="1"/>
      <w:numFmt w:val="bullet"/>
      <w:lvlText w:val=""/>
      <w:lvlPicBulletId w:val="4"/>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22F6EC1"/>
    <w:multiLevelType w:val="hybridMultilevel"/>
    <w:tmpl w:val="64AA34EE"/>
    <w:lvl w:ilvl="0" w:tplc="73E6CA3A">
      <w:numFmt w:val="bullet"/>
      <w:lvlText w:val="-"/>
      <w:lvlJc w:val="left"/>
      <w:pPr>
        <w:ind w:left="1080" w:hanging="360"/>
      </w:pPr>
      <w:rPr>
        <w:rFonts w:ascii="Book Antiqua" w:eastAsiaTheme="minorHAnsi" w:hAnsi="Book Antiqua" w:cs="Trebuchet MS" w:hint="default"/>
        <w:b/>
        <w:color w:val="231F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2C30BBF"/>
    <w:multiLevelType w:val="hybridMultilevel"/>
    <w:tmpl w:val="AE904C34"/>
    <w:lvl w:ilvl="0" w:tplc="F426D67A">
      <w:start w:val="1"/>
      <w:numFmt w:val="bullet"/>
      <w:lvlText w:val=""/>
      <w:lvlPicBulletId w:val="3"/>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6F532A"/>
    <w:multiLevelType w:val="hybridMultilevel"/>
    <w:tmpl w:val="30963132"/>
    <w:lvl w:ilvl="0" w:tplc="346A43FE">
      <w:start w:val="1"/>
      <w:numFmt w:val="bullet"/>
      <w:lvlText w:val=""/>
      <w:lvlPicBulletId w:val="2"/>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61528B"/>
    <w:multiLevelType w:val="hybridMultilevel"/>
    <w:tmpl w:val="EC062C04"/>
    <w:lvl w:ilvl="0" w:tplc="73E6CA3A">
      <w:numFmt w:val="bullet"/>
      <w:lvlText w:val="-"/>
      <w:lvlJc w:val="left"/>
      <w:pPr>
        <w:ind w:left="1080" w:hanging="360"/>
      </w:pPr>
      <w:rPr>
        <w:rFonts w:ascii="Book Antiqua" w:eastAsiaTheme="minorHAnsi" w:hAnsi="Book Antiqua" w:cs="Trebuchet MS" w:hint="default"/>
        <w:b/>
        <w:color w:val="231F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C065FFC"/>
    <w:multiLevelType w:val="hybridMultilevel"/>
    <w:tmpl w:val="69926784"/>
    <w:lvl w:ilvl="0" w:tplc="2AE867DC">
      <w:start w:val="1"/>
      <w:numFmt w:val="bullet"/>
      <w:lvlText w:val=""/>
      <w:lvlPicBulletId w:val="4"/>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8D35F9"/>
    <w:multiLevelType w:val="hybridMultilevel"/>
    <w:tmpl w:val="A1B88B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7B070C7B"/>
    <w:multiLevelType w:val="hybridMultilevel"/>
    <w:tmpl w:val="A1884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22"/>
  </w:num>
  <w:num w:numId="3">
    <w:abstractNumId w:val="26"/>
  </w:num>
  <w:num w:numId="4">
    <w:abstractNumId w:val="19"/>
  </w:num>
  <w:num w:numId="5">
    <w:abstractNumId w:val="25"/>
  </w:num>
  <w:num w:numId="6">
    <w:abstractNumId w:val="6"/>
  </w:num>
  <w:num w:numId="7">
    <w:abstractNumId w:val="28"/>
  </w:num>
  <w:num w:numId="8">
    <w:abstractNumId w:val="21"/>
  </w:num>
  <w:num w:numId="9">
    <w:abstractNumId w:val="29"/>
  </w:num>
  <w:num w:numId="10">
    <w:abstractNumId w:val="14"/>
  </w:num>
  <w:num w:numId="11">
    <w:abstractNumId w:val="15"/>
  </w:num>
  <w:num w:numId="12">
    <w:abstractNumId w:val="17"/>
  </w:num>
  <w:num w:numId="13">
    <w:abstractNumId w:val="11"/>
  </w:num>
  <w:num w:numId="14">
    <w:abstractNumId w:val="20"/>
  </w:num>
  <w:num w:numId="15">
    <w:abstractNumId w:val="23"/>
  </w:num>
  <w:num w:numId="16">
    <w:abstractNumId w:val="9"/>
  </w:num>
  <w:num w:numId="17">
    <w:abstractNumId w:val="2"/>
  </w:num>
  <w:num w:numId="18">
    <w:abstractNumId w:val="4"/>
  </w:num>
  <w:num w:numId="19">
    <w:abstractNumId w:val="16"/>
  </w:num>
  <w:num w:numId="20">
    <w:abstractNumId w:val="5"/>
  </w:num>
  <w:num w:numId="21">
    <w:abstractNumId w:val="3"/>
  </w:num>
  <w:num w:numId="22">
    <w:abstractNumId w:val="18"/>
  </w:num>
  <w:num w:numId="23">
    <w:abstractNumId w:val="8"/>
  </w:num>
  <w:num w:numId="24">
    <w:abstractNumId w:val="7"/>
  </w:num>
  <w:num w:numId="25">
    <w:abstractNumId w:val="27"/>
  </w:num>
  <w:num w:numId="26">
    <w:abstractNumId w:val="24"/>
  </w:num>
  <w:num w:numId="27">
    <w:abstractNumId w:val="0"/>
  </w:num>
  <w:num w:numId="28">
    <w:abstractNumId w:val="30"/>
  </w:num>
  <w:num w:numId="29">
    <w:abstractNumId w:val="12"/>
  </w:num>
  <w:num w:numId="30">
    <w:abstractNumId w:val="1"/>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gutterAtTop/>
  <w:proofState w:spelling="clean" w:grammar="clean"/>
  <w:defaultTabStop w:val="720"/>
  <w:drawingGridHorizontalSpacing w:val="11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0015A2"/>
    <w:rsid w:val="000015A2"/>
    <w:rsid w:val="00016097"/>
    <w:rsid w:val="0005322F"/>
    <w:rsid w:val="0009312D"/>
    <w:rsid w:val="00097E56"/>
    <w:rsid w:val="000A3BC8"/>
    <w:rsid w:val="000D37F3"/>
    <w:rsid w:val="000E0750"/>
    <w:rsid w:val="000F3E77"/>
    <w:rsid w:val="00130C4B"/>
    <w:rsid w:val="00165ACC"/>
    <w:rsid w:val="00173018"/>
    <w:rsid w:val="00180456"/>
    <w:rsid w:val="001837CD"/>
    <w:rsid w:val="001B5683"/>
    <w:rsid w:val="001C0E07"/>
    <w:rsid w:val="001C2C8E"/>
    <w:rsid w:val="001C5E5F"/>
    <w:rsid w:val="001D6F59"/>
    <w:rsid w:val="00270025"/>
    <w:rsid w:val="002C1B6F"/>
    <w:rsid w:val="0030194E"/>
    <w:rsid w:val="003132BF"/>
    <w:rsid w:val="00336DC3"/>
    <w:rsid w:val="0035575A"/>
    <w:rsid w:val="00355FE8"/>
    <w:rsid w:val="003728C6"/>
    <w:rsid w:val="00391C36"/>
    <w:rsid w:val="003A1E61"/>
    <w:rsid w:val="003A2736"/>
    <w:rsid w:val="003A6229"/>
    <w:rsid w:val="003B609D"/>
    <w:rsid w:val="003E25A7"/>
    <w:rsid w:val="004926B0"/>
    <w:rsid w:val="004B32FC"/>
    <w:rsid w:val="004C46E3"/>
    <w:rsid w:val="004C5AAB"/>
    <w:rsid w:val="004F1521"/>
    <w:rsid w:val="005018E2"/>
    <w:rsid w:val="0051091D"/>
    <w:rsid w:val="00514737"/>
    <w:rsid w:val="0052697A"/>
    <w:rsid w:val="0052773B"/>
    <w:rsid w:val="00542AC4"/>
    <w:rsid w:val="0056353C"/>
    <w:rsid w:val="00570623"/>
    <w:rsid w:val="005B54BA"/>
    <w:rsid w:val="005D3993"/>
    <w:rsid w:val="005E3EAF"/>
    <w:rsid w:val="0065667F"/>
    <w:rsid w:val="00667A1F"/>
    <w:rsid w:val="006D05EE"/>
    <w:rsid w:val="006E0DEB"/>
    <w:rsid w:val="006F6A4B"/>
    <w:rsid w:val="006F6C0F"/>
    <w:rsid w:val="006F6FCF"/>
    <w:rsid w:val="0071174B"/>
    <w:rsid w:val="00742328"/>
    <w:rsid w:val="00783A93"/>
    <w:rsid w:val="0079318A"/>
    <w:rsid w:val="007F169C"/>
    <w:rsid w:val="00804C7A"/>
    <w:rsid w:val="008456AC"/>
    <w:rsid w:val="00850AEE"/>
    <w:rsid w:val="0087718B"/>
    <w:rsid w:val="008959C9"/>
    <w:rsid w:val="008A6C0C"/>
    <w:rsid w:val="008C4260"/>
    <w:rsid w:val="008D34DC"/>
    <w:rsid w:val="00906875"/>
    <w:rsid w:val="00946F8D"/>
    <w:rsid w:val="00970738"/>
    <w:rsid w:val="00980215"/>
    <w:rsid w:val="00984CD6"/>
    <w:rsid w:val="009C418B"/>
    <w:rsid w:val="00A257EC"/>
    <w:rsid w:val="00A550CA"/>
    <w:rsid w:val="00A6316F"/>
    <w:rsid w:val="00A84532"/>
    <w:rsid w:val="00A969A8"/>
    <w:rsid w:val="00AD2167"/>
    <w:rsid w:val="00B1650F"/>
    <w:rsid w:val="00B40E31"/>
    <w:rsid w:val="00B5422B"/>
    <w:rsid w:val="00B612B9"/>
    <w:rsid w:val="00B71C2D"/>
    <w:rsid w:val="00B75254"/>
    <w:rsid w:val="00B85799"/>
    <w:rsid w:val="00C13007"/>
    <w:rsid w:val="00C418C8"/>
    <w:rsid w:val="00C47CC6"/>
    <w:rsid w:val="00C90144"/>
    <w:rsid w:val="00CA5DBF"/>
    <w:rsid w:val="00CA70A8"/>
    <w:rsid w:val="00D3533C"/>
    <w:rsid w:val="00D438AA"/>
    <w:rsid w:val="00D61696"/>
    <w:rsid w:val="00DA685B"/>
    <w:rsid w:val="00DB2DB4"/>
    <w:rsid w:val="00DB6748"/>
    <w:rsid w:val="00E065A3"/>
    <w:rsid w:val="00E236AF"/>
    <w:rsid w:val="00E4726F"/>
    <w:rsid w:val="00E97076"/>
    <w:rsid w:val="00EA5AB4"/>
    <w:rsid w:val="00EF4796"/>
    <w:rsid w:val="00F21893"/>
    <w:rsid w:val="00F244C7"/>
    <w:rsid w:val="00F248FA"/>
    <w:rsid w:val="00F40837"/>
    <w:rsid w:val="00F456D7"/>
    <w:rsid w:val="00F55881"/>
    <w:rsid w:val="00F970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A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5A2"/>
    <w:pPr>
      <w:contextualSpacing/>
    </w:pPr>
  </w:style>
  <w:style w:type="paragraph" w:styleId="BalloonText">
    <w:name w:val="Balloon Text"/>
    <w:basedOn w:val="Normal"/>
    <w:link w:val="BalloonTextChar"/>
    <w:uiPriority w:val="99"/>
    <w:semiHidden/>
    <w:unhideWhenUsed/>
    <w:rsid w:val="00C47CC6"/>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CC6"/>
    <w:rPr>
      <w:rFonts w:ascii="Tahoma" w:hAnsi="Tahoma" w:cs="Tahoma"/>
      <w:sz w:val="16"/>
      <w:szCs w:val="16"/>
    </w:rPr>
  </w:style>
  <w:style w:type="paragraph" w:styleId="Header">
    <w:name w:val="header"/>
    <w:basedOn w:val="Normal"/>
    <w:link w:val="HeaderChar"/>
    <w:uiPriority w:val="99"/>
    <w:unhideWhenUsed/>
    <w:rsid w:val="00F244C7"/>
    <w:pPr>
      <w:tabs>
        <w:tab w:val="center" w:pos="4680"/>
        <w:tab w:val="right" w:pos="9360"/>
      </w:tabs>
      <w:spacing w:before="0"/>
    </w:pPr>
  </w:style>
  <w:style w:type="character" w:customStyle="1" w:styleId="HeaderChar">
    <w:name w:val="Header Char"/>
    <w:basedOn w:val="DefaultParagraphFont"/>
    <w:link w:val="Header"/>
    <w:uiPriority w:val="99"/>
    <w:rsid w:val="00F244C7"/>
  </w:style>
  <w:style w:type="paragraph" w:styleId="Footer">
    <w:name w:val="footer"/>
    <w:basedOn w:val="Normal"/>
    <w:link w:val="FooterChar"/>
    <w:uiPriority w:val="99"/>
    <w:unhideWhenUsed/>
    <w:rsid w:val="00F244C7"/>
    <w:pPr>
      <w:tabs>
        <w:tab w:val="center" w:pos="4680"/>
        <w:tab w:val="right" w:pos="9360"/>
      </w:tabs>
      <w:spacing w:before="0"/>
    </w:pPr>
  </w:style>
  <w:style w:type="character" w:customStyle="1" w:styleId="FooterChar">
    <w:name w:val="Footer Char"/>
    <w:basedOn w:val="DefaultParagraphFont"/>
    <w:link w:val="Footer"/>
    <w:uiPriority w:val="99"/>
    <w:rsid w:val="00F244C7"/>
  </w:style>
  <w:style w:type="paragraph" w:styleId="NormalWeb">
    <w:name w:val="Normal (Web)"/>
    <w:basedOn w:val="Normal"/>
    <w:uiPriority w:val="99"/>
    <w:unhideWhenUsed/>
    <w:rsid w:val="00EF4796"/>
    <w:pPr>
      <w:spacing w:before="100" w:beforeAutospacing="1" w:after="100" w:afterAutospacing="1"/>
      <w:ind w:left="0" w:firstLine="0"/>
      <w:jc w:val="left"/>
    </w:pPr>
    <w:rPr>
      <w:rFonts w:ascii="Times New Roman" w:eastAsia="Times New Roman" w:hAnsi="Times New Roman" w:cs="Times New Roman"/>
      <w:sz w:val="24"/>
      <w:szCs w:val="24"/>
    </w:rPr>
  </w:style>
  <w:style w:type="table" w:styleId="TableGrid">
    <w:name w:val="Table Grid"/>
    <w:basedOn w:val="TableNormal"/>
    <w:uiPriority w:val="59"/>
    <w:rsid w:val="00016097"/>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018E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7314304">
      <w:bodyDiv w:val="1"/>
      <w:marLeft w:val="0"/>
      <w:marRight w:val="0"/>
      <w:marTop w:val="0"/>
      <w:marBottom w:val="0"/>
      <w:divBdr>
        <w:top w:val="none" w:sz="0" w:space="0" w:color="auto"/>
        <w:left w:val="none" w:sz="0" w:space="0" w:color="auto"/>
        <w:bottom w:val="none" w:sz="0" w:space="0" w:color="auto"/>
        <w:right w:val="none" w:sz="0" w:space="0" w:color="auto"/>
      </w:divBdr>
    </w:div>
    <w:div w:id="84035330">
      <w:bodyDiv w:val="1"/>
      <w:marLeft w:val="0"/>
      <w:marRight w:val="0"/>
      <w:marTop w:val="0"/>
      <w:marBottom w:val="0"/>
      <w:divBdr>
        <w:top w:val="none" w:sz="0" w:space="0" w:color="auto"/>
        <w:left w:val="none" w:sz="0" w:space="0" w:color="auto"/>
        <w:bottom w:val="none" w:sz="0" w:space="0" w:color="auto"/>
        <w:right w:val="none" w:sz="0" w:space="0" w:color="auto"/>
      </w:divBdr>
    </w:div>
    <w:div w:id="553155030">
      <w:bodyDiv w:val="1"/>
      <w:marLeft w:val="0"/>
      <w:marRight w:val="0"/>
      <w:marTop w:val="0"/>
      <w:marBottom w:val="0"/>
      <w:divBdr>
        <w:top w:val="none" w:sz="0" w:space="0" w:color="auto"/>
        <w:left w:val="none" w:sz="0" w:space="0" w:color="auto"/>
        <w:bottom w:val="none" w:sz="0" w:space="0" w:color="auto"/>
        <w:right w:val="none" w:sz="0" w:space="0" w:color="auto"/>
      </w:divBdr>
    </w:div>
    <w:div w:id="975720747">
      <w:bodyDiv w:val="1"/>
      <w:marLeft w:val="0"/>
      <w:marRight w:val="0"/>
      <w:marTop w:val="0"/>
      <w:marBottom w:val="0"/>
      <w:divBdr>
        <w:top w:val="none" w:sz="0" w:space="0" w:color="auto"/>
        <w:left w:val="none" w:sz="0" w:space="0" w:color="auto"/>
        <w:bottom w:val="none" w:sz="0" w:space="0" w:color="auto"/>
        <w:right w:val="none" w:sz="0" w:space="0" w:color="auto"/>
      </w:divBdr>
    </w:div>
    <w:div w:id="1180317403">
      <w:bodyDiv w:val="1"/>
      <w:marLeft w:val="0"/>
      <w:marRight w:val="0"/>
      <w:marTop w:val="0"/>
      <w:marBottom w:val="0"/>
      <w:divBdr>
        <w:top w:val="none" w:sz="0" w:space="0" w:color="auto"/>
        <w:left w:val="none" w:sz="0" w:space="0" w:color="auto"/>
        <w:bottom w:val="none" w:sz="0" w:space="0" w:color="auto"/>
        <w:right w:val="none" w:sz="0" w:space="0" w:color="auto"/>
      </w:divBdr>
    </w:div>
    <w:div w:id="1199122643">
      <w:bodyDiv w:val="1"/>
      <w:marLeft w:val="0"/>
      <w:marRight w:val="0"/>
      <w:marTop w:val="0"/>
      <w:marBottom w:val="0"/>
      <w:divBdr>
        <w:top w:val="none" w:sz="0" w:space="0" w:color="auto"/>
        <w:left w:val="none" w:sz="0" w:space="0" w:color="auto"/>
        <w:bottom w:val="none" w:sz="0" w:space="0" w:color="auto"/>
        <w:right w:val="none" w:sz="0" w:space="0" w:color="auto"/>
      </w:divBdr>
    </w:div>
    <w:div w:id="1254975015">
      <w:bodyDiv w:val="1"/>
      <w:marLeft w:val="0"/>
      <w:marRight w:val="0"/>
      <w:marTop w:val="0"/>
      <w:marBottom w:val="0"/>
      <w:divBdr>
        <w:top w:val="none" w:sz="0" w:space="0" w:color="auto"/>
        <w:left w:val="none" w:sz="0" w:space="0" w:color="auto"/>
        <w:bottom w:val="none" w:sz="0" w:space="0" w:color="auto"/>
        <w:right w:val="none" w:sz="0" w:space="0" w:color="auto"/>
      </w:divBdr>
    </w:div>
    <w:div w:id="1484856868">
      <w:bodyDiv w:val="1"/>
      <w:marLeft w:val="0"/>
      <w:marRight w:val="0"/>
      <w:marTop w:val="0"/>
      <w:marBottom w:val="0"/>
      <w:divBdr>
        <w:top w:val="none" w:sz="0" w:space="0" w:color="auto"/>
        <w:left w:val="none" w:sz="0" w:space="0" w:color="auto"/>
        <w:bottom w:val="none" w:sz="0" w:space="0" w:color="auto"/>
        <w:right w:val="none" w:sz="0" w:space="0" w:color="auto"/>
      </w:divBdr>
    </w:div>
    <w:div w:id="1629505894">
      <w:bodyDiv w:val="1"/>
      <w:marLeft w:val="0"/>
      <w:marRight w:val="0"/>
      <w:marTop w:val="0"/>
      <w:marBottom w:val="0"/>
      <w:divBdr>
        <w:top w:val="none" w:sz="0" w:space="0" w:color="auto"/>
        <w:left w:val="none" w:sz="0" w:space="0" w:color="auto"/>
        <w:bottom w:val="none" w:sz="0" w:space="0" w:color="auto"/>
        <w:right w:val="none" w:sz="0" w:space="0" w:color="auto"/>
      </w:divBdr>
    </w:div>
    <w:div w:id="1803571833">
      <w:bodyDiv w:val="1"/>
      <w:marLeft w:val="0"/>
      <w:marRight w:val="0"/>
      <w:marTop w:val="0"/>
      <w:marBottom w:val="0"/>
      <w:divBdr>
        <w:top w:val="none" w:sz="0" w:space="0" w:color="auto"/>
        <w:left w:val="none" w:sz="0" w:space="0" w:color="auto"/>
        <w:bottom w:val="none" w:sz="0" w:space="0" w:color="auto"/>
        <w:right w:val="none" w:sz="0" w:space="0" w:color="auto"/>
      </w:divBdr>
    </w:div>
    <w:div w:id="181914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gif"/></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08EFC-5F52-482B-83C7-DFC76C2F7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12235</Words>
  <Characters>69740</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JV ASSOCIATES</Company>
  <LinksUpToDate>false</LinksUpToDate>
  <CharactersWithSpaces>81812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 # jv-4546401abc04 # dhara</dc:creator>
  <cp:lastModifiedBy>Dhara</cp:lastModifiedBy>
  <cp:revision>2</cp:revision>
  <cp:lastPrinted>2011-03-02T08:55:00Z</cp:lastPrinted>
  <dcterms:created xsi:type="dcterms:W3CDTF">2011-03-03T04:51:00Z</dcterms:created>
  <dcterms:modified xsi:type="dcterms:W3CDTF">2011-03-03T04:51:00Z</dcterms:modified>
</cp:coreProperties>
</file>