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D0" w:rsidRPr="009F4DD0" w:rsidRDefault="009F4DD0" w:rsidP="009F4DD0">
      <w:pPr>
        <w:shd w:val="clear" w:color="auto" w:fill="FFFFFF"/>
        <w:spacing w:after="100" w:afterAutospacing="1" w:line="240" w:lineRule="auto"/>
        <w:outlineLvl w:val="0"/>
        <w:rPr>
          <w:rFonts w:ascii="Arial" w:eastAsia="Times New Roman" w:hAnsi="Arial" w:cs="Arial"/>
          <w:b/>
          <w:bCs/>
          <w:color w:val="990033"/>
          <w:kern w:val="36"/>
          <w:sz w:val="29"/>
          <w:szCs w:val="29"/>
          <w:lang/>
        </w:rPr>
      </w:pPr>
      <w:r w:rsidRPr="009F4DD0">
        <w:rPr>
          <w:rFonts w:ascii="Arial" w:eastAsia="Times New Roman" w:hAnsi="Arial" w:cs="Arial"/>
          <w:b/>
          <w:bCs/>
          <w:color w:val="990033"/>
          <w:kern w:val="36"/>
          <w:sz w:val="29"/>
          <w:szCs w:val="29"/>
          <w:lang/>
        </w:rPr>
        <w:t>Risk Assessment Methodology</w:t>
      </w:r>
    </w:p>
    <w:p w:rsidR="009F4DD0" w:rsidRPr="009F4DD0" w:rsidRDefault="009F4DD0" w:rsidP="009F4DD0">
      <w:pPr>
        <w:shd w:val="clear" w:color="auto" w:fill="FFFFFF"/>
        <w:spacing w:before="54" w:after="100" w:afterAutospacing="1" w:line="240" w:lineRule="auto"/>
        <w:outlineLvl w:val="1"/>
        <w:rPr>
          <w:rFonts w:ascii="Arial" w:eastAsia="Times New Roman" w:hAnsi="Arial" w:cs="Arial"/>
          <w:b/>
          <w:bCs/>
          <w:color w:val="003399"/>
          <w:sz w:val="24"/>
          <w:szCs w:val="24"/>
          <w:lang/>
        </w:rPr>
      </w:pPr>
      <w:r w:rsidRPr="009F4DD0">
        <w:rPr>
          <w:rFonts w:ascii="Arial" w:eastAsia="Times New Roman" w:hAnsi="Arial" w:cs="Arial"/>
          <w:b/>
          <w:bCs/>
          <w:color w:val="003399"/>
          <w:sz w:val="24"/>
          <w:szCs w:val="24"/>
          <w:lang/>
        </w:rPr>
        <w:t>Introduction</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The Internal Audit and Oversight Division (IAOD) has developed a Risk Assessment Methodology which is based on the Institute of Internal Auditor (IIA) advisory and guidance as well as generally accepted good practice adopted for such exercises. The main purpose of the Risk Assessment Methodology is to enhance the objectivity and transparency and provide for a sound basis for the preparation of the Audit Needs Assessment (ANA) and Annual Audit Work Plan. </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The main definitions of risk and risk assessment to enable a better understanding of the Risk Assessment process undertaken by IAOD: </w:t>
      </w:r>
    </w:p>
    <w:p w:rsidR="009F4DD0" w:rsidRPr="009F4DD0" w:rsidRDefault="009F4DD0" w:rsidP="009F4DD0">
      <w:pPr>
        <w:shd w:val="clear" w:color="auto" w:fill="FFFFFF"/>
        <w:spacing w:before="54" w:after="100" w:afterAutospacing="1" w:line="240" w:lineRule="auto"/>
        <w:outlineLvl w:val="1"/>
        <w:rPr>
          <w:rFonts w:ascii="Arial" w:eastAsia="Times New Roman" w:hAnsi="Arial" w:cs="Arial"/>
          <w:b/>
          <w:bCs/>
          <w:color w:val="003399"/>
          <w:sz w:val="24"/>
          <w:szCs w:val="24"/>
          <w:lang/>
        </w:rPr>
      </w:pPr>
      <w:r w:rsidRPr="009F4DD0">
        <w:rPr>
          <w:rFonts w:ascii="Arial" w:eastAsia="Times New Roman" w:hAnsi="Arial" w:cs="Arial"/>
          <w:b/>
          <w:bCs/>
          <w:color w:val="003399"/>
          <w:sz w:val="24"/>
          <w:szCs w:val="24"/>
          <w:lang/>
        </w:rPr>
        <w:t>Risk Assessment Definitions</w:t>
      </w:r>
    </w:p>
    <w:p w:rsidR="009F4DD0" w:rsidRPr="009F4DD0" w:rsidRDefault="009F4DD0" w:rsidP="009F4DD0">
      <w:pPr>
        <w:shd w:val="clear" w:color="auto" w:fill="FFFFFF"/>
        <w:spacing w:before="54" w:after="100" w:afterAutospacing="1" w:line="312" w:lineRule="atLeast"/>
        <w:outlineLvl w:val="2"/>
        <w:rPr>
          <w:rFonts w:ascii="Arial" w:eastAsia="Times New Roman" w:hAnsi="Arial" w:cs="Arial"/>
          <w:b/>
          <w:bCs/>
          <w:color w:val="333333"/>
          <w:sz w:val="20"/>
          <w:szCs w:val="20"/>
          <w:lang/>
        </w:rPr>
      </w:pPr>
      <w:r w:rsidRPr="009F4DD0">
        <w:rPr>
          <w:rFonts w:ascii="Arial" w:eastAsia="Times New Roman" w:hAnsi="Arial" w:cs="Arial"/>
          <w:b/>
          <w:bCs/>
          <w:color w:val="333333"/>
          <w:sz w:val="20"/>
          <w:szCs w:val="20"/>
          <w:lang/>
        </w:rPr>
        <w:t>Risk</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It is an uncertain future event which could adversely affect the achievement of an organization’s objectives.</w:t>
      </w:r>
    </w:p>
    <w:p w:rsidR="009F4DD0" w:rsidRPr="009F4DD0" w:rsidRDefault="009F4DD0" w:rsidP="009F4DD0">
      <w:pPr>
        <w:shd w:val="clear" w:color="auto" w:fill="FFFFFF"/>
        <w:spacing w:before="54" w:after="100" w:afterAutospacing="1" w:line="312" w:lineRule="atLeast"/>
        <w:outlineLvl w:val="2"/>
        <w:rPr>
          <w:rFonts w:ascii="Arial" w:eastAsia="Times New Roman" w:hAnsi="Arial" w:cs="Arial"/>
          <w:b/>
          <w:bCs/>
          <w:color w:val="333333"/>
          <w:sz w:val="20"/>
          <w:szCs w:val="20"/>
          <w:lang/>
        </w:rPr>
      </w:pPr>
      <w:r w:rsidRPr="009F4DD0">
        <w:rPr>
          <w:rFonts w:ascii="Arial" w:eastAsia="Times New Roman" w:hAnsi="Arial" w:cs="Arial"/>
          <w:b/>
          <w:bCs/>
          <w:color w:val="333333"/>
          <w:sz w:val="20"/>
          <w:szCs w:val="20"/>
          <w:lang/>
        </w:rPr>
        <w:t>Risk Likelihood</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 xml:space="preserve">It is the probability that a risk can occur. The factors that should be taken into account in the determination of likelihood are: the source of the threat, capability of the source, nature of the vulnerability and existence and </w:t>
      </w:r>
      <w:proofErr w:type="gramStart"/>
      <w:r w:rsidRPr="009F4DD0">
        <w:rPr>
          <w:rFonts w:ascii="Arial" w:eastAsia="Times New Roman" w:hAnsi="Arial" w:cs="Arial"/>
          <w:color w:val="333333"/>
          <w:sz w:val="18"/>
          <w:szCs w:val="18"/>
          <w:lang/>
        </w:rPr>
        <w:t>effectiveness</w:t>
      </w:r>
      <w:proofErr w:type="gramEnd"/>
      <w:r w:rsidRPr="009F4DD0">
        <w:rPr>
          <w:rFonts w:ascii="Arial" w:eastAsia="Times New Roman" w:hAnsi="Arial" w:cs="Arial"/>
          <w:color w:val="333333"/>
          <w:sz w:val="18"/>
          <w:szCs w:val="18"/>
          <w:lang/>
        </w:rPr>
        <w:t xml:space="preserve"> of current controls. Likelihood can be described as high, medium and low.</w:t>
      </w:r>
    </w:p>
    <w:p w:rsidR="009F4DD0" w:rsidRPr="009F4DD0" w:rsidRDefault="009F4DD0" w:rsidP="009F4DD0">
      <w:pPr>
        <w:numPr>
          <w:ilvl w:val="0"/>
          <w:numId w:val="1"/>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High:  An event is expected to occur in most circumstances</w:t>
      </w:r>
    </w:p>
    <w:p w:rsidR="009F4DD0" w:rsidRPr="009F4DD0" w:rsidRDefault="009F4DD0" w:rsidP="009F4DD0">
      <w:pPr>
        <w:numPr>
          <w:ilvl w:val="0"/>
          <w:numId w:val="1"/>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Medium:  An event will probably occur in many circumstances</w:t>
      </w:r>
    </w:p>
    <w:p w:rsidR="009F4DD0" w:rsidRPr="009F4DD0" w:rsidRDefault="009F4DD0" w:rsidP="009F4DD0">
      <w:pPr>
        <w:numPr>
          <w:ilvl w:val="0"/>
          <w:numId w:val="1"/>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Low: An event may occur at some time</w:t>
      </w:r>
    </w:p>
    <w:p w:rsidR="009F4DD0" w:rsidRPr="009F4DD0" w:rsidRDefault="009F4DD0" w:rsidP="009F4DD0">
      <w:pPr>
        <w:shd w:val="clear" w:color="auto" w:fill="FFFFFF"/>
        <w:spacing w:before="54" w:after="100" w:afterAutospacing="1" w:line="312" w:lineRule="atLeast"/>
        <w:outlineLvl w:val="2"/>
        <w:rPr>
          <w:rFonts w:ascii="Arial" w:eastAsia="Times New Roman" w:hAnsi="Arial" w:cs="Arial"/>
          <w:b/>
          <w:bCs/>
          <w:color w:val="333333"/>
          <w:sz w:val="20"/>
          <w:szCs w:val="20"/>
          <w:lang/>
        </w:rPr>
      </w:pPr>
      <w:r w:rsidRPr="009F4DD0">
        <w:rPr>
          <w:rFonts w:ascii="Arial" w:eastAsia="Times New Roman" w:hAnsi="Arial" w:cs="Arial"/>
          <w:b/>
          <w:bCs/>
          <w:color w:val="333333"/>
          <w:sz w:val="20"/>
          <w:szCs w:val="20"/>
          <w:lang/>
        </w:rPr>
        <w:t>Risk Impact</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It is the potential effect that a risk could have on the organization if it arises. It is worth mentioning that not all threats will have the same impact as each system in the organization is worth differently. The magnitude of impact also can be categorized as high, medium and low.</w:t>
      </w:r>
    </w:p>
    <w:p w:rsidR="009F4DD0" w:rsidRPr="009F4DD0" w:rsidRDefault="009F4DD0" w:rsidP="009F4DD0">
      <w:pPr>
        <w:numPr>
          <w:ilvl w:val="0"/>
          <w:numId w:val="2"/>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High:  Serious impact on operation, reputation, or funding status</w:t>
      </w:r>
    </w:p>
    <w:p w:rsidR="009F4DD0" w:rsidRPr="009F4DD0" w:rsidRDefault="009F4DD0" w:rsidP="009F4DD0">
      <w:pPr>
        <w:numPr>
          <w:ilvl w:val="0"/>
          <w:numId w:val="2"/>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Medium:  Significant impact on operations, reputation, or funding status</w:t>
      </w:r>
    </w:p>
    <w:p w:rsidR="009F4DD0" w:rsidRPr="009F4DD0" w:rsidRDefault="009F4DD0" w:rsidP="009F4DD0">
      <w:pPr>
        <w:numPr>
          <w:ilvl w:val="0"/>
          <w:numId w:val="2"/>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Low:  Less significant impact on operations, reputation, or funding status</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The combination of likelihood and impact gives us the value for each risk factor</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Pr>
          <w:rFonts w:ascii="Arial" w:eastAsia="Times New Roman" w:hAnsi="Arial" w:cs="Arial"/>
          <w:noProof/>
          <w:color w:val="333333"/>
          <w:sz w:val="18"/>
          <w:szCs w:val="18"/>
        </w:rPr>
        <w:lastRenderedPageBreak/>
        <w:drawing>
          <wp:inline distT="0" distB="0" distL="0" distR="0">
            <wp:extent cx="4235450" cy="2570480"/>
            <wp:effectExtent l="19050" t="0" r="0" b="0"/>
            <wp:docPr id="1" name="Picture 1" descr="http://www.wipo.int/export/sites/www/about-wipo/en/oversight/images/risk_prof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po.int/export/sites/www/about-wipo/en/oversight/images/risk_profile.gif"/>
                    <pic:cNvPicPr>
                      <a:picLocks noChangeAspect="1" noChangeArrowheads="1"/>
                    </pic:cNvPicPr>
                  </pic:nvPicPr>
                  <pic:blipFill>
                    <a:blip r:embed="rId5" cstate="print"/>
                    <a:srcRect/>
                    <a:stretch>
                      <a:fillRect/>
                    </a:stretch>
                  </pic:blipFill>
                  <pic:spPr bwMode="auto">
                    <a:xfrm>
                      <a:off x="0" y="0"/>
                      <a:ext cx="4235450" cy="2570480"/>
                    </a:xfrm>
                    <a:prstGeom prst="rect">
                      <a:avLst/>
                    </a:prstGeom>
                    <a:noFill/>
                    <a:ln w="9525">
                      <a:noFill/>
                      <a:miter lim="800000"/>
                      <a:headEnd/>
                      <a:tailEnd/>
                    </a:ln>
                  </pic:spPr>
                </pic:pic>
              </a:graphicData>
            </a:graphic>
          </wp:inline>
        </w:drawing>
      </w:r>
    </w:p>
    <w:p w:rsidR="009F4DD0" w:rsidRPr="009F4DD0" w:rsidRDefault="009F4DD0" w:rsidP="009F4DD0">
      <w:pPr>
        <w:shd w:val="clear" w:color="auto" w:fill="FFFFFF"/>
        <w:spacing w:before="54" w:after="100" w:afterAutospacing="1" w:line="312" w:lineRule="atLeast"/>
        <w:outlineLvl w:val="2"/>
        <w:rPr>
          <w:rFonts w:ascii="Arial" w:eastAsia="Times New Roman" w:hAnsi="Arial" w:cs="Arial"/>
          <w:b/>
          <w:bCs/>
          <w:color w:val="333333"/>
          <w:sz w:val="20"/>
          <w:szCs w:val="20"/>
          <w:lang/>
        </w:rPr>
      </w:pPr>
      <w:r w:rsidRPr="009F4DD0">
        <w:rPr>
          <w:rFonts w:ascii="Arial" w:eastAsia="Times New Roman" w:hAnsi="Arial" w:cs="Arial"/>
          <w:b/>
          <w:bCs/>
          <w:color w:val="333333"/>
          <w:sz w:val="20"/>
          <w:szCs w:val="20"/>
          <w:lang/>
        </w:rPr>
        <w:t>Risk Assessment Process</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It is the process of identifying and analyzing inherent and residual risks to the achievement of an organization’s objectives.</w:t>
      </w:r>
    </w:p>
    <w:p w:rsidR="009F4DD0" w:rsidRPr="009F4DD0" w:rsidRDefault="009F4DD0" w:rsidP="009F4DD0">
      <w:pPr>
        <w:shd w:val="clear" w:color="auto" w:fill="FFFFFF"/>
        <w:spacing w:before="54" w:after="100" w:afterAutospacing="1" w:line="240" w:lineRule="auto"/>
        <w:outlineLvl w:val="1"/>
        <w:rPr>
          <w:rFonts w:ascii="Arial" w:eastAsia="Times New Roman" w:hAnsi="Arial" w:cs="Arial"/>
          <w:b/>
          <w:bCs/>
          <w:color w:val="003399"/>
          <w:sz w:val="24"/>
          <w:szCs w:val="24"/>
          <w:lang/>
        </w:rPr>
      </w:pPr>
      <w:r w:rsidRPr="009F4DD0">
        <w:rPr>
          <w:rFonts w:ascii="Arial" w:eastAsia="Times New Roman" w:hAnsi="Arial" w:cs="Arial"/>
          <w:b/>
          <w:bCs/>
          <w:color w:val="003399"/>
          <w:sz w:val="24"/>
          <w:szCs w:val="24"/>
          <w:lang/>
        </w:rPr>
        <w:t>Components of the Risk Model</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The risk assessment measurement criteria detailed below were developed based on professional advisory guidance published by the IIA and Information Systems Assurance and Control Association (ISACA).</w:t>
      </w:r>
    </w:p>
    <w:p w:rsidR="009F4DD0" w:rsidRPr="009F4DD0" w:rsidRDefault="009F4DD0" w:rsidP="009F4DD0">
      <w:pPr>
        <w:shd w:val="clear" w:color="auto" w:fill="FFFFFF"/>
        <w:spacing w:before="54" w:after="100" w:afterAutospacing="1" w:line="312" w:lineRule="atLeast"/>
        <w:outlineLvl w:val="2"/>
        <w:rPr>
          <w:rFonts w:ascii="Arial" w:eastAsia="Times New Roman" w:hAnsi="Arial" w:cs="Arial"/>
          <w:b/>
          <w:bCs/>
          <w:color w:val="333333"/>
          <w:sz w:val="20"/>
          <w:szCs w:val="20"/>
          <w:lang/>
        </w:rPr>
      </w:pPr>
      <w:r w:rsidRPr="009F4DD0">
        <w:rPr>
          <w:rFonts w:ascii="Arial" w:eastAsia="Times New Roman" w:hAnsi="Arial" w:cs="Arial"/>
          <w:b/>
          <w:bCs/>
          <w:color w:val="333333"/>
          <w:sz w:val="20"/>
          <w:szCs w:val="20"/>
          <w:lang/>
        </w:rPr>
        <w:t>Key Variables for Risk Assessment Measurement Evaluation:</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b/>
          <w:bCs/>
          <w:color w:val="333333"/>
          <w:sz w:val="18"/>
          <w:szCs w:val="18"/>
          <w:lang/>
        </w:rPr>
        <w:t>Materiality:</w:t>
      </w:r>
      <w:r w:rsidRPr="009F4DD0">
        <w:rPr>
          <w:rFonts w:ascii="Arial" w:eastAsia="Times New Roman" w:hAnsi="Arial" w:cs="Arial"/>
          <w:color w:val="333333"/>
          <w:sz w:val="18"/>
          <w:szCs w:val="18"/>
          <w:lang/>
        </w:rPr>
        <w:t>  It takes into account the financial value generated/spent by the auditable unit/entity and assigns a numeric value from 1 to 5 with the following order.</w:t>
      </w:r>
    </w:p>
    <w:p w:rsidR="009F4DD0" w:rsidRPr="009F4DD0" w:rsidRDefault="009F4DD0" w:rsidP="009F4DD0">
      <w:pPr>
        <w:numPr>
          <w:ilvl w:val="0"/>
          <w:numId w:val="3"/>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Revenue/expenditure (000)</w:t>
      </w:r>
    </w:p>
    <w:p w:rsidR="009F4DD0" w:rsidRPr="009F4DD0" w:rsidRDefault="009F4DD0" w:rsidP="009F4DD0">
      <w:pPr>
        <w:numPr>
          <w:ilvl w:val="0"/>
          <w:numId w:val="3"/>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&gt;CHF18.000.000 - 5</w:t>
      </w:r>
    </w:p>
    <w:p w:rsidR="009F4DD0" w:rsidRPr="009F4DD0" w:rsidRDefault="009F4DD0" w:rsidP="009F4DD0">
      <w:pPr>
        <w:numPr>
          <w:ilvl w:val="0"/>
          <w:numId w:val="3"/>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&gt;CHF6.000.000 to 18.000.000 - 3, 4</w:t>
      </w:r>
    </w:p>
    <w:p w:rsidR="009F4DD0" w:rsidRPr="009F4DD0" w:rsidRDefault="009F4DD0" w:rsidP="009F4DD0">
      <w:pPr>
        <w:numPr>
          <w:ilvl w:val="0"/>
          <w:numId w:val="3"/>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=&gt;CHF 6.000.000 - 1,2</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b/>
          <w:bCs/>
          <w:color w:val="333333"/>
          <w:sz w:val="18"/>
          <w:szCs w:val="18"/>
          <w:lang/>
        </w:rPr>
        <w:t xml:space="preserve">Character of Activity: </w:t>
      </w:r>
      <w:r w:rsidRPr="009F4DD0">
        <w:rPr>
          <w:rFonts w:ascii="Arial" w:eastAsia="Times New Roman" w:hAnsi="Arial" w:cs="Arial"/>
          <w:color w:val="333333"/>
          <w:sz w:val="18"/>
          <w:szCs w:val="18"/>
          <w:lang/>
        </w:rPr>
        <w:t>The auditable unit is evaluated on its degree of essentiality and given a value from 1 to 5 depending on whether it is a core activity or business unit. </w:t>
      </w:r>
    </w:p>
    <w:p w:rsidR="009F4DD0" w:rsidRPr="009F4DD0" w:rsidRDefault="009F4DD0" w:rsidP="009F4DD0">
      <w:pPr>
        <w:numPr>
          <w:ilvl w:val="0"/>
          <w:numId w:val="4"/>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Core Activity 4, 5</w:t>
      </w:r>
    </w:p>
    <w:p w:rsidR="009F4DD0" w:rsidRPr="009F4DD0" w:rsidRDefault="009F4DD0" w:rsidP="009F4DD0">
      <w:pPr>
        <w:numPr>
          <w:ilvl w:val="0"/>
          <w:numId w:val="4"/>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Business Unit 2, 3</w:t>
      </w:r>
    </w:p>
    <w:p w:rsidR="009F4DD0" w:rsidRPr="009F4DD0" w:rsidRDefault="009F4DD0" w:rsidP="009F4DD0">
      <w:pPr>
        <w:numPr>
          <w:ilvl w:val="0"/>
          <w:numId w:val="4"/>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Local System 1 </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b/>
          <w:bCs/>
          <w:color w:val="333333"/>
          <w:sz w:val="18"/>
          <w:szCs w:val="18"/>
          <w:lang/>
        </w:rPr>
        <w:t xml:space="preserve">Fall Back Arrangements: </w:t>
      </w:r>
      <w:r w:rsidRPr="009F4DD0">
        <w:rPr>
          <w:rFonts w:ascii="Arial" w:eastAsia="Times New Roman" w:hAnsi="Arial" w:cs="Arial"/>
          <w:color w:val="333333"/>
          <w:sz w:val="18"/>
          <w:szCs w:val="18"/>
          <w:lang/>
        </w:rPr>
        <w:t>The auditable area is marked from 1 to 5 based on existence of any alternative arrangements e.g. business continuity, disaster recovery plans, manual procedures, back ups etc.</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b/>
          <w:bCs/>
          <w:color w:val="333333"/>
          <w:sz w:val="18"/>
          <w:szCs w:val="18"/>
          <w:lang/>
        </w:rPr>
        <w:lastRenderedPageBreak/>
        <w:t xml:space="preserve">Extent of System or Process Changed: </w:t>
      </w:r>
      <w:r w:rsidRPr="009F4DD0">
        <w:rPr>
          <w:rFonts w:ascii="Arial" w:eastAsia="Times New Roman" w:hAnsi="Arial" w:cs="Arial"/>
          <w:color w:val="333333"/>
          <w:sz w:val="18"/>
          <w:szCs w:val="18"/>
          <w:lang/>
        </w:rPr>
        <w:t>The auditable area is marked with regard to degree of change it has undergone. </w:t>
      </w:r>
    </w:p>
    <w:p w:rsidR="009F4DD0" w:rsidRPr="009F4DD0" w:rsidRDefault="009F4DD0" w:rsidP="009F4DD0">
      <w:pPr>
        <w:numPr>
          <w:ilvl w:val="0"/>
          <w:numId w:val="5"/>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Major Reengineering 4, 5</w:t>
      </w:r>
    </w:p>
    <w:p w:rsidR="009F4DD0" w:rsidRPr="009F4DD0" w:rsidRDefault="009F4DD0" w:rsidP="009F4DD0">
      <w:pPr>
        <w:numPr>
          <w:ilvl w:val="0"/>
          <w:numId w:val="5"/>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Moderate Reengineering 2, 3</w:t>
      </w:r>
    </w:p>
    <w:p w:rsidR="009F4DD0" w:rsidRPr="009F4DD0" w:rsidRDefault="009F4DD0" w:rsidP="009F4DD0">
      <w:pPr>
        <w:numPr>
          <w:ilvl w:val="0"/>
          <w:numId w:val="5"/>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Minor Reengineering 1</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b/>
          <w:bCs/>
          <w:color w:val="333333"/>
          <w:sz w:val="18"/>
          <w:szCs w:val="18"/>
          <w:lang/>
        </w:rPr>
        <w:t xml:space="preserve">Period since Last Audit: </w:t>
      </w:r>
      <w:r w:rsidRPr="009F4DD0">
        <w:rPr>
          <w:rFonts w:ascii="Arial" w:eastAsia="Times New Roman" w:hAnsi="Arial" w:cs="Arial"/>
          <w:color w:val="333333"/>
          <w:sz w:val="18"/>
          <w:szCs w:val="18"/>
          <w:lang/>
        </w:rPr>
        <w:t>Rating 1 to 5 was based on the period of time that has passed since the last internal audit. As it is obvious majority of auditable areas were marked 5 as there have never been an internal audit or a very limited internal audit was undertaken.</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b/>
          <w:bCs/>
          <w:color w:val="333333"/>
          <w:sz w:val="18"/>
          <w:szCs w:val="18"/>
          <w:lang/>
        </w:rPr>
        <w:t xml:space="preserve">Complexity of the auditable area: </w:t>
      </w:r>
      <w:r w:rsidRPr="009F4DD0">
        <w:rPr>
          <w:rFonts w:ascii="Arial" w:eastAsia="Times New Roman" w:hAnsi="Arial" w:cs="Arial"/>
          <w:color w:val="333333"/>
          <w:sz w:val="18"/>
          <w:szCs w:val="18"/>
          <w:lang/>
        </w:rPr>
        <w:t>It is marked 1 to 5 based on criteria potential for errors and misappropriations may go undetected due to the complex environment.</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Some factors for complexity include:</w:t>
      </w:r>
    </w:p>
    <w:p w:rsidR="009F4DD0" w:rsidRPr="009F4DD0" w:rsidRDefault="009F4DD0" w:rsidP="009F4DD0">
      <w:pPr>
        <w:numPr>
          <w:ilvl w:val="0"/>
          <w:numId w:val="6"/>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Extent of automation,</w:t>
      </w:r>
    </w:p>
    <w:p w:rsidR="009F4DD0" w:rsidRPr="009F4DD0" w:rsidRDefault="009F4DD0" w:rsidP="009F4DD0">
      <w:pPr>
        <w:numPr>
          <w:ilvl w:val="0"/>
          <w:numId w:val="6"/>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Complex calculations,</w:t>
      </w:r>
    </w:p>
    <w:p w:rsidR="009F4DD0" w:rsidRPr="009F4DD0" w:rsidRDefault="009F4DD0" w:rsidP="009F4DD0">
      <w:pPr>
        <w:numPr>
          <w:ilvl w:val="0"/>
          <w:numId w:val="6"/>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Interdependent activities,</w:t>
      </w:r>
    </w:p>
    <w:p w:rsidR="009F4DD0" w:rsidRPr="009F4DD0" w:rsidRDefault="009F4DD0" w:rsidP="009F4DD0">
      <w:pPr>
        <w:numPr>
          <w:ilvl w:val="0"/>
          <w:numId w:val="6"/>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Number of products or services,</w:t>
      </w:r>
    </w:p>
    <w:p w:rsidR="009F4DD0" w:rsidRPr="009F4DD0" w:rsidRDefault="009F4DD0" w:rsidP="009F4DD0">
      <w:pPr>
        <w:numPr>
          <w:ilvl w:val="0"/>
          <w:numId w:val="6"/>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Dependency on third party,</w:t>
      </w:r>
    </w:p>
    <w:p w:rsidR="009F4DD0" w:rsidRPr="009F4DD0" w:rsidRDefault="009F4DD0" w:rsidP="009F4DD0">
      <w:pPr>
        <w:numPr>
          <w:ilvl w:val="0"/>
          <w:numId w:val="6"/>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Processing times,</w:t>
      </w:r>
    </w:p>
    <w:p w:rsidR="009F4DD0" w:rsidRPr="009F4DD0" w:rsidRDefault="009F4DD0" w:rsidP="009F4DD0">
      <w:pPr>
        <w:numPr>
          <w:ilvl w:val="0"/>
          <w:numId w:val="6"/>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Applicable laws and regulations etc</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 xml:space="preserve">Other factors may </w:t>
      </w:r>
      <w:proofErr w:type="gramStart"/>
      <w:r w:rsidRPr="009F4DD0">
        <w:rPr>
          <w:rFonts w:ascii="Arial" w:eastAsia="Times New Roman" w:hAnsi="Arial" w:cs="Arial"/>
          <w:color w:val="333333"/>
          <w:sz w:val="18"/>
          <w:szCs w:val="18"/>
          <w:lang/>
        </w:rPr>
        <w:t>include :</w:t>
      </w:r>
      <w:proofErr w:type="gramEnd"/>
    </w:p>
    <w:p w:rsidR="009F4DD0" w:rsidRPr="009F4DD0" w:rsidRDefault="009F4DD0" w:rsidP="009F4DD0">
      <w:pPr>
        <w:numPr>
          <w:ilvl w:val="0"/>
          <w:numId w:val="7"/>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Sensitivity of the area/unit to the executive management,</w:t>
      </w:r>
    </w:p>
    <w:p w:rsidR="009F4DD0" w:rsidRPr="009F4DD0" w:rsidRDefault="009F4DD0" w:rsidP="009F4DD0">
      <w:pPr>
        <w:numPr>
          <w:ilvl w:val="0"/>
          <w:numId w:val="7"/>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Management concerns</w:t>
      </w:r>
    </w:p>
    <w:p w:rsidR="009F4DD0" w:rsidRPr="009F4DD0" w:rsidRDefault="009F4DD0" w:rsidP="009F4DD0">
      <w:pPr>
        <w:numPr>
          <w:ilvl w:val="0"/>
          <w:numId w:val="7"/>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Historical data for wrong doing etc.</w:t>
      </w:r>
    </w:p>
    <w:p w:rsidR="009F4DD0" w:rsidRPr="009F4DD0" w:rsidRDefault="009F4DD0" w:rsidP="009F4DD0">
      <w:pPr>
        <w:numPr>
          <w:ilvl w:val="0"/>
          <w:numId w:val="7"/>
        </w:numPr>
        <w:shd w:val="clear" w:color="auto" w:fill="FFFFFF"/>
        <w:spacing w:before="27" w:after="100" w:afterAutospacing="1" w:line="360" w:lineRule="atLeast"/>
        <w:ind w:left="3165"/>
        <w:rPr>
          <w:rFonts w:ascii="Arial" w:eastAsia="Times New Roman" w:hAnsi="Arial" w:cs="Arial"/>
          <w:color w:val="333333"/>
          <w:sz w:val="18"/>
          <w:szCs w:val="18"/>
          <w:lang/>
        </w:rPr>
      </w:pPr>
      <w:r w:rsidRPr="009F4DD0">
        <w:rPr>
          <w:rFonts w:ascii="Arial" w:eastAsia="Times New Roman" w:hAnsi="Arial" w:cs="Arial"/>
          <w:color w:val="333333"/>
          <w:sz w:val="18"/>
          <w:szCs w:val="18"/>
          <w:lang/>
        </w:rPr>
        <w:t>Others (sensitivity of the area, senior management concerns, historical data, frauds and wrongdoings etc)</w:t>
      </w:r>
    </w:p>
    <w:p w:rsidR="009F4DD0" w:rsidRPr="009F4DD0" w:rsidRDefault="009F4DD0" w:rsidP="009F4DD0">
      <w:pPr>
        <w:shd w:val="clear" w:color="auto" w:fill="FFFFFF"/>
        <w:spacing w:before="54" w:after="100" w:afterAutospacing="1" w:line="240" w:lineRule="auto"/>
        <w:outlineLvl w:val="1"/>
        <w:rPr>
          <w:rFonts w:ascii="Arial" w:eastAsia="Times New Roman" w:hAnsi="Arial" w:cs="Arial"/>
          <w:b/>
          <w:bCs/>
          <w:color w:val="003399"/>
          <w:sz w:val="24"/>
          <w:szCs w:val="24"/>
          <w:lang/>
        </w:rPr>
      </w:pPr>
      <w:r w:rsidRPr="009F4DD0">
        <w:rPr>
          <w:rFonts w:ascii="Arial" w:eastAsia="Times New Roman" w:hAnsi="Arial" w:cs="Arial"/>
          <w:b/>
          <w:bCs/>
          <w:color w:val="003399"/>
          <w:sz w:val="24"/>
          <w:szCs w:val="24"/>
          <w:lang/>
        </w:rPr>
        <w:t>Business Risk Factors</w:t>
      </w:r>
      <w:bookmarkStart w:id="0" w:name="P109_4127"/>
      <w:r w:rsidRPr="009F4DD0">
        <w:rPr>
          <w:rFonts w:ascii="Arial" w:eastAsia="Times New Roman" w:hAnsi="Arial" w:cs="Arial"/>
          <w:b/>
          <w:bCs/>
          <w:color w:val="003399"/>
          <w:sz w:val="24"/>
          <w:szCs w:val="24"/>
          <w:vertAlign w:val="superscript"/>
          <w:lang/>
        </w:rPr>
        <w:fldChar w:fldCharType="begin"/>
      </w:r>
      <w:r w:rsidRPr="009F4DD0">
        <w:rPr>
          <w:rFonts w:ascii="Arial" w:eastAsia="Times New Roman" w:hAnsi="Arial" w:cs="Arial"/>
          <w:b/>
          <w:bCs/>
          <w:color w:val="003399"/>
          <w:sz w:val="24"/>
          <w:szCs w:val="24"/>
          <w:vertAlign w:val="superscript"/>
          <w:lang/>
        </w:rPr>
        <w:instrText xml:space="preserve"> HYPERLINK "http://www.wipo.int/about-wipo/en/oversight/audit/risk_assessment.html" \l "P109_4126" </w:instrText>
      </w:r>
      <w:r w:rsidRPr="009F4DD0">
        <w:rPr>
          <w:rFonts w:ascii="Arial" w:eastAsia="Times New Roman" w:hAnsi="Arial" w:cs="Arial"/>
          <w:b/>
          <w:bCs/>
          <w:color w:val="003399"/>
          <w:sz w:val="24"/>
          <w:szCs w:val="24"/>
          <w:vertAlign w:val="superscript"/>
          <w:lang/>
        </w:rPr>
        <w:fldChar w:fldCharType="separate"/>
      </w:r>
      <w:r w:rsidRPr="009F4DD0">
        <w:rPr>
          <w:rFonts w:ascii="Arial" w:eastAsia="Times New Roman" w:hAnsi="Arial" w:cs="Arial"/>
          <w:b/>
          <w:bCs/>
          <w:color w:val="003399"/>
          <w:sz w:val="24"/>
          <w:szCs w:val="24"/>
          <w:u w:val="single"/>
          <w:vertAlign w:val="superscript"/>
          <w:lang/>
        </w:rPr>
        <w:t>1</w:t>
      </w:r>
      <w:r w:rsidRPr="009F4DD0">
        <w:rPr>
          <w:rFonts w:ascii="Arial" w:eastAsia="Times New Roman" w:hAnsi="Arial" w:cs="Arial"/>
          <w:b/>
          <w:bCs/>
          <w:color w:val="003399"/>
          <w:sz w:val="24"/>
          <w:szCs w:val="24"/>
          <w:vertAlign w:val="superscript"/>
          <w:lang/>
        </w:rPr>
        <w:fldChar w:fldCharType="end"/>
      </w:r>
      <w:bookmarkEnd w:id="0"/>
      <w:r w:rsidRPr="009F4DD0">
        <w:rPr>
          <w:rFonts w:ascii="Arial" w:eastAsia="Times New Roman" w:hAnsi="Arial" w:cs="Arial"/>
          <w:b/>
          <w:bCs/>
          <w:color w:val="003399"/>
          <w:sz w:val="24"/>
          <w:szCs w:val="24"/>
          <w:lang/>
        </w:rPr>
        <w:t xml:space="preserve"> and their weighing value</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The main risk factors relevant to almost all organizations and the mark assigned to them can be summarized as below.</w:t>
      </w:r>
    </w:p>
    <w:tbl>
      <w:tblPr>
        <w:tblW w:w="1000" w:type="pct"/>
        <w:tblCellSpacing w:w="15" w:type="dxa"/>
        <w:tblCellMar>
          <w:top w:w="15" w:type="dxa"/>
          <w:left w:w="15" w:type="dxa"/>
          <w:bottom w:w="15" w:type="dxa"/>
          <w:right w:w="15" w:type="dxa"/>
        </w:tblCellMar>
        <w:tblLook w:val="04A0"/>
      </w:tblPr>
      <w:tblGrid>
        <w:gridCol w:w="1305"/>
        <w:gridCol w:w="585"/>
      </w:tblGrid>
      <w:tr w:rsidR="009F4DD0" w:rsidRPr="009F4DD0" w:rsidTr="009F4DD0">
        <w:trPr>
          <w:tblCellSpacing w:w="15" w:type="dxa"/>
        </w:trPr>
        <w:tc>
          <w:tcPr>
            <w:tcW w:w="3500" w:type="pct"/>
            <w:hideMark/>
          </w:tcPr>
          <w:p w:rsidR="009F4DD0" w:rsidRPr="009F4DD0" w:rsidRDefault="009F4DD0" w:rsidP="009F4DD0">
            <w:pPr>
              <w:spacing w:after="0" w:line="240" w:lineRule="auto"/>
              <w:rPr>
                <w:rFonts w:ascii="Arial" w:eastAsia="Times New Roman" w:hAnsi="Arial" w:cs="Arial"/>
                <w:color w:val="000000"/>
                <w:sz w:val="18"/>
                <w:szCs w:val="18"/>
              </w:rPr>
            </w:pPr>
            <w:r w:rsidRPr="009F4DD0">
              <w:rPr>
                <w:rFonts w:ascii="Arial" w:eastAsia="Times New Roman" w:hAnsi="Arial" w:cs="Arial"/>
                <w:color w:val="000000"/>
                <w:sz w:val="18"/>
                <w:szCs w:val="18"/>
              </w:rPr>
              <w:t>Financial risk</w:t>
            </w:r>
          </w:p>
        </w:tc>
        <w:tc>
          <w:tcPr>
            <w:tcW w:w="1500" w:type="pct"/>
            <w:hideMark/>
          </w:tcPr>
          <w:p w:rsidR="009F4DD0" w:rsidRPr="009F4DD0" w:rsidRDefault="009F4DD0" w:rsidP="009F4DD0">
            <w:pPr>
              <w:spacing w:after="0" w:line="240" w:lineRule="auto"/>
              <w:rPr>
                <w:rFonts w:ascii="Arial" w:eastAsia="Times New Roman" w:hAnsi="Arial" w:cs="Arial"/>
                <w:color w:val="000000"/>
                <w:sz w:val="18"/>
                <w:szCs w:val="18"/>
              </w:rPr>
            </w:pPr>
            <w:r w:rsidRPr="009F4DD0">
              <w:rPr>
                <w:rFonts w:ascii="Arial" w:eastAsia="Times New Roman" w:hAnsi="Arial" w:cs="Arial"/>
                <w:color w:val="000000"/>
                <w:sz w:val="18"/>
                <w:szCs w:val="18"/>
              </w:rPr>
              <w:t>35%</w:t>
            </w:r>
          </w:p>
        </w:tc>
      </w:tr>
      <w:tr w:rsidR="009F4DD0" w:rsidRPr="009F4DD0" w:rsidTr="009F4DD0">
        <w:trPr>
          <w:tblCellSpacing w:w="15" w:type="dxa"/>
        </w:trPr>
        <w:tc>
          <w:tcPr>
            <w:tcW w:w="0" w:type="auto"/>
            <w:vAlign w:val="center"/>
            <w:hideMark/>
          </w:tcPr>
          <w:p w:rsidR="009F4DD0" w:rsidRPr="009F4DD0" w:rsidRDefault="009F4DD0" w:rsidP="009F4DD0">
            <w:pPr>
              <w:spacing w:after="0" w:line="240" w:lineRule="auto"/>
              <w:rPr>
                <w:rFonts w:ascii="Arial" w:eastAsia="Times New Roman" w:hAnsi="Arial" w:cs="Arial"/>
                <w:color w:val="000000"/>
                <w:sz w:val="18"/>
                <w:szCs w:val="18"/>
              </w:rPr>
            </w:pPr>
            <w:r w:rsidRPr="009F4DD0">
              <w:rPr>
                <w:rFonts w:ascii="Arial" w:eastAsia="Times New Roman" w:hAnsi="Arial" w:cs="Arial"/>
                <w:color w:val="000000"/>
                <w:sz w:val="18"/>
                <w:szCs w:val="18"/>
              </w:rPr>
              <w:t>Strategic Risks</w:t>
            </w:r>
          </w:p>
        </w:tc>
        <w:tc>
          <w:tcPr>
            <w:tcW w:w="0" w:type="auto"/>
            <w:vAlign w:val="center"/>
            <w:hideMark/>
          </w:tcPr>
          <w:p w:rsidR="009F4DD0" w:rsidRPr="009F4DD0" w:rsidRDefault="009F4DD0" w:rsidP="009F4DD0">
            <w:pPr>
              <w:spacing w:after="0" w:line="240" w:lineRule="auto"/>
              <w:rPr>
                <w:rFonts w:ascii="Arial" w:eastAsia="Times New Roman" w:hAnsi="Arial" w:cs="Arial"/>
                <w:color w:val="000000"/>
                <w:sz w:val="18"/>
                <w:szCs w:val="18"/>
              </w:rPr>
            </w:pPr>
            <w:r w:rsidRPr="009F4DD0">
              <w:rPr>
                <w:rFonts w:ascii="Arial" w:eastAsia="Times New Roman" w:hAnsi="Arial" w:cs="Arial"/>
                <w:color w:val="000000"/>
                <w:sz w:val="18"/>
                <w:szCs w:val="18"/>
              </w:rPr>
              <w:t>25%</w:t>
            </w:r>
          </w:p>
        </w:tc>
      </w:tr>
      <w:tr w:rsidR="009F4DD0" w:rsidRPr="009F4DD0" w:rsidTr="009F4DD0">
        <w:trPr>
          <w:tblCellSpacing w:w="15" w:type="dxa"/>
        </w:trPr>
        <w:tc>
          <w:tcPr>
            <w:tcW w:w="0" w:type="auto"/>
            <w:vAlign w:val="center"/>
            <w:hideMark/>
          </w:tcPr>
          <w:p w:rsidR="009F4DD0" w:rsidRPr="009F4DD0" w:rsidRDefault="009F4DD0" w:rsidP="009F4DD0">
            <w:pPr>
              <w:spacing w:after="0" w:line="240" w:lineRule="auto"/>
              <w:rPr>
                <w:rFonts w:ascii="Arial" w:eastAsia="Times New Roman" w:hAnsi="Arial" w:cs="Arial"/>
                <w:color w:val="000000"/>
                <w:sz w:val="18"/>
                <w:szCs w:val="18"/>
              </w:rPr>
            </w:pPr>
            <w:r w:rsidRPr="009F4DD0">
              <w:rPr>
                <w:rFonts w:ascii="Arial" w:eastAsia="Times New Roman" w:hAnsi="Arial" w:cs="Arial"/>
                <w:color w:val="000000"/>
                <w:sz w:val="18"/>
                <w:szCs w:val="18"/>
              </w:rPr>
              <w:t>Operational Risks</w:t>
            </w:r>
          </w:p>
        </w:tc>
        <w:tc>
          <w:tcPr>
            <w:tcW w:w="0" w:type="auto"/>
            <w:vAlign w:val="center"/>
            <w:hideMark/>
          </w:tcPr>
          <w:p w:rsidR="009F4DD0" w:rsidRPr="009F4DD0" w:rsidRDefault="009F4DD0" w:rsidP="009F4DD0">
            <w:pPr>
              <w:spacing w:after="0" w:line="240" w:lineRule="auto"/>
              <w:rPr>
                <w:rFonts w:ascii="Arial" w:eastAsia="Times New Roman" w:hAnsi="Arial" w:cs="Arial"/>
                <w:color w:val="000000"/>
                <w:sz w:val="18"/>
                <w:szCs w:val="18"/>
              </w:rPr>
            </w:pPr>
            <w:r w:rsidRPr="009F4DD0">
              <w:rPr>
                <w:rFonts w:ascii="Arial" w:eastAsia="Times New Roman" w:hAnsi="Arial" w:cs="Arial"/>
                <w:color w:val="000000"/>
                <w:sz w:val="18"/>
                <w:szCs w:val="18"/>
              </w:rPr>
              <w:t>25%</w:t>
            </w:r>
          </w:p>
        </w:tc>
      </w:tr>
      <w:tr w:rsidR="009F4DD0" w:rsidRPr="009F4DD0" w:rsidTr="009F4DD0">
        <w:trPr>
          <w:tblCellSpacing w:w="15" w:type="dxa"/>
        </w:trPr>
        <w:tc>
          <w:tcPr>
            <w:tcW w:w="0" w:type="auto"/>
            <w:vAlign w:val="center"/>
            <w:hideMark/>
          </w:tcPr>
          <w:p w:rsidR="009F4DD0" w:rsidRPr="009F4DD0" w:rsidRDefault="009F4DD0" w:rsidP="009F4DD0">
            <w:pPr>
              <w:spacing w:after="0" w:line="240" w:lineRule="auto"/>
              <w:rPr>
                <w:rFonts w:ascii="Arial" w:eastAsia="Times New Roman" w:hAnsi="Arial" w:cs="Arial"/>
                <w:color w:val="000000"/>
                <w:sz w:val="18"/>
                <w:szCs w:val="18"/>
              </w:rPr>
            </w:pPr>
            <w:r w:rsidRPr="009F4DD0">
              <w:rPr>
                <w:rFonts w:ascii="Arial" w:eastAsia="Times New Roman" w:hAnsi="Arial" w:cs="Arial"/>
                <w:color w:val="000000"/>
                <w:sz w:val="18"/>
                <w:szCs w:val="18"/>
              </w:rPr>
              <w:t>Legal and compliance Risks</w:t>
            </w:r>
          </w:p>
        </w:tc>
        <w:tc>
          <w:tcPr>
            <w:tcW w:w="0" w:type="auto"/>
            <w:vAlign w:val="center"/>
            <w:hideMark/>
          </w:tcPr>
          <w:p w:rsidR="009F4DD0" w:rsidRPr="009F4DD0" w:rsidRDefault="009F4DD0" w:rsidP="009F4DD0">
            <w:pPr>
              <w:spacing w:after="0" w:line="240" w:lineRule="auto"/>
              <w:rPr>
                <w:rFonts w:ascii="Arial" w:eastAsia="Times New Roman" w:hAnsi="Arial" w:cs="Arial"/>
                <w:color w:val="000000"/>
                <w:sz w:val="18"/>
                <w:szCs w:val="18"/>
              </w:rPr>
            </w:pPr>
            <w:r w:rsidRPr="009F4DD0">
              <w:rPr>
                <w:rFonts w:ascii="Arial" w:eastAsia="Times New Roman" w:hAnsi="Arial" w:cs="Arial"/>
                <w:color w:val="000000"/>
                <w:sz w:val="18"/>
                <w:szCs w:val="18"/>
              </w:rPr>
              <w:t>15%</w:t>
            </w:r>
          </w:p>
        </w:tc>
      </w:tr>
    </w:tbl>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lastRenderedPageBreak/>
        <w:t>It is evident that financial risk is given the highest mark of 5 as it has a significant effect on the organization’s financial viability if it occurs. Then the risks that can put in jeopardy the organizations established strategy, goals and objectives are ranked second and given a value of 4. Operational risks as part of the daily business activities are marked three and finally, any legal and compliance risk that can occur are given a value of 2.</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It is worth noting that the grading of risk factors should be reviewed in line with the potential likelihood and impact of each risk group and in combination with the management actions which affects especially the rating of key risk assessment criteria.</w:t>
      </w:r>
    </w:p>
    <w:p w:rsidR="009F4DD0" w:rsidRPr="009F4DD0" w:rsidRDefault="009F4DD0" w:rsidP="009F4DD0">
      <w:pPr>
        <w:shd w:val="clear" w:color="auto" w:fill="FFFFFF"/>
        <w:spacing w:before="54" w:after="100" w:afterAutospacing="1" w:line="240" w:lineRule="auto"/>
        <w:outlineLvl w:val="1"/>
        <w:rPr>
          <w:rFonts w:ascii="Arial" w:eastAsia="Times New Roman" w:hAnsi="Arial" w:cs="Arial"/>
          <w:b/>
          <w:bCs/>
          <w:color w:val="003399"/>
          <w:sz w:val="24"/>
          <w:szCs w:val="24"/>
          <w:lang/>
        </w:rPr>
      </w:pPr>
      <w:r w:rsidRPr="009F4DD0">
        <w:rPr>
          <w:rFonts w:ascii="Arial" w:eastAsia="Times New Roman" w:hAnsi="Arial" w:cs="Arial"/>
          <w:b/>
          <w:bCs/>
          <w:color w:val="003399"/>
          <w:sz w:val="24"/>
          <w:szCs w:val="24"/>
          <w:lang/>
        </w:rPr>
        <w:t>Brief Description of the Risk Assessment Methodology</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The major business risk assessment measurement criteria were assessed in combination with the key business risk variables to calculate the weighted risk rating and then to rank the auditable units/entities.</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Specifically, each auditable area in the audit universe was given a numeric descriptive value from low (1) to high (5) depending on the available historic and current data, management feedback and professional judgment. Then, results of these ranking were multiplied by significance weighting factors that range from 1 (low) to 10 (high) to give an extended weighted risk rating value in order to facilitate the prioritizing of auditable units in the next steps.</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Then, the Weighted Risk Rating Value was multiplied with the compound value of each Business Risk Factor which is a product of the values given for each group of risk (see above) and the relevance of each risk factor ; 1 if relevant 0 if irrelevant.</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In the next step, based on their combined risk factor value, all auditable areas are ranked from highest value to lowest value and categorized as High, Medium and Low Risk groups. The major factor taken into account in determining the number of high audit areas was the absence of internal audit in almost all areas of operations for many years coupled with other objective criteria applied. This has resulted a large number of operational areas to be considered as high and medium risk while only a small number of areas as low risk. This enabled IAOD to focus on high risk areas and prioritize the audit assignments and allocate the current staffing resources in an effective manner.</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It should be noted that whilst the adopted methodology provides for a robust framework in identification of auditable units/entities, and strengthens overall the fairness and objectivity of the annual audit planning process, some subjectivity exist in the determination of risks in various areas and existence of the framework does not preclude the use of judgment in determining the priorities for internal audit.</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 </w:t>
      </w:r>
    </w:p>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color w:val="333333"/>
          <w:sz w:val="18"/>
          <w:szCs w:val="18"/>
          <w:lang/>
        </w:rPr>
        <w:t>________________________</w:t>
      </w:r>
    </w:p>
    <w:bookmarkStart w:id="1" w:name="P109_4126"/>
    <w:p w:rsidR="009F4DD0" w:rsidRPr="009F4DD0" w:rsidRDefault="009F4DD0" w:rsidP="009F4DD0">
      <w:pPr>
        <w:shd w:val="clear" w:color="auto" w:fill="FFFFFF"/>
        <w:spacing w:before="100" w:beforeAutospacing="1" w:after="100" w:afterAutospacing="1" w:line="240" w:lineRule="auto"/>
        <w:rPr>
          <w:rFonts w:ascii="Arial" w:eastAsia="Times New Roman" w:hAnsi="Arial" w:cs="Arial"/>
          <w:color w:val="333333"/>
          <w:sz w:val="18"/>
          <w:szCs w:val="18"/>
          <w:lang/>
        </w:rPr>
      </w:pPr>
      <w:r w:rsidRPr="009F4DD0">
        <w:rPr>
          <w:rFonts w:ascii="Arial" w:eastAsia="Times New Roman" w:hAnsi="Arial" w:cs="Arial"/>
          <w:b/>
          <w:bCs/>
          <w:color w:val="333333"/>
          <w:sz w:val="18"/>
          <w:szCs w:val="18"/>
          <w:vertAlign w:val="superscript"/>
          <w:lang/>
        </w:rPr>
        <w:fldChar w:fldCharType="begin"/>
      </w:r>
      <w:r w:rsidRPr="009F4DD0">
        <w:rPr>
          <w:rFonts w:ascii="Arial" w:eastAsia="Times New Roman" w:hAnsi="Arial" w:cs="Arial"/>
          <w:b/>
          <w:bCs/>
          <w:color w:val="333333"/>
          <w:sz w:val="18"/>
          <w:szCs w:val="18"/>
          <w:vertAlign w:val="superscript"/>
          <w:lang/>
        </w:rPr>
        <w:instrText xml:space="preserve"> HYPERLINK "http://www.wipo.int/about-wipo/en/oversight/audit/risk_assessment.html" \l "P109_4127" </w:instrText>
      </w:r>
      <w:r w:rsidRPr="009F4DD0">
        <w:rPr>
          <w:rFonts w:ascii="Arial" w:eastAsia="Times New Roman" w:hAnsi="Arial" w:cs="Arial"/>
          <w:b/>
          <w:bCs/>
          <w:color w:val="333333"/>
          <w:sz w:val="18"/>
          <w:szCs w:val="18"/>
          <w:vertAlign w:val="superscript"/>
          <w:lang/>
        </w:rPr>
        <w:fldChar w:fldCharType="separate"/>
      </w:r>
      <w:r w:rsidRPr="009F4DD0">
        <w:rPr>
          <w:rFonts w:ascii="Arial" w:eastAsia="Times New Roman" w:hAnsi="Arial" w:cs="Arial"/>
          <w:b/>
          <w:bCs/>
          <w:color w:val="003399"/>
          <w:sz w:val="18"/>
          <w:szCs w:val="18"/>
          <w:u w:val="single"/>
          <w:vertAlign w:val="superscript"/>
          <w:lang/>
        </w:rPr>
        <w:t>1</w:t>
      </w:r>
      <w:r w:rsidRPr="009F4DD0">
        <w:rPr>
          <w:rFonts w:ascii="Arial" w:eastAsia="Times New Roman" w:hAnsi="Arial" w:cs="Arial"/>
          <w:b/>
          <w:bCs/>
          <w:color w:val="333333"/>
          <w:sz w:val="18"/>
          <w:szCs w:val="18"/>
          <w:vertAlign w:val="superscript"/>
          <w:lang/>
        </w:rPr>
        <w:fldChar w:fldCharType="end"/>
      </w:r>
      <w:bookmarkEnd w:id="1"/>
      <w:r w:rsidRPr="009F4DD0">
        <w:rPr>
          <w:rFonts w:ascii="Arial" w:eastAsia="Times New Roman" w:hAnsi="Arial" w:cs="Arial"/>
          <w:color w:val="333333"/>
          <w:sz w:val="18"/>
          <w:szCs w:val="18"/>
          <w:lang/>
        </w:rPr>
        <w:t xml:space="preserve"> Financial Risk: The uncertainty associated with how a firm/organization finances its business (that is, debt vs. equity). In essence the financial risk is everything related to money </w:t>
      </w:r>
      <w:r w:rsidRPr="009F4DD0">
        <w:rPr>
          <w:rFonts w:ascii="Arial" w:eastAsia="Times New Roman" w:hAnsi="Arial" w:cs="Arial"/>
          <w:b/>
          <w:bCs/>
          <w:color w:val="333333"/>
          <w:sz w:val="18"/>
          <w:szCs w:val="18"/>
          <w:lang/>
        </w:rPr>
        <w:t>Strategic risk</w:t>
      </w:r>
      <w:r w:rsidRPr="009F4DD0">
        <w:rPr>
          <w:rFonts w:ascii="Arial" w:eastAsia="Times New Roman" w:hAnsi="Arial" w:cs="Arial"/>
          <w:color w:val="333333"/>
          <w:sz w:val="18"/>
          <w:szCs w:val="18"/>
          <w:lang/>
        </w:rPr>
        <w:t xml:space="preserve"> is the current and prospective impact on earnings or capital arising from adverse business decisions, improper implementation of decisions, or lack of responsiveness to industry changes. This risk is a function of the compatibility of an organization’s strategic goals, the business strategies developed to achieve those goals, the resources deployed against these goals, and the quality of implementation. </w:t>
      </w:r>
      <w:r w:rsidRPr="009F4DD0">
        <w:rPr>
          <w:rFonts w:ascii="Arial" w:eastAsia="Times New Roman" w:hAnsi="Arial" w:cs="Arial"/>
          <w:b/>
          <w:bCs/>
          <w:color w:val="333333"/>
          <w:sz w:val="18"/>
          <w:szCs w:val="18"/>
          <w:lang/>
        </w:rPr>
        <w:t>Operational Risk:</w:t>
      </w:r>
      <w:r w:rsidRPr="009F4DD0">
        <w:rPr>
          <w:rFonts w:ascii="Arial" w:eastAsia="Times New Roman" w:hAnsi="Arial" w:cs="Arial"/>
          <w:color w:val="333333"/>
          <w:sz w:val="18"/>
          <w:szCs w:val="18"/>
          <w:lang/>
        </w:rPr>
        <w:t xml:space="preserve"> the risk of loss resulting from inadequate or failed internal processes, people and systems, or from external events. </w:t>
      </w:r>
      <w:r w:rsidRPr="009F4DD0">
        <w:rPr>
          <w:rFonts w:ascii="Arial" w:eastAsia="Times New Roman" w:hAnsi="Arial" w:cs="Arial"/>
          <w:b/>
          <w:bCs/>
          <w:color w:val="333333"/>
          <w:sz w:val="18"/>
          <w:szCs w:val="18"/>
          <w:lang/>
        </w:rPr>
        <w:t>Legal risk</w:t>
      </w:r>
      <w:r w:rsidRPr="009F4DD0">
        <w:rPr>
          <w:rFonts w:ascii="Arial" w:eastAsia="Times New Roman" w:hAnsi="Arial" w:cs="Arial"/>
          <w:color w:val="333333"/>
          <w:sz w:val="18"/>
          <w:szCs w:val="18"/>
          <w:lang/>
        </w:rPr>
        <w:t xml:space="preserve"> is the risk arising from failure to comply with statutory or regulatory obligations. It also arises if the rights and obligations of parties involved in a payment are subject to considerable uncertainty, for example if a payment participant declares bankruptcy.</w:t>
      </w:r>
    </w:p>
    <w:p w:rsidR="00156706" w:rsidRDefault="00156706"/>
    <w:sectPr w:rsidR="00156706" w:rsidSect="001567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6FB4"/>
    <w:multiLevelType w:val="multilevel"/>
    <w:tmpl w:val="403E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CF65C5"/>
    <w:multiLevelType w:val="multilevel"/>
    <w:tmpl w:val="FEEC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8D6389"/>
    <w:multiLevelType w:val="multilevel"/>
    <w:tmpl w:val="82D2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245AC0"/>
    <w:multiLevelType w:val="multilevel"/>
    <w:tmpl w:val="676A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8C0B94"/>
    <w:multiLevelType w:val="multilevel"/>
    <w:tmpl w:val="C5B6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0E25E3B"/>
    <w:multiLevelType w:val="multilevel"/>
    <w:tmpl w:val="7FA8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570651"/>
    <w:multiLevelType w:val="multilevel"/>
    <w:tmpl w:val="631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F4DD0"/>
    <w:rsid w:val="00156706"/>
    <w:rsid w:val="009F4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06"/>
  </w:style>
  <w:style w:type="paragraph" w:styleId="Heading1">
    <w:name w:val="heading 1"/>
    <w:basedOn w:val="Normal"/>
    <w:link w:val="Heading1Char"/>
    <w:uiPriority w:val="9"/>
    <w:qFormat/>
    <w:rsid w:val="009F4DD0"/>
    <w:pPr>
      <w:spacing w:before="54" w:after="100" w:afterAutospacing="1" w:line="240" w:lineRule="auto"/>
      <w:outlineLvl w:val="0"/>
    </w:pPr>
    <w:rPr>
      <w:rFonts w:ascii="Arial" w:eastAsia="Times New Roman" w:hAnsi="Arial" w:cs="Arial"/>
      <w:b/>
      <w:bCs/>
      <w:color w:val="990033"/>
      <w:kern w:val="36"/>
      <w:sz w:val="29"/>
      <w:szCs w:val="29"/>
    </w:rPr>
  </w:style>
  <w:style w:type="paragraph" w:styleId="Heading2">
    <w:name w:val="heading 2"/>
    <w:basedOn w:val="Normal"/>
    <w:link w:val="Heading2Char"/>
    <w:uiPriority w:val="9"/>
    <w:qFormat/>
    <w:rsid w:val="009F4DD0"/>
    <w:pPr>
      <w:spacing w:before="54" w:after="100" w:afterAutospacing="1" w:line="240" w:lineRule="auto"/>
      <w:outlineLvl w:val="1"/>
    </w:pPr>
    <w:rPr>
      <w:rFonts w:ascii="Arial" w:eastAsia="Times New Roman" w:hAnsi="Arial" w:cs="Arial"/>
      <w:b/>
      <w:bCs/>
      <w:color w:val="003399"/>
      <w:sz w:val="24"/>
      <w:szCs w:val="24"/>
    </w:rPr>
  </w:style>
  <w:style w:type="paragraph" w:styleId="Heading3">
    <w:name w:val="heading 3"/>
    <w:basedOn w:val="Normal"/>
    <w:link w:val="Heading3Char"/>
    <w:uiPriority w:val="9"/>
    <w:qFormat/>
    <w:rsid w:val="009F4DD0"/>
    <w:pPr>
      <w:spacing w:before="54" w:after="100" w:afterAutospacing="1" w:line="312" w:lineRule="atLeast"/>
      <w:outlineLvl w:val="2"/>
    </w:pPr>
    <w:rPr>
      <w:rFonts w:ascii="Arial" w:eastAsia="Times New Roman" w:hAnsi="Arial" w:cs="Arial"/>
      <w:b/>
      <w:bCs/>
      <w:color w:val="3333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DD0"/>
    <w:rPr>
      <w:rFonts w:ascii="Arial" w:eastAsia="Times New Roman" w:hAnsi="Arial" w:cs="Arial"/>
      <w:b/>
      <w:bCs/>
      <w:color w:val="990033"/>
      <w:kern w:val="36"/>
      <w:sz w:val="29"/>
      <w:szCs w:val="29"/>
    </w:rPr>
  </w:style>
  <w:style w:type="character" w:customStyle="1" w:styleId="Heading2Char">
    <w:name w:val="Heading 2 Char"/>
    <w:basedOn w:val="DefaultParagraphFont"/>
    <w:link w:val="Heading2"/>
    <w:uiPriority w:val="9"/>
    <w:rsid w:val="009F4DD0"/>
    <w:rPr>
      <w:rFonts w:ascii="Arial" w:eastAsia="Times New Roman" w:hAnsi="Arial" w:cs="Arial"/>
      <w:b/>
      <w:bCs/>
      <w:color w:val="003399"/>
      <w:sz w:val="24"/>
      <w:szCs w:val="24"/>
    </w:rPr>
  </w:style>
  <w:style w:type="character" w:customStyle="1" w:styleId="Heading3Char">
    <w:name w:val="Heading 3 Char"/>
    <w:basedOn w:val="DefaultParagraphFont"/>
    <w:link w:val="Heading3"/>
    <w:uiPriority w:val="9"/>
    <w:rsid w:val="009F4DD0"/>
    <w:rPr>
      <w:rFonts w:ascii="Arial" w:eastAsia="Times New Roman" w:hAnsi="Arial" w:cs="Arial"/>
      <w:b/>
      <w:bCs/>
      <w:color w:val="333333"/>
      <w:sz w:val="20"/>
      <w:szCs w:val="20"/>
    </w:rPr>
  </w:style>
  <w:style w:type="character" w:styleId="Hyperlink">
    <w:name w:val="Hyperlink"/>
    <w:basedOn w:val="DefaultParagraphFont"/>
    <w:uiPriority w:val="99"/>
    <w:semiHidden/>
    <w:unhideWhenUsed/>
    <w:rsid w:val="009F4DD0"/>
    <w:rPr>
      <w:color w:val="003399"/>
      <w:u w:val="single"/>
    </w:rPr>
  </w:style>
  <w:style w:type="paragraph" w:styleId="NormalWeb">
    <w:name w:val="Normal (Web)"/>
    <w:basedOn w:val="Normal"/>
    <w:uiPriority w:val="99"/>
    <w:semiHidden/>
    <w:unhideWhenUsed/>
    <w:rsid w:val="009F4DD0"/>
    <w:pPr>
      <w:spacing w:before="100" w:beforeAutospacing="1" w:after="100" w:afterAutospacing="1" w:line="240" w:lineRule="auto"/>
    </w:pPr>
    <w:rPr>
      <w:rFonts w:ascii="Arial" w:eastAsia="Times New Roman" w:hAnsi="Arial" w:cs="Arial"/>
      <w:sz w:val="18"/>
      <w:szCs w:val="18"/>
    </w:rPr>
  </w:style>
  <w:style w:type="paragraph" w:styleId="BalloonText">
    <w:name w:val="Balloon Text"/>
    <w:basedOn w:val="Normal"/>
    <w:link w:val="BalloonTextChar"/>
    <w:uiPriority w:val="99"/>
    <w:semiHidden/>
    <w:unhideWhenUsed/>
    <w:rsid w:val="009F4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8340127">
      <w:bodyDiv w:val="1"/>
      <w:marLeft w:val="0"/>
      <w:marRight w:val="0"/>
      <w:marTop w:val="0"/>
      <w:marBottom w:val="0"/>
      <w:divBdr>
        <w:top w:val="none" w:sz="0" w:space="0" w:color="auto"/>
        <w:left w:val="none" w:sz="0" w:space="0" w:color="auto"/>
        <w:bottom w:val="none" w:sz="0" w:space="0" w:color="auto"/>
        <w:right w:val="none" w:sz="0" w:space="0" w:color="auto"/>
      </w:divBdr>
      <w:divsChild>
        <w:div w:id="1367213942">
          <w:marLeft w:val="0"/>
          <w:marRight w:val="0"/>
          <w:marTop w:val="0"/>
          <w:marBottom w:val="0"/>
          <w:divBdr>
            <w:top w:val="none" w:sz="0" w:space="0" w:color="auto"/>
            <w:left w:val="none" w:sz="0" w:space="0" w:color="auto"/>
            <w:bottom w:val="none" w:sz="0" w:space="0" w:color="auto"/>
            <w:right w:val="none" w:sz="0" w:space="0" w:color="auto"/>
          </w:divBdr>
          <w:divsChild>
            <w:div w:id="1793596850">
              <w:marLeft w:val="0"/>
              <w:marRight w:val="0"/>
              <w:marTop w:val="1155"/>
              <w:marBottom w:val="0"/>
              <w:divBdr>
                <w:top w:val="none" w:sz="0" w:space="0" w:color="auto"/>
                <w:left w:val="none" w:sz="0" w:space="0" w:color="auto"/>
                <w:bottom w:val="none" w:sz="0" w:space="0" w:color="auto"/>
                <w:right w:val="none" w:sz="0" w:space="0" w:color="auto"/>
              </w:divBdr>
              <w:divsChild>
                <w:div w:id="969436974">
                  <w:marLeft w:val="2445"/>
                  <w:marRight w:val="0"/>
                  <w:marTop w:val="0"/>
                  <w:marBottom w:val="0"/>
                  <w:divBdr>
                    <w:top w:val="none" w:sz="0" w:space="0" w:color="auto"/>
                    <w:left w:val="none" w:sz="0" w:space="0" w:color="auto"/>
                    <w:bottom w:val="none" w:sz="0" w:space="0" w:color="auto"/>
                    <w:right w:val="none" w:sz="0" w:space="0" w:color="auto"/>
                  </w:divBdr>
                  <w:divsChild>
                    <w:div w:id="1184704915">
                      <w:marLeft w:val="0"/>
                      <w:marRight w:val="0"/>
                      <w:marTop w:val="0"/>
                      <w:marBottom w:val="0"/>
                      <w:divBdr>
                        <w:top w:val="none" w:sz="0" w:space="0" w:color="auto"/>
                        <w:left w:val="none" w:sz="0" w:space="0" w:color="auto"/>
                        <w:bottom w:val="none" w:sz="0" w:space="0" w:color="auto"/>
                        <w:right w:val="none" w:sz="0" w:space="0" w:color="auto"/>
                      </w:divBdr>
                    </w:div>
                    <w:div w:id="655111692">
                      <w:marLeft w:val="0"/>
                      <w:marRight w:val="0"/>
                      <w:marTop w:val="0"/>
                      <w:marBottom w:val="0"/>
                      <w:divBdr>
                        <w:top w:val="none" w:sz="0" w:space="0" w:color="auto"/>
                        <w:left w:val="none" w:sz="0" w:space="0" w:color="auto"/>
                        <w:bottom w:val="none" w:sz="0" w:space="0" w:color="auto"/>
                        <w:right w:val="none" w:sz="0" w:space="0" w:color="auto"/>
                      </w:divBdr>
                    </w:div>
                    <w:div w:id="531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7132</Characters>
  <Application>Microsoft Office Word</Application>
  <DocSecurity>0</DocSecurity>
  <Lines>59</Lines>
  <Paragraphs>16</Paragraphs>
  <ScaleCrop>false</ScaleCrop>
  <Company>AISL</Company>
  <LinksUpToDate>false</LinksUpToDate>
  <CharactersWithSpaces>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2010-08-04T06:36:00Z</dcterms:created>
  <dcterms:modified xsi:type="dcterms:W3CDTF">2010-08-04T06:36:00Z</dcterms:modified>
</cp:coreProperties>
</file>