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573ED" w:rsidRPr="00B573ED" w:rsidRDefault="00B573ED" w:rsidP="00B573ED">
      <w:pPr>
        <w:pStyle w:val="NormalWeb"/>
        <w:rPr>
          <w:sz w:val="44"/>
          <w:szCs w:val="44"/>
          <w:u w:val="single"/>
        </w:rPr>
      </w:pPr>
      <w:r w:rsidRPr="00B573ED">
        <w:rPr>
          <w:rStyle w:val="Strong"/>
          <w:sz w:val="44"/>
          <w:szCs w:val="44"/>
          <w:u w:val="single"/>
        </w:rPr>
        <w:t xml:space="preserve">Methods of raising finance </w:t>
      </w:r>
    </w:p>
    <w:p w:rsidR="00B573ED" w:rsidRDefault="00B573ED" w:rsidP="00B573ED">
      <w:pPr>
        <w:pStyle w:val="NormalWeb"/>
        <w:jc w:val="both"/>
      </w:pPr>
      <w:r>
        <w:t>The methods of financing should be adjusted to the stage or phase of the trade cycle. The total capital shall be raised by different means, or what is sometimes called “geared”, according to the phase of the cycle.</w:t>
      </w:r>
    </w:p>
    <w:p w:rsidR="00B573ED" w:rsidRDefault="00B573ED" w:rsidP="00B573ED">
      <w:pPr>
        <w:pStyle w:val="NormalWeb"/>
        <w:jc w:val="both"/>
      </w:pPr>
      <w:r>
        <w:t xml:space="preserve">Different types of securities may be issued in certain proportions, </w:t>
      </w:r>
      <w:proofErr w:type="gramStart"/>
      <w:r>
        <w:t>an what</w:t>
      </w:r>
      <w:proofErr w:type="gramEnd"/>
      <w:r>
        <w:t xml:space="preserve"> ratio will each type bear to the total capital will depend upon the particular phase. For example, in the beginning of an optimistic expansion, debentures may be offered to good advantage. At a later time, when speculative enthusiasm is strong, shares will yield better returns. During depression short time borrowing can be resorted to, if the credit of the company is good. The financing plan may be adjusted to the conditions of the market </w:t>
      </w:r>
      <w:proofErr w:type="spellStart"/>
      <w:proofErr w:type="gramStart"/>
      <w:r>
        <w:t>an</w:t>
      </w:r>
      <w:proofErr w:type="spellEnd"/>
      <w:proofErr w:type="gramEnd"/>
      <w:r>
        <w:t xml:space="preserve"> the security market by varying the proportion, rate of yield, term denominations and guaranteed rights of the securities issued.</w:t>
      </w:r>
    </w:p>
    <w:p w:rsidR="00B573ED" w:rsidRDefault="00B573ED" w:rsidP="00B573ED">
      <w:pPr>
        <w:pStyle w:val="NormalWeb"/>
        <w:jc w:val="both"/>
      </w:pPr>
      <w:r>
        <w:t xml:space="preserve">The sources of finance for an enterprise can be many and diverse. In the case of individualistic concerns, the chief source of finance is the individual proprietor or proprietors as in a partnership or a Joint Hindu family business. This may be supplemented by borrowed money in varying amounts according as the credit of the concern is goose or poor. Since the capital requirements are comparatively small, there are hardly any financial problems controlling individual enterprise. But major or large-scale industries, which are mainly run by joint-stock-companies, require vast amounts of capital, </w:t>
      </w:r>
      <w:proofErr w:type="gramStart"/>
      <w:r>
        <w:t>an</w:t>
      </w:r>
      <w:proofErr w:type="gramEnd"/>
      <w:r>
        <w:t xml:space="preserve"> must therefore resort to all sorts of methods for raising</w:t>
      </w:r>
      <w:r>
        <w:rPr>
          <w:rStyle w:val="Strong"/>
        </w:rPr>
        <w:t xml:space="preserve"> </w:t>
      </w:r>
      <w:r>
        <w:t>the necessary funds. The main sources of finance in India may be classified as:-</w:t>
      </w:r>
    </w:p>
    <w:p w:rsidR="00B573ED" w:rsidRDefault="00B573ED" w:rsidP="00B573ED">
      <w:pPr>
        <w:pStyle w:val="NormalWeb"/>
      </w:pPr>
      <w:r>
        <w:rPr>
          <w:rStyle w:val="Strong"/>
        </w:rPr>
        <w:t xml:space="preserve">1. </w:t>
      </w:r>
      <w:r>
        <w:t>Individual investment, only in the case of individualistic concerns.</w:t>
      </w:r>
    </w:p>
    <w:p w:rsidR="00B573ED" w:rsidRDefault="00B573ED" w:rsidP="00B573ED">
      <w:pPr>
        <w:pStyle w:val="NormalWeb"/>
      </w:pPr>
      <w:r>
        <w:rPr>
          <w:rStyle w:val="Strong"/>
        </w:rPr>
        <w:t>2.</w:t>
      </w:r>
      <w:r>
        <w:t xml:space="preserve"> Issue of shares of different kinds.</w:t>
      </w:r>
    </w:p>
    <w:p w:rsidR="00B573ED" w:rsidRDefault="00B573ED" w:rsidP="00B573ED">
      <w:pPr>
        <w:pStyle w:val="NormalWeb"/>
      </w:pPr>
      <w:r>
        <w:rPr>
          <w:rStyle w:val="Strong"/>
        </w:rPr>
        <w:t>3.</w:t>
      </w:r>
      <w:r>
        <w:t xml:space="preserve"> Issue of </w:t>
      </w:r>
      <w:r w:rsidRPr="00B573ED">
        <w:t>bonds and debentures</w:t>
      </w:r>
      <w:r>
        <w:t>.</w:t>
      </w:r>
    </w:p>
    <w:p w:rsidR="00B573ED" w:rsidRDefault="00B573ED" w:rsidP="00B573ED">
      <w:pPr>
        <w:pStyle w:val="NormalWeb"/>
      </w:pPr>
      <w:r>
        <w:rPr>
          <w:rStyle w:val="Strong"/>
        </w:rPr>
        <w:t>4.</w:t>
      </w:r>
      <w:r>
        <w:t xml:space="preserve"> Public deposits.</w:t>
      </w:r>
    </w:p>
    <w:p w:rsidR="00B573ED" w:rsidRDefault="00B573ED" w:rsidP="00B573ED">
      <w:pPr>
        <w:pStyle w:val="NormalWeb"/>
      </w:pPr>
      <w:r>
        <w:rPr>
          <w:rStyle w:val="Strong"/>
        </w:rPr>
        <w:t>5.</w:t>
      </w:r>
      <w:r>
        <w:t xml:space="preserve"> Managing agents.</w:t>
      </w:r>
    </w:p>
    <w:p w:rsidR="00B573ED" w:rsidRDefault="00B573ED" w:rsidP="00B573ED">
      <w:pPr>
        <w:pStyle w:val="NormalWeb"/>
      </w:pPr>
      <w:r>
        <w:rPr>
          <w:rStyle w:val="Strong"/>
        </w:rPr>
        <w:t>6.</w:t>
      </w:r>
      <w:r>
        <w:t xml:space="preserve"> Loans from joint-stock banks and indigenous bankers.</w:t>
      </w:r>
    </w:p>
    <w:p w:rsidR="00B573ED" w:rsidRDefault="00B573ED" w:rsidP="00B573ED">
      <w:pPr>
        <w:pStyle w:val="NormalWeb"/>
      </w:pPr>
      <w:r>
        <w:rPr>
          <w:rStyle w:val="Strong"/>
        </w:rPr>
        <w:t>7.</w:t>
      </w:r>
      <w:r>
        <w:t xml:space="preserve"> Gradual development method of using profits to increase capital sometimes called ‘</w:t>
      </w:r>
      <w:proofErr w:type="spellStart"/>
      <w:r>
        <w:t>ploughing</w:t>
      </w:r>
      <w:proofErr w:type="spellEnd"/>
      <w:r>
        <w:t xml:space="preserve"> back’ of earnings.</w:t>
      </w:r>
      <w:r>
        <w:rPr>
          <w:rStyle w:val="Strong"/>
        </w:rPr>
        <w:t xml:space="preserve"> </w:t>
      </w:r>
    </w:p>
    <w:p w:rsidR="00B573ED" w:rsidRDefault="00B573ED" w:rsidP="00B573ED">
      <w:pPr>
        <w:pStyle w:val="NormalWeb"/>
      </w:pPr>
      <w:r>
        <w:rPr>
          <w:rStyle w:val="Strong"/>
        </w:rPr>
        <w:t xml:space="preserve">8. </w:t>
      </w:r>
      <w:r>
        <w:t>The State.</w:t>
      </w:r>
    </w:p>
    <w:p w:rsidR="00B573ED" w:rsidRPr="00B573ED" w:rsidRDefault="00B573ED" w:rsidP="00B573ED">
      <w:pPr>
        <w:pStyle w:val="NormalWeb"/>
        <w:rPr>
          <w:sz w:val="32"/>
          <w:szCs w:val="32"/>
        </w:rPr>
      </w:pPr>
      <w:r w:rsidRPr="00B573ED">
        <w:rPr>
          <w:rStyle w:val="Strong"/>
          <w:sz w:val="32"/>
          <w:szCs w:val="32"/>
        </w:rPr>
        <w:t xml:space="preserve">Financing of Fixed Capital </w:t>
      </w:r>
    </w:p>
    <w:p w:rsidR="00B573ED" w:rsidRDefault="00B573ED" w:rsidP="00B573ED">
      <w:pPr>
        <w:pStyle w:val="NormalWeb"/>
      </w:pPr>
      <w:r>
        <w:t>The finance for fixed capital by our major or large-scale industries is raised at present through</w:t>
      </w:r>
    </w:p>
    <w:p w:rsidR="00B573ED" w:rsidRDefault="00B573ED" w:rsidP="00B573ED">
      <w:pPr>
        <w:pStyle w:val="NormalWeb"/>
      </w:pPr>
      <w:r>
        <w:rPr>
          <w:rStyle w:val="Strong"/>
        </w:rPr>
        <w:lastRenderedPageBreak/>
        <w:t>(1)</w:t>
      </w:r>
      <w:r>
        <w:t xml:space="preserve"> Share </w:t>
      </w:r>
      <w:proofErr w:type="gramStart"/>
      <w:r>
        <w:t>capital</w:t>
      </w:r>
      <w:proofErr w:type="gramEnd"/>
      <w:r>
        <w:br/>
      </w:r>
      <w:r>
        <w:rPr>
          <w:rStyle w:val="Strong"/>
        </w:rPr>
        <w:t>(2)</w:t>
      </w:r>
      <w:r>
        <w:t xml:space="preserve"> managing agents</w:t>
      </w:r>
      <w:r>
        <w:br/>
      </w:r>
      <w:r>
        <w:rPr>
          <w:rStyle w:val="Strong"/>
        </w:rPr>
        <w:t xml:space="preserve">(3) </w:t>
      </w:r>
      <w:r>
        <w:t>Public deposits</w:t>
      </w:r>
      <w:r>
        <w:br/>
      </w:r>
      <w:r>
        <w:rPr>
          <w:rStyle w:val="Strong"/>
        </w:rPr>
        <w:t xml:space="preserve">(4) </w:t>
      </w:r>
      <w:r>
        <w:t>Debentures</w:t>
      </w:r>
      <w:r>
        <w:br/>
      </w:r>
      <w:r>
        <w:rPr>
          <w:rStyle w:val="Strong"/>
        </w:rPr>
        <w:t xml:space="preserve">(5) </w:t>
      </w:r>
      <w:r>
        <w:t>The State-loans from the Industrial Finance Corporation of India and State Finance Corporations.</w:t>
      </w:r>
    </w:p>
    <w:p w:rsidR="00B573ED" w:rsidRPr="00B573ED" w:rsidRDefault="00B573ED" w:rsidP="00B573ED">
      <w:pPr>
        <w:pStyle w:val="NormalWeb"/>
        <w:rPr>
          <w:sz w:val="36"/>
          <w:szCs w:val="36"/>
        </w:rPr>
      </w:pPr>
      <w:r w:rsidRPr="00B573ED">
        <w:rPr>
          <w:rStyle w:val="Strong"/>
          <w:sz w:val="36"/>
          <w:szCs w:val="36"/>
        </w:rPr>
        <w:t xml:space="preserve">Financing of Working Capital </w:t>
      </w:r>
    </w:p>
    <w:p w:rsidR="00B573ED" w:rsidRDefault="00B573ED" w:rsidP="00B573ED">
      <w:pPr>
        <w:pStyle w:val="NormalWeb"/>
      </w:pPr>
      <w:r>
        <w:t>The working capital of industries may be raised in three ways</w:t>
      </w:r>
    </w:p>
    <w:p w:rsidR="00B573ED" w:rsidRDefault="00B573ED" w:rsidP="00B573ED">
      <w:pPr>
        <w:pStyle w:val="NormalWeb"/>
      </w:pPr>
      <w:r>
        <w:rPr>
          <w:rStyle w:val="Strong"/>
        </w:rPr>
        <w:t>(1)</w:t>
      </w:r>
      <w:r>
        <w:t xml:space="preserve"> </w:t>
      </w:r>
      <w:proofErr w:type="gramStart"/>
      <w:r>
        <w:t>by</w:t>
      </w:r>
      <w:proofErr w:type="gramEnd"/>
      <w:r>
        <w:t xml:space="preserve"> resorting to borrowing</w:t>
      </w:r>
      <w:r>
        <w:br/>
      </w:r>
      <w:r>
        <w:rPr>
          <w:rStyle w:val="Strong"/>
        </w:rPr>
        <w:t>(2)</w:t>
      </w:r>
      <w:r>
        <w:t xml:space="preserve"> by issue of additional securities</w:t>
      </w:r>
      <w:r>
        <w:br/>
      </w:r>
      <w:r>
        <w:rPr>
          <w:rStyle w:val="Strong"/>
        </w:rPr>
        <w:t>(3)</w:t>
      </w:r>
      <w:r>
        <w:t xml:space="preserve"> by re-investment of earnings. Indian industries have in the past raised their working capital in India from the</w:t>
      </w:r>
      <w:r>
        <w:br/>
      </w:r>
      <w:r>
        <w:rPr>
          <w:rStyle w:val="Strong"/>
        </w:rPr>
        <w:t xml:space="preserve">(4) </w:t>
      </w:r>
      <w:r>
        <w:t>managing agents</w:t>
      </w:r>
      <w:r>
        <w:br/>
      </w:r>
      <w:r>
        <w:rPr>
          <w:rStyle w:val="Strong"/>
        </w:rPr>
        <w:t>(5)</w:t>
      </w:r>
      <w:r>
        <w:t xml:space="preserve"> public deposits</w:t>
      </w:r>
      <w:r>
        <w:br/>
      </w:r>
      <w:r>
        <w:rPr>
          <w:rStyle w:val="Strong"/>
        </w:rPr>
        <w:t xml:space="preserve">(6) </w:t>
      </w:r>
      <w:r>
        <w:t>issue of securities-shares or debentures</w:t>
      </w:r>
      <w:r>
        <w:br/>
      </w:r>
      <w:r>
        <w:rPr>
          <w:rStyle w:val="Strong"/>
        </w:rPr>
        <w:t>(7)</w:t>
      </w:r>
      <w:r>
        <w:t xml:space="preserve"> loans from joint-stock banks</w:t>
      </w:r>
      <w:r>
        <w:br/>
      </w:r>
      <w:r>
        <w:rPr>
          <w:rStyle w:val="Strong"/>
        </w:rPr>
        <w:t>(8)</w:t>
      </w:r>
      <w:r>
        <w:t xml:space="preserve"> loans from indigenous bankers and big financiers.</w:t>
      </w:r>
    </w:p>
    <w:p w:rsidR="00B573ED" w:rsidRPr="00B573ED" w:rsidRDefault="00B573ED" w:rsidP="00B573ED">
      <w:pPr>
        <w:pStyle w:val="NormalWeb"/>
        <w:rPr>
          <w:sz w:val="36"/>
          <w:szCs w:val="36"/>
        </w:rPr>
      </w:pPr>
      <w:r w:rsidRPr="00B573ED">
        <w:rPr>
          <w:rStyle w:val="Strong"/>
          <w:sz w:val="36"/>
          <w:szCs w:val="36"/>
        </w:rPr>
        <w:t xml:space="preserve">Financing of Extensions and Improvements </w:t>
      </w:r>
    </w:p>
    <w:p w:rsidR="00B573ED" w:rsidRDefault="00B573ED" w:rsidP="00B573ED">
      <w:pPr>
        <w:pStyle w:val="NormalWeb"/>
        <w:jc w:val="both"/>
      </w:pPr>
      <w:r>
        <w:t xml:space="preserve">The financing of extensions and improvements is very important in the case of Indian industries, particularly at the present juncture, because of </w:t>
      </w:r>
      <w:r w:rsidR="00F759CD">
        <w:t>war period</w:t>
      </w:r>
      <w:r>
        <w:t xml:space="preserve"> arrears and because of the need for development.</w:t>
      </w:r>
    </w:p>
    <w:p w:rsidR="00F0225E" w:rsidRPr="00F0225E" w:rsidRDefault="00B573ED" w:rsidP="00F0225E">
      <w:pPr>
        <w:pStyle w:val="NormalWeb"/>
      </w:pPr>
      <w:r>
        <w:t>The sources of finance for these are:</w:t>
      </w:r>
      <w:r>
        <w:br/>
      </w:r>
      <w:r>
        <w:rPr>
          <w:b/>
          <w:bCs/>
        </w:rPr>
        <w:br/>
      </w:r>
      <w:r>
        <w:rPr>
          <w:rStyle w:val="Strong"/>
        </w:rPr>
        <w:t>(1)</w:t>
      </w:r>
      <w:r>
        <w:t xml:space="preserve"> re-investment or “</w:t>
      </w:r>
      <w:proofErr w:type="spellStart"/>
      <w:r>
        <w:t>ploughing</w:t>
      </w:r>
      <w:proofErr w:type="spellEnd"/>
      <w:r>
        <w:t xml:space="preserve"> back” of profits</w:t>
      </w:r>
      <w:r>
        <w:br/>
      </w:r>
      <w:r>
        <w:rPr>
          <w:rStyle w:val="Strong"/>
        </w:rPr>
        <w:t>(2)</w:t>
      </w:r>
      <w:r>
        <w:t xml:space="preserve"> issue of securities, either shares or debentures of both</w:t>
      </w:r>
      <w:r>
        <w:br/>
      </w:r>
      <w:r>
        <w:rPr>
          <w:rStyle w:val="Strong"/>
        </w:rPr>
        <w:t>(3)</w:t>
      </w:r>
      <w:r>
        <w:t xml:space="preserve"> managing agents</w:t>
      </w:r>
      <w:r>
        <w:br/>
      </w:r>
      <w:r>
        <w:rPr>
          <w:rStyle w:val="Strong"/>
        </w:rPr>
        <w:t xml:space="preserve">(4) </w:t>
      </w:r>
      <w:r>
        <w:t>public deposits</w:t>
      </w:r>
      <w:r>
        <w:br/>
      </w:r>
      <w:r>
        <w:rPr>
          <w:rStyle w:val="Strong"/>
        </w:rPr>
        <w:t>(5)</w:t>
      </w:r>
      <w:r>
        <w:t xml:space="preserve"> the State-loans from the Industrial Finance Corporation of India and Stat Finance Corporations.</w:t>
      </w:r>
    </w:p>
    <w:sectPr w:rsidR="00F0225E" w:rsidRPr="00F0225E" w:rsidSect="00607F67">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CB41670"/>
    <w:multiLevelType w:val="multilevel"/>
    <w:tmpl w:val="1388BC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25A2769F"/>
    <w:multiLevelType w:val="multilevel"/>
    <w:tmpl w:val="2CBCAF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2CEC1741"/>
    <w:multiLevelType w:val="multilevel"/>
    <w:tmpl w:val="7AFA37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2E5F4079"/>
    <w:multiLevelType w:val="multilevel"/>
    <w:tmpl w:val="62D883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360A51DC"/>
    <w:multiLevelType w:val="multilevel"/>
    <w:tmpl w:val="68666B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4FE8330C"/>
    <w:multiLevelType w:val="multilevel"/>
    <w:tmpl w:val="1A5ED2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57981DD8"/>
    <w:multiLevelType w:val="multilevel"/>
    <w:tmpl w:val="508A47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5D1E071F"/>
    <w:multiLevelType w:val="multilevel"/>
    <w:tmpl w:val="AC023B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779F716C"/>
    <w:multiLevelType w:val="multilevel"/>
    <w:tmpl w:val="2BF246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781B79A1"/>
    <w:multiLevelType w:val="multilevel"/>
    <w:tmpl w:val="D08891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7"/>
  </w:num>
  <w:num w:numId="2">
    <w:abstractNumId w:val="9"/>
  </w:num>
  <w:num w:numId="3">
    <w:abstractNumId w:val="5"/>
  </w:num>
  <w:num w:numId="4">
    <w:abstractNumId w:val="3"/>
  </w:num>
  <w:num w:numId="5">
    <w:abstractNumId w:val="6"/>
  </w:num>
  <w:num w:numId="6">
    <w:abstractNumId w:val="2"/>
  </w:num>
  <w:num w:numId="7">
    <w:abstractNumId w:val="4"/>
  </w:num>
  <w:num w:numId="8">
    <w:abstractNumId w:val="0"/>
  </w:num>
  <w:num w:numId="9">
    <w:abstractNumId w:val="1"/>
  </w:num>
  <w:num w:numId="10">
    <w:abstractNumId w:val="8"/>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useFELayout/>
  </w:compat>
  <w:rsids>
    <w:rsidRoot w:val="00B573ED"/>
    <w:rsid w:val="00075AE2"/>
    <w:rsid w:val="00595873"/>
    <w:rsid w:val="00607F67"/>
    <w:rsid w:val="009C0F86"/>
    <w:rsid w:val="00A3501B"/>
    <w:rsid w:val="00B573ED"/>
    <w:rsid w:val="00F0225E"/>
    <w:rsid w:val="00F759CD"/>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07F67"/>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B573ED"/>
    <w:rPr>
      <w:color w:val="0000FF"/>
      <w:u w:val="single"/>
    </w:rPr>
  </w:style>
  <w:style w:type="paragraph" w:styleId="NormalWeb">
    <w:name w:val="Normal (Web)"/>
    <w:basedOn w:val="Normal"/>
    <w:uiPriority w:val="99"/>
    <w:unhideWhenUsed/>
    <w:rsid w:val="00B573ED"/>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B573ED"/>
    <w:rPr>
      <w:b/>
      <w:bCs/>
    </w:rPr>
  </w:style>
  <w:style w:type="character" w:styleId="Emphasis">
    <w:name w:val="Emphasis"/>
    <w:basedOn w:val="DefaultParagraphFont"/>
    <w:uiPriority w:val="20"/>
    <w:qFormat/>
    <w:rsid w:val="00F759CD"/>
    <w:rPr>
      <w:i/>
      <w:iCs/>
    </w:rPr>
  </w:style>
</w:styles>
</file>

<file path=word/webSettings.xml><?xml version="1.0" encoding="utf-8"?>
<w:webSettings xmlns:r="http://schemas.openxmlformats.org/officeDocument/2006/relationships" xmlns:w="http://schemas.openxmlformats.org/wordprocessingml/2006/main">
  <w:divs>
    <w:div w:id="51273856">
      <w:bodyDiv w:val="1"/>
      <w:marLeft w:val="0"/>
      <w:marRight w:val="0"/>
      <w:marTop w:val="0"/>
      <w:marBottom w:val="0"/>
      <w:divBdr>
        <w:top w:val="none" w:sz="0" w:space="0" w:color="auto"/>
        <w:left w:val="none" w:sz="0" w:space="0" w:color="auto"/>
        <w:bottom w:val="none" w:sz="0" w:space="0" w:color="auto"/>
        <w:right w:val="none" w:sz="0" w:space="0" w:color="auto"/>
      </w:divBdr>
      <w:divsChild>
        <w:div w:id="1098714089">
          <w:marLeft w:val="0"/>
          <w:marRight w:val="0"/>
          <w:marTop w:val="0"/>
          <w:marBottom w:val="0"/>
          <w:divBdr>
            <w:top w:val="none" w:sz="0" w:space="0" w:color="auto"/>
            <w:left w:val="none" w:sz="0" w:space="0" w:color="auto"/>
            <w:bottom w:val="none" w:sz="0" w:space="0" w:color="auto"/>
            <w:right w:val="none" w:sz="0" w:space="0" w:color="auto"/>
          </w:divBdr>
          <w:divsChild>
            <w:div w:id="1384914247">
              <w:marLeft w:val="0"/>
              <w:marRight w:val="0"/>
              <w:marTop w:val="0"/>
              <w:marBottom w:val="0"/>
              <w:divBdr>
                <w:top w:val="none" w:sz="0" w:space="0" w:color="auto"/>
                <w:left w:val="none" w:sz="0" w:space="0" w:color="auto"/>
                <w:bottom w:val="none" w:sz="0" w:space="0" w:color="auto"/>
                <w:right w:val="none" w:sz="0" w:space="0" w:color="auto"/>
              </w:divBdr>
              <w:divsChild>
                <w:div w:id="61678363">
                  <w:marLeft w:val="0"/>
                  <w:marRight w:val="0"/>
                  <w:marTop w:val="0"/>
                  <w:marBottom w:val="0"/>
                  <w:divBdr>
                    <w:top w:val="none" w:sz="0" w:space="0" w:color="auto"/>
                    <w:left w:val="none" w:sz="0" w:space="0" w:color="auto"/>
                    <w:bottom w:val="none" w:sz="0" w:space="0" w:color="auto"/>
                    <w:right w:val="none" w:sz="0" w:space="0" w:color="auto"/>
                  </w:divBdr>
                  <w:divsChild>
                    <w:div w:id="21092292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0097272">
      <w:bodyDiv w:val="1"/>
      <w:marLeft w:val="0"/>
      <w:marRight w:val="0"/>
      <w:marTop w:val="0"/>
      <w:marBottom w:val="0"/>
      <w:divBdr>
        <w:top w:val="none" w:sz="0" w:space="0" w:color="auto"/>
        <w:left w:val="none" w:sz="0" w:space="0" w:color="auto"/>
        <w:bottom w:val="none" w:sz="0" w:space="0" w:color="auto"/>
        <w:right w:val="none" w:sz="0" w:space="0" w:color="auto"/>
      </w:divBdr>
      <w:divsChild>
        <w:div w:id="1040127985">
          <w:marLeft w:val="0"/>
          <w:marRight w:val="0"/>
          <w:marTop w:val="0"/>
          <w:marBottom w:val="0"/>
          <w:divBdr>
            <w:top w:val="none" w:sz="0" w:space="0" w:color="auto"/>
            <w:left w:val="none" w:sz="0" w:space="0" w:color="auto"/>
            <w:bottom w:val="none" w:sz="0" w:space="0" w:color="auto"/>
            <w:right w:val="none" w:sz="0" w:space="0" w:color="auto"/>
          </w:divBdr>
          <w:divsChild>
            <w:div w:id="584806509">
              <w:marLeft w:val="0"/>
              <w:marRight w:val="0"/>
              <w:marTop w:val="0"/>
              <w:marBottom w:val="0"/>
              <w:divBdr>
                <w:top w:val="none" w:sz="0" w:space="0" w:color="auto"/>
                <w:left w:val="none" w:sz="0" w:space="0" w:color="auto"/>
                <w:bottom w:val="none" w:sz="0" w:space="0" w:color="auto"/>
                <w:right w:val="none" w:sz="0" w:space="0" w:color="auto"/>
              </w:divBdr>
              <w:divsChild>
                <w:div w:id="1593585728">
                  <w:marLeft w:val="0"/>
                  <w:marRight w:val="0"/>
                  <w:marTop w:val="0"/>
                  <w:marBottom w:val="0"/>
                  <w:divBdr>
                    <w:top w:val="none" w:sz="0" w:space="0" w:color="auto"/>
                    <w:left w:val="none" w:sz="0" w:space="0" w:color="auto"/>
                    <w:bottom w:val="none" w:sz="0" w:space="0" w:color="auto"/>
                    <w:right w:val="none" w:sz="0" w:space="0" w:color="auto"/>
                  </w:divBdr>
                  <w:divsChild>
                    <w:div w:id="7621471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7576462">
      <w:bodyDiv w:val="1"/>
      <w:marLeft w:val="0"/>
      <w:marRight w:val="0"/>
      <w:marTop w:val="0"/>
      <w:marBottom w:val="0"/>
      <w:divBdr>
        <w:top w:val="none" w:sz="0" w:space="0" w:color="auto"/>
        <w:left w:val="none" w:sz="0" w:space="0" w:color="auto"/>
        <w:bottom w:val="none" w:sz="0" w:space="0" w:color="auto"/>
        <w:right w:val="none" w:sz="0" w:space="0" w:color="auto"/>
      </w:divBdr>
      <w:divsChild>
        <w:div w:id="2143883215">
          <w:marLeft w:val="0"/>
          <w:marRight w:val="0"/>
          <w:marTop w:val="0"/>
          <w:marBottom w:val="0"/>
          <w:divBdr>
            <w:top w:val="none" w:sz="0" w:space="0" w:color="auto"/>
            <w:left w:val="none" w:sz="0" w:space="0" w:color="auto"/>
            <w:bottom w:val="none" w:sz="0" w:space="0" w:color="auto"/>
            <w:right w:val="none" w:sz="0" w:space="0" w:color="auto"/>
          </w:divBdr>
          <w:divsChild>
            <w:div w:id="1454591662">
              <w:marLeft w:val="0"/>
              <w:marRight w:val="0"/>
              <w:marTop w:val="0"/>
              <w:marBottom w:val="0"/>
              <w:divBdr>
                <w:top w:val="none" w:sz="0" w:space="0" w:color="auto"/>
                <w:left w:val="none" w:sz="0" w:space="0" w:color="auto"/>
                <w:bottom w:val="none" w:sz="0" w:space="0" w:color="auto"/>
                <w:right w:val="none" w:sz="0" w:space="0" w:color="auto"/>
              </w:divBdr>
              <w:divsChild>
                <w:div w:id="1775514176">
                  <w:marLeft w:val="0"/>
                  <w:marRight w:val="0"/>
                  <w:marTop w:val="0"/>
                  <w:marBottom w:val="0"/>
                  <w:divBdr>
                    <w:top w:val="none" w:sz="0" w:space="0" w:color="auto"/>
                    <w:left w:val="none" w:sz="0" w:space="0" w:color="auto"/>
                    <w:bottom w:val="none" w:sz="0" w:space="0" w:color="auto"/>
                    <w:right w:val="none" w:sz="0" w:space="0" w:color="auto"/>
                  </w:divBdr>
                  <w:divsChild>
                    <w:div w:id="9812714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01035940">
      <w:bodyDiv w:val="1"/>
      <w:marLeft w:val="0"/>
      <w:marRight w:val="0"/>
      <w:marTop w:val="0"/>
      <w:marBottom w:val="0"/>
      <w:divBdr>
        <w:top w:val="none" w:sz="0" w:space="0" w:color="auto"/>
        <w:left w:val="none" w:sz="0" w:space="0" w:color="auto"/>
        <w:bottom w:val="none" w:sz="0" w:space="0" w:color="auto"/>
        <w:right w:val="none" w:sz="0" w:space="0" w:color="auto"/>
      </w:divBdr>
      <w:divsChild>
        <w:div w:id="1782216934">
          <w:marLeft w:val="0"/>
          <w:marRight w:val="0"/>
          <w:marTop w:val="0"/>
          <w:marBottom w:val="0"/>
          <w:divBdr>
            <w:top w:val="none" w:sz="0" w:space="0" w:color="auto"/>
            <w:left w:val="none" w:sz="0" w:space="0" w:color="auto"/>
            <w:bottom w:val="none" w:sz="0" w:space="0" w:color="auto"/>
            <w:right w:val="none" w:sz="0" w:space="0" w:color="auto"/>
          </w:divBdr>
          <w:divsChild>
            <w:div w:id="216625436">
              <w:marLeft w:val="0"/>
              <w:marRight w:val="0"/>
              <w:marTop w:val="0"/>
              <w:marBottom w:val="0"/>
              <w:divBdr>
                <w:top w:val="none" w:sz="0" w:space="0" w:color="auto"/>
                <w:left w:val="none" w:sz="0" w:space="0" w:color="auto"/>
                <w:bottom w:val="none" w:sz="0" w:space="0" w:color="auto"/>
                <w:right w:val="none" w:sz="0" w:space="0" w:color="auto"/>
              </w:divBdr>
              <w:divsChild>
                <w:div w:id="1601066787">
                  <w:marLeft w:val="0"/>
                  <w:marRight w:val="0"/>
                  <w:marTop w:val="0"/>
                  <w:marBottom w:val="0"/>
                  <w:divBdr>
                    <w:top w:val="none" w:sz="0" w:space="0" w:color="auto"/>
                    <w:left w:val="none" w:sz="0" w:space="0" w:color="auto"/>
                    <w:bottom w:val="none" w:sz="0" w:space="0" w:color="auto"/>
                    <w:right w:val="none" w:sz="0" w:space="0" w:color="auto"/>
                  </w:divBdr>
                  <w:divsChild>
                    <w:div w:id="15235439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13219324">
      <w:bodyDiv w:val="1"/>
      <w:marLeft w:val="0"/>
      <w:marRight w:val="0"/>
      <w:marTop w:val="0"/>
      <w:marBottom w:val="0"/>
      <w:divBdr>
        <w:top w:val="none" w:sz="0" w:space="0" w:color="auto"/>
        <w:left w:val="none" w:sz="0" w:space="0" w:color="auto"/>
        <w:bottom w:val="none" w:sz="0" w:space="0" w:color="auto"/>
        <w:right w:val="none" w:sz="0" w:space="0" w:color="auto"/>
      </w:divBdr>
      <w:divsChild>
        <w:div w:id="1141314797">
          <w:marLeft w:val="0"/>
          <w:marRight w:val="0"/>
          <w:marTop w:val="0"/>
          <w:marBottom w:val="0"/>
          <w:divBdr>
            <w:top w:val="none" w:sz="0" w:space="0" w:color="auto"/>
            <w:left w:val="none" w:sz="0" w:space="0" w:color="auto"/>
            <w:bottom w:val="none" w:sz="0" w:space="0" w:color="auto"/>
            <w:right w:val="none" w:sz="0" w:space="0" w:color="auto"/>
          </w:divBdr>
          <w:divsChild>
            <w:div w:id="542405772">
              <w:marLeft w:val="0"/>
              <w:marRight w:val="0"/>
              <w:marTop w:val="0"/>
              <w:marBottom w:val="0"/>
              <w:divBdr>
                <w:top w:val="none" w:sz="0" w:space="0" w:color="auto"/>
                <w:left w:val="none" w:sz="0" w:space="0" w:color="auto"/>
                <w:bottom w:val="none" w:sz="0" w:space="0" w:color="auto"/>
                <w:right w:val="none" w:sz="0" w:space="0" w:color="auto"/>
              </w:divBdr>
              <w:divsChild>
                <w:div w:id="1998538004">
                  <w:marLeft w:val="0"/>
                  <w:marRight w:val="0"/>
                  <w:marTop w:val="0"/>
                  <w:marBottom w:val="0"/>
                  <w:divBdr>
                    <w:top w:val="none" w:sz="0" w:space="0" w:color="auto"/>
                    <w:left w:val="none" w:sz="0" w:space="0" w:color="auto"/>
                    <w:bottom w:val="none" w:sz="0" w:space="0" w:color="auto"/>
                    <w:right w:val="none" w:sz="0" w:space="0" w:color="auto"/>
                  </w:divBdr>
                  <w:divsChild>
                    <w:div w:id="19975688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14385580">
      <w:bodyDiv w:val="1"/>
      <w:marLeft w:val="0"/>
      <w:marRight w:val="0"/>
      <w:marTop w:val="0"/>
      <w:marBottom w:val="0"/>
      <w:divBdr>
        <w:top w:val="none" w:sz="0" w:space="0" w:color="auto"/>
        <w:left w:val="none" w:sz="0" w:space="0" w:color="auto"/>
        <w:bottom w:val="none" w:sz="0" w:space="0" w:color="auto"/>
        <w:right w:val="none" w:sz="0" w:space="0" w:color="auto"/>
      </w:divBdr>
      <w:divsChild>
        <w:div w:id="1838420269">
          <w:marLeft w:val="0"/>
          <w:marRight w:val="0"/>
          <w:marTop w:val="0"/>
          <w:marBottom w:val="0"/>
          <w:divBdr>
            <w:top w:val="none" w:sz="0" w:space="0" w:color="auto"/>
            <w:left w:val="none" w:sz="0" w:space="0" w:color="auto"/>
            <w:bottom w:val="none" w:sz="0" w:space="0" w:color="auto"/>
            <w:right w:val="none" w:sz="0" w:space="0" w:color="auto"/>
          </w:divBdr>
          <w:divsChild>
            <w:div w:id="1190340357">
              <w:marLeft w:val="0"/>
              <w:marRight w:val="0"/>
              <w:marTop w:val="0"/>
              <w:marBottom w:val="0"/>
              <w:divBdr>
                <w:top w:val="none" w:sz="0" w:space="0" w:color="auto"/>
                <w:left w:val="none" w:sz="0" w:space="0" w:color="auto"/>
                <w:bottom w:val="none" w:sz="0" w:space="0" w:color="auto"/>
                <w:right w:val="none" w:sz="0" w:space="0" w:color="auto"/>
              </w:divBdr>
              <w:divsChild>
                <w:div w:id="1865243900">
                  <w:marLeft w:val="0"/>
                  <w:marRight w:val="0"/>
                  <w:marTop w:val="0"/>
                  <w:marBottom w:val="0"/>
                  <w:divBdr>
                    <w:top w:val="none" w:sz="0" w:space="0" w:color="auto"/>
                    <w:left w:val="none" w:sz="0" w:space="0" w:color="auto"/>
                    <w:bottom w:val="none" w:sz="0" w:space="0" w:color="auto"/>
                    <w:right w:val="none" w:sz="0" w:space="0" w:color="auto"/>
                  </w:divBdr>
                  <w:divsChild>
                    <w:div w:id="6239715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99</TotalTime>
  <Pages>2</Pages>
  <Words>491</Words>
  <Characters>2800</Characters>
  <Application>Microsoft Office Word</Application>
  <DocSecurity>0</DocSecurity>
  <Lines>23</Lines>
  <Paragraphs>6</Paragraphs>
  <ScaleCrop>false</ScaleCrop>
  <HeadingPairs>
    <vt:vector size="2" baseType="variant">
      <vt:variant>
        <vt:lpstr>Title</vt:lpstr>
      </vt:variant>
      <vt:variant>
        <vt:i4>1</vt:i4>
      </vt:variant>
    </vt:vector>
  </HeadingPairs>
  <TitlesOfParts>
    <vt:vector size="1" baseType="lpstr">
      <vt:lpstr/>
    </vt:vector>
  </TitlesOfParts>
  <Company>Grizli777</Company>
  <LinksUpToDate>false</LinksUpToDate>
  <CharactersWithSpaces>3285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4</cp:revision>
  <dcterms:created xsi:type="dcterms:W3CDTF">2010-09-18T07:13:00Z</dcterms:created>
  <dcterms:modified xsi:type="dcterms:W3CDTF">2010-09-20T06:41:00Z</dcterms:modified>
</cp:coreProperties>
</file>