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45" w:rightFromText="45" w:vertAnchor="text"/>
        <w:tblW w:w="5000" w:type="pct"/>
        <w:tblCellSpacing w:w="22" w:type="dxa"/>
        <w:tblCellMar>
          <w:top w:w="45" w:type="dxa"/>
          <w:left w:w="45" w:type="dxa"/>
          <w:bottom w:w="45" w:type="dxa"/>
          <w:right w:w="45" w:type="dxa"/>
        </w:tblCellMar>
        <w:tblLook w:val="04A0"/>
      </w:tblPr>
      <w:tblGrid>
        <w:gridCol w:w="216"/>
        <w:gridCol w:w="9322"/>
      </w:tblGrid>
      <w:tr w:rsidR="004D109F" w:rsidRPr="004D109F">
        <w:trPr>
          <w:tblCellSpacing w:w="22" w:type="dxa"/>
        </w:trPr>
        <w:tc>
          <w:tcPr>
            <w:tcW w:w="150" w:type="dxa"/>
            <w:vAlign w:val="center"/>
            <w:hideMark/>
          </w:tcPr>
          <w:p w:rsidR="004D109F" w:rsidRPr="004D109F" w:rsidRDefault="004D109F" w:rsidP="004D109F">
            <w:pPr>
              <w:spacing w:after="0" w:line="240" w:lineRule="auto"/>
              <w:rPr>
                <w:rFonts w:ascii="Times New Roman" w:eastAsia="Times New Roman" w:hAnsi="Times New Roman" w:cs="Times New Roman"/>
                <w:sz w:val="24"/>
                <w:szCs w:val="24"/>
              </w:rPr>
            </w:pPr>
          </w:p>
        </w:tc>
        <w:tc>
          <w:tcPr>
            <w:tcW w:w="0" w:type="auto"/>
            <w:vAlign w:val="center"/>
            <w:hideMark/>
          </w:tcPr>
          <w:p w:rsidR="004D109F" w:rsidRPr="004D109F" w:rsidRDefault="004D109F" w:rsidP="004D109F">
            <w:pPr>
              <w:spacing w:after="0" w:line="240" w:lineRule="auto"/>
              <w:rPr>
                <w:rFonts w:ascii="Times New Roman" w:eastAsia="Times New Roman" w:hAnsi="Times New Roman" w:cs="Times New Roman"/>
                <w:b/>
                <w:sz w:val="36"/>
                <w:szCs w:val="24"/>
                <w:u w:val="single"/>
              </w:rPr>
            </w:pPr>
            <w:r w:rsidRPr="004D109F">
              <w:rPr>
                <w:rFonts w:ascii="Times New Roman" w:eastAsia="Times New Roman" w:hAnsi="Times New Roman" w:cs="Times New Roman"/>
                <w:b/>
                <w:sz w:val="36"/>
                <w:szCs w:val="24"/>
                <w:u w:val="single"/>
              </w:rPr>
              <w:t>Govt. companies</w:t>
            </w:r>
          </w:p>
          <w:p w:rsidR="004D109F" w:rsidRDefault="004D109F" w:rsidP="004D109F">
            <w:pPr>
              <w:spacing w:after="0" w:line="240" w:lineRule="auto"/>
              <w:rPr>
                <w:rFonts w:ascii="Times New Roman" w:eastAsia="Times New Roman" w:hAnsi="Times New Roman" w:cs="Times New Roman"/>
                <w:sz w:val="24"/>
                <w:szCs w:val="24"/>
              </w:rPr>
            </w:pPr>
            <w:hyperlink r:id="rId5" w:history="1">
              <w:r w:rsidRPr="004D109F">
                <w:rPr>
                  <w:rFonts w:ascii="Times New Roman" w:eastAsia="Times New Roman" w:hAnsi="Times New Roman" w:cs="Times New Roman"/>
                  <w:b/>
                  <w:bCs/>
                  <w:color w:val="0000FF"/>
                  <w:sz w:val="24"/>
                  <w:szCs w:val="24"/>
                  <w:u w:val="single"/>
                </w:rPr>
                <w:t xml:space="preserve">Delhi Metro Rail Corporation </w:t>
              </w:r>
            </w:hyperlink>
          </w:p>
          <w:p w:rsidR="004D109F" w:rsidRPr="004D109F" w:rsidRDefault="004D109F" w:rsidP="004D109F">
            <w:pPr>
              <w:spacing w:after="0" w:line="240" w:lineRule="auto"/>
              <w:rPr>
                <w:rFonts w:ascii="Times New Roman" w:eastAsia="Times New Roman" w:hAnsi="Times New Roman" w:cs="Times New Roman"/>
                <w:sz w:val="24"/>
                <w:szCs w:val="24"/>
              </w:rPr>
            </w:pPr>
            <w:r w:rsidRPr="004D109F">
              <w:rPr>
                <w:rFonts w:ascii="Times New Roman" w:eastAsia="Times New Roman" w:hAnsi="Times New Roman" w:cs="Times New Roman"/>
                <w:sz w:val="24"/>
                <w:szCs w:val="24"/>
              </w:rPr>
              <w:br/>
              <w:t xml:space="preserve">For implementation and subsequent operation of </w:t>
            </w:r>
            <w:r w:rsidRPr="004D109F">
              <w:rPr>
                <w:rFonts w:ascii="Times New Roman" w:eastAsia="Times New Roman" w:hAnsi="Times New Roman" w:cs="Times New Roman"/>
                <w:b/>
                <w:bCs/>
                <w:color w:val="FF0000"/>
                <w:sz w:val="24"/>
                <w:szCs w:val="24"/>
              </w:rPr>
              <w:t>Delhi</w:t>
            </w:r>
            <w:r>
              <w:rPr>
                <w:rFonts w:ascii="Times New Roman" w:eastAsia="Times New Roman" w:hAnsi="Times New Roman" w:cs="Times New Roman"/>
                <w:noProof/>
                <w:color w:val="0000FF"/>
                <w:sz w:val="24"/>
                <w:szCs w:val="24"/>
              </w:rPr>
              <w:drawing>
                <wp:inline distT="0" distB="0" distL="0" distR="0">
                  <wp:extent cx="161925" cy="152400"/>
                  <wp:effectExtent l="19050" t="0" r="9525" b="0"/>
                  <wp:docPr id="1" name="Picture 1" descr="http://www.indiacatalog.com/images/icon-inline-search.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diacatalog.com/images/icon-inline-search.gif">
                            <a:hlinkClick r:id="rId6"/>
                          </pic:cNvPr>
                          <pic:cNvPicPr>
                            <a:picLocks noChangeAspect="1" noChangeArrowheads="1"/>
                          </pic:cNvPicPr>
                        </pic:nvPicPr>
                        <pic:blipFill>
                          <a:blip r:embed="rId7" cstate="print"/>
                          <a:srcRect/>
                          <a:stretch>
                            <a:fillRect/>
                          </a:stretch>
                        </pic:blipFill>
                        <pic:spPr bwMode="auto">
                          <a:xfrm>
                            <a:off x="0" y="0"/>
                            <a:ext cx="161925" cy="152400"/>
                          </a:xfrm>
                          <a:prstGeom prst="rect">
                            <a:avLst/>
                          </a:prstGeom>
                          <a:noFill/>
                          <a:ln w="9525">
                            <a:noFill/>
                            <a:miter lim="800000"/>
                            <a:headEnd/>
                            <a:tailEnd/>
                          </a:ln>
                        </pic:spPr>
                      </pic:pic>
                    </a:graphicData>
                  </a:graphic>
                </wp:inline>
              </w:drawing>
            </w:r>
            <w:r w:rsidRPr="004D109F">
              <w:rPr>
                <w:rFonts w:ascii="Times New Roman" w:eastAsia="Times New Roman" w:hAnsi="Times New Roman" w:cs="Times New Roman"/>
                <w:sz w:val="24"/>
                <w:szCs w:val="24"/>
              </w:rPr>
              <w:t xml:space="preserve"> MRTS, a company under the name Delhi Metro Rail Corporation was registered on 03-05-95 under the Companies Act, 1956. DMRC has equal equity participation from GOI and GNCTD .DMRC, not falling within the category of a Public Sector Undertaking, is vested with greater autonomy and powers to execute this gigantic project involving many technical complexities, under difficult urban environment and within a very limited time frame. </w:t>
            </w:r>
            <w:r w:rsidRPr="004D109F">
              <w:rPr>
                <w:rFonts w:ascii="Times New Roman" w:eastAsia="Times New Roman" w:hAnsi="Times New Roman" w:cs="Times New Roman"/>
                <w:sz w:val="24"/>
                <w:szCs w:val="24"/>
              </w:rPr>
              <w:br/>
            </w:r>
            <w:r w:rsidRPr="004D109F">
              <w:rPr>
                <w:rFonts w:ascii="Times New Roman" w:eastAsia="Times New Roman" w:hAnsi="Times New Roman" w:cs="Times New Roman"/>
                <w:sz w:val="15"/>
                <w:szCs w:val="15"/>
              </w:rPr>
              <w:t xml:space="preserve">web site </w:t>
            </w:r>
            <w:proofErr w:type="spellStart"/>
            <w:r w:rsidRPr="004D109F">
              <w:rPr>
                <w:rFonts w:ascii="Times New Roman" w:eastAsia="Times New Roman" w:hAnsi="Times New Roman" w:cs="Times New Roman"/>
                <w:sz w:val="15"/>
                <w:szCs w:val="15"/>
              </w:rPr>
              <w:t>url</w:t>
            </w:r>
            <w:proofErr w:type="spellEnd"/>
            <w:r w:rsidRPr="004D109F">
              <w:rPr>
                <w:rFonts w:ascii="Times New Roman" w:eastAsia="Times New Roman" w:hAnsi="Times New Roman" w:cs="Times New Roman"/>
                <w:sz w:val="15"/>
                <w:szCs w:val="15"/>
              </w:rPr>
              <w:t xml:space="preserve"> : http://www.delhimetrorail.com</w:t>
            </w:r>
          </w:p>
        </w:tc>
      </w:tr>
      <w:tr w:rsidR="004D109F" w:rsidRPr="004D109F">
        <w:trPr>
          <w:tblCellSpacing w:w="22" w:type="dxa"/>
        </w:trPr>
        <w:tc>
          <w:tcPr>
            <w:tcW w:w="150" w:type="dxa"/>
            <w:vAlign w:val="center"/>
            <w:hideMark/>
          </w:tcPr>
          <w:p w:rsidR="004D109F" w:rsidRPr="004D109F" w:rsidRDefault="004D109F" w:rsidP="004D109F">
            <w:pPr>
              <w:spacing w:after="0" w:line="240" w:lineRule="auto"/>
              <w:rPr>
                <w:rFonts w:ascii="Times New Roman" w:eastAsia="Times New Roman" w:hAnsi="Times New Roman" w:cs="Times New Roman"/>
                <w:sz w:val="24"/>
                <w:szCs w:val="24"/>
              </w:rPr>
            </w:pPr>
            <w:r w:rsidRPr="004D109F">
              <w:rPr>
                <w:rFonts w:ascii="Times New Roman" w:eastAsia="Times New Roman" w:hAnsi="Times New Roman" w:cs="Times New Roman"/>
                <w:sz w:val="24"/>
                <w:szCs w:val="24"/>
              </w:rPr>
              <w:t> </w:t>
            </w:r>
          </w:p>
        </w:tc>
        <w:tc>
          <w:tcPr>
            <w:tcW w:w="0" w:type="auto"/>
            <w:vAlign w:val="center"/>
            <w:hideMark/>
          </w:tcPr>
          <w:p w:rsidR="004D109F" w:rsidRPr="004D109F" w:rsidRDefault="004D109F" w:rsidP="004D109F">
            <w:pPr>
              <w:spacing w:after="0" w:line="240" w:lineRule="auto"/>
              <w:rPr>
                <w:rFonts w:ascii="Times New Roman" w:eastAsia="Times New Roman" w:hAnsi="Times New Roman" w:cs="Times New Roman"/>
                <w:sz w:val="24"/>
                <w:szCs w:val="24"/>
              </w:rPr>
            </w:pPr>
            <w:hyperlink r:id="rId8" w:history="1">
              <w:r w:rsidRPr="004D109F">
                <w:rPr>
                  <w:rFonts w:ascii="Times New Roman" w:eastAsia="Times New Roman" w:hAnsi="Times New Roman" w:cs="Times New Roman"/>
                  <w:b/>
                  <w:bCs/>
                  <w:color w:val="0000FF"/>
                  <w:sz w:val="24"/>
                  <w:szCs w:val="24"/>
                  <w:u w:val="single"/>
                </w:rPr>
                <w:t>Electronics Corporation of India Limited(ECIL)</w:t>
              </w:r>
            </w:hyperlink>
            <w:r w:rsidRPr="004D109F">
              <w:rPr>
                <w:rFonts w:ascii="Times New Roman" w:eastAsia="Times New Roman" w:hAnsi="Times New Roman" w:cs="Times New Roman"/>
                <w:sz w:val="24"/>
                <w:szCs w:val="24"/>
              </w:rPr>
              <w:br/>
            </w:r>
            <w:proofErr w:type="gramStart"/>
            <w:r w:rsidRPr="004D109F">
              <w:rPr>
                <w:rFonts w:ascii="Times New Roman" w:eastAsia="Times New Roman" w:hAnsi="Times New Roman" w:cs="Times New Roman"/>
                <w:sz w:val="24"/>
                <w:szCs w:val="24"/>
              </w:rPr>
              <w:t>ECIL,</w:t>
            </w:r>
            <w:proofErr w:type="gramEnd"/>
            <w:r w:rsidRPr="004D109F">
              <w:rPr>
                <w:rFonts w:ascii="Times New Roman" w:eastAsia="Times New Roman" w:hAnsi="Times New Roman" w:cs="Times New Roman"/>
                <w:sz w:val="24"/>
                <w:szCs w:val="24"/>
              </w:rPr>
              <w:t xml:space="preserve"> was formed in the year 1967, to be the torch bearer of </w:t>
            </w:r>
            <w:r w:rsidRPr="004D109F">
              <w:rPr>
                <w:rFonts w:ascii="Times New Roman" w:eastAsia="Times New Roman" w:hAnsi="Times New Roman" w:cs="Times New Roman"/>
                <w:b/>
                <w:bCs/>
                <w:color w:val="FF0000"/>
                <w:sz w:val="24"/>
                <w:szCs w:val="24"/>
              </w:rPr>
              <w:t>technology</w:t>
            </w:r>
            <w:r>
              <w:rPr>
                <w:rFonts w:ascii="Times New Roman" w:eastAsia="Times New Roman" w:hAnsi="Times New Roman" w:cs="Times New Roman"/>
                <w:noProof/>
                <w:color w:val="0000FF"/>
                <w:sz w:val="24"/>
                <w:szCs w:val="24"/>
              </w:rPr>
              <w:drawing>
                <wp:inline distT="0" distB="0" distL="0" distR="0">
                  <wp:extent cx="161925" cy="152400"/>
                  <wp:effectExtent l="19050" t="0" r="9525" b="0"/>
                  <wp:docPr id="2" name="Picture 2" descr="http://www.indiacatalog.com/images/icon-inline-search.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diacatalog.com/images/icon-inline-search.gif">
                            <a:hlinkClick r:id="rId9"/>
                          </pic:cNvPr>
                          <pic:cNvPicPr>
                            <a:picLocks noChangeAspect="1" noChangeArrowheads="1"/>
                          </pic:cNvPicPr>
                        </pic:nvPicPr>
                        <pic:blipFill>
                          <a:blip r:embed="rId7" cstate="print"/>
                          <a:srcRect/>
                          <a:stretch>
                            <a:fillRect/>
                          </a:stretch>
                        </pic:blipFill>
                        <pic:spPr bwMode="auto">
                          <a:xfrm>
                            <a:off x="0" y="0"/>
                            <a:ext cx="161925" cy="152400"/>
                          </a:xfrm>
                          <a:prstGeom prst="rect">
                            <a:avLst/>
                          </a:prstGeom>
                          <a:noFill/>
                          <a:ln w="9525">
                            <a:noFill/>
                            <a:miter lim="800000"/>
                            <a:headEnd/>
                            <a:tailEnd/>
                          </a:ln>
                        </pic:spPr>
                      </pic:pic>
                    </a:graphicData>
                  </a:graphic>
                </wp:inline>
              </w:drawing>
            </w:r>
            <w:r w:rsidRPr="004D109F">
              <w:rPr>
                <w:rFonts w:ascii="Times New Roman" w:eastAsia="Times New Roman" w:hAnsi="Times New Roman" w:cs="Times New Roman"/>
                <w:sz w:val="24"/>
                <w:szCs w:val="24"/>
              </w:rPr>
              <w:t xml:space="preserve"> revolution in the seventies with the motto of R&amp;D and self-reliance, the key factors for growth. Over the years, ECIL has set up extensive infrastructure for design, development, manufacturing and quality assurance which </w:t>
            </w:r>
            <w:proofErr w:type="gramStart"/>
            <w:r w:rsidRPr="004D109F">
              <w:rPr>
                <w:rFonts w:ascii="Times New Roman" w:eastAsia="Times New Roman" w:hAnsi="Times New Roman" w:cs="Times New Roman"/>
                <w:sz w:val="24"/>
                <w:szCs w:val="24"/>
              </w:rPr>
              <w:t>includes ,</w:t>
            </w:r>
            <w:proofErr w:type="gramEnd"/>
            <w:r w:rsidRPr="004D109F">
              <w:rPr>
                <w:rFonts w:ascii="Times New Roman" w:eastAsia="Times New Roman" w:hAnsi="Times New Roman" w:cs="Times New Roman"/>
                <w:sz w:val="24"/>
                <w:szCs w:val="24"/>
              </w:rPr>
              <w:t xml:space="preserve"> </w:t>
            </w:r>
            <w:r w:rsidRPr="004D109F">
              <w:rPr>
                <w:rFonts w:ascii="Times New Roman" w:eastAsia="Times New Roman" w:hAnsi="Times New Roman" w:cs="Times New Roman"/>
                <w:b/>
                <w:bCs/>
                <w:color w:val="FF0000"/>
                <w:sz w:val="24"/>
                <w:szCs w:val="24"/>
              </w:rPr>
              <w:t>computer</w:t>
            </w:r>
            <w:r>
              <w:rPr>
                <w:rFonts w:ascii="Times New Roman" w:eastAsia="Times New Roman" w:hAnsi="Times New Roman" w:cs="Times New Roman"/>
                <w:noProof/>
                <w:color w:val="0000FF"/>
                <w:sz w:val="24"/>
                <w:szCs w:val="24"/>
              </w:rPr>
              <w:drawing>
                <wp:inline distT="0" distB="0" distL="0" distR="0">
                  <wp:extent cx="161925" cy="152400"/>
                  <wp:effectExtent l="19050" t="0" r="9525" b="0"/>
                  <wp:docPr id="3" name="Picture 3" descr="http://www.indiacatalog.com/images/icon-inline-search.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ndiacatalog.com/images/icon-inline-search.gif">
                            <a:hlinkClick r:id="rId10"/>
                          </pic:cNvPr>
                          <pic:cNvPicPr>
                            <a:picLocks noChangeAspect="1" noChangeArrowheads="1"/>
                          </pic:cNvPicPr>
                        </pic:nvPicPr>
                        <pic:blipFill>
                          <a:blip r:embed="rId7" cstate="print"/>
                          <a:srcRect/>
                          <a:stretch>
                            <a:fillRect/>
                          </a:stretch>
                        </pic:blipFill>
                        <pic:spPr bwMode="auto">
                          <a:xfrm>
                            <a:off x="0" y="0"/>
                            <a:ext cx="161925" cy="152400"/>
                          </a:xfrm>
                          <a:prstGeom prst="rect">
                            <a:avLst/>
                          </a:prstGeom>
                          <a:noFill/>
                          <a:ln w="9525">
                            <a:noFill/>
                            <a:miter lim="800000"/>
                            <a:headEnd/>
                            <a:tailEnd/>
                          </a:ln>
                        </pic:spPr>
                      </pic:pic>
                    </a:graphicData>
                  </a:graphic>
                </wp:inline>
              </w:drawing>
            </w:r>
            <w:r w:rsidRPr="004D109F">
              <w:rPr>
                <w:rFonts w:ascii="Times New Roman" w:eastAsia="Times New Roman" w:hAnsi="Times New Roman" w:cs="Times New Roman"/>
                <w:sz w:val="24"/>
                <w:szCs w:val="24"/>
              </w:rPr>
              <w:t xml:space="preserve"> aided design and manufacturing, computer networks for material management and MIS, antenna spinning facility, antenna test range, quality control and calibration laboratories and all that is required to enable the company to perform.</w:t>
            </w:r>
            <w:r w:rsidRPr="004D109F">
              <w:rPr>
                <w:rFonts w:ascii="Times New Roman" w:eastAsia="Times New Roman" w:hAnsi="Times New Roman" w:cs="Times New Roman"/>
                <w:sz w:val="24"/>
                <w:szCs w:val="24"/>
              </w:rPr>
              <w:br/>
            </w:r>
            <w:r w:rsidRPr="004D109F">
              <w:rPr>
                <w:rFonts w:ascii="Times New Roman" w:eastAsia="Times New Roman" w:hAnsi="Times New Roman" w:cs="Times New Roman"/>
                <w:sz w:val="15"/>
                <w:szCs w:val="15"/>
              </w:rPr>
              <w:t xml:space="preserve">web site </w:t>
            </w:r>
            <w:proofErr w:type="spellStart"/>
            <w:r w:rsidRPr="004D109F">
              <w:rPr>
                <w:rFonts w:ascii="Times New Roman" w:eastAsia="Times New Roman" w:hAnsi="Times New Roman" w:cs="Times New Roman"/>
                <w:sz w:val="15"/>
                <w:szCs w:val="15"/>
              </w:rPr>
              <w:t>url</w:t>
            </w:r>
            <w:proofErr w:type="spellEnd"/>
            <w:r w:rsidRPr="004D109F">
              <w:rPr>
                <w:rFonts w:ascii="Times New Roman" w:eastAsia="Times New Roman" w:hAnsi="Times New Roman" w:cs="Times New Roman"/>
                <w:sz w:val="15"/>
                <w:szCs w:val="15"/>
              </w:rPr>
              <w:t xml:space="preserve"> : http://www.ecil.co.in</w:t>
            </w:r>
          </w:p>
        </w:tc>
      </w:tr>
      <w:tr w:rsidR="004D109F" w:rsidRPr="004D109F">
        <w:trPr>
          <w:tblCellSpacing w:w="22" w:type="dxa"/>
        </w:trPr>
        <w:tc>
          <w:tcPr>
            <w:tcW w:w="150" w:type="dxa"/>
            <w:vAlign w:val="center"/>
            <w:hideMark/>
          </w:tcPr>
          <w:p w:rsidR="004D109F" w:rsidRPr="004D109F" w:rsidRDefault="004D109F" w:rsidP="004D109F">
            <w:pPr>
              <w:spacing w:after="0" w:line="240" w:lineRule="auto"/>
              <w:rPr>
                <w:rFonts w:ascii="Times New Roman" w:eastAsia="Times New Roman" w:hAnsi="Times New Roman" w:cs="Times New Roman"/>
                <w:sz w:val="24"/>
                <w:szCs w:val="24"/>
              </w:rPr>
            </w:pPr>
            <w:r w:rsidRPr="004D109F">
              <w:rPr>
                <w:rFonts w:ascii="Times New Roman" w:eastAsia="Times New Roman" w:hAnsi="Times New Roman" w:cs="Times New Roman"/>
                <w:sz w:val="24"/>
                <w:szCs w:val="24"/>
              </w:rPr>
              <w:t> </w:t>
            </w:r>
          </w:p>
        </w:tc>
        <w:tc>
          <w:tcPr>
            <w:tcW w:w="0" w:type="auto"/>
            <w:vAlign w:val="center"/>
            <w:hideMark/>
          </w:tcPr>
          <w:p w:rsidR="004D109F" w:rsidRPr="004D109F" w:rsidRDefault="004D109F" w:rsidP="004D109F">
            <w:pPr>
              <w:spacing w:after="0" w:line="240" w:lineRule="auto"/>
              <w:rPr>
                <w:rFonts w:ascii="Times New Roman" w:eastAsia="Times New Roman" w:hAnsi="Times New Roman" w:cs="Times New Roman"/>
                <w:sz w:val="24"/>
                <w:szCs w:val="24"/>
              </w:rPr>
            </w:pPr>
            <w:hyperlink r:id="rId11" w:history="1">
              <w:r w:rsidRPr="004D109F">
                <w:rPr>
                  <w:rFonts w:ascii="Times New Roman" w:eastAsia="Times New Roman" w:hAnsi="Times New Roman" w:cs="Times New Roman"/>
                  <w:b/>
                  <w:bCs/>
                  <w:color w:val="0000FF"/>
                  <w:sz w:val="24"/>
                  <w:szCs w:val="24"/>
                  <w:u w:val="single"/>
                </w:rPr>
                <w:t>National Centre for Trade Information (NCTI)</w:t>
              </w:r>
            </w:hyperlink>
            <w:r w:rsidRPr="004D109F">
              <w:rPr>
                <w:rFonts w:ascii="Times New Roman" w:eastAsia="Times New Roman" w:hAnsi="Times New Roman" w:cs="Times New Roman"/>
                <w:sz w:val="24"/>
                <w:szCs w:val="24"/>
              </w:rPr>
              <w:br/>
              <w:t xml:space="preserve">With a view to creating an institutional mechanism for collection and dissemination of trade data and improving information services to the business community especially small and medium enterprises, the National Centre for Trade Information (NCTI) was set up in 1995 under the Ministry of Commerce &amp; Industry pursuant to a Cabinet decision. NCTI a non profit joint venture of India Trade Promotion </w:t>
            </w:r>
            <w:proofErr w:type="spellStart"/>
            <w:r w:rsidRPr="004D109F">
              <w:rPr>
                <w:rFonts w:ascii="Times New Roman" w:eastAsia="Times New Roman" w:hAnsi="Times New Roman" w:cs="Times New Roman"/>
                <w:sz w:val="24"/>
                <w:szCs w:val="24"/>
              </w:rPr>
              <w:t>Organisation</w:t>
            </w:r>
            <w:proofErr w:type="spellEnd"/>
            <w:r w:rsidRPr="004D109F">
              <w:rPr>
                <w:rFonts w:ascii="Times New Roman" w:eastAsia="Times New Roman" w:hAnsi="Times New Roman" w:cs="Times New Roman"/>
                <w:sz w:val="24"/>
                <w:szCs w:val="24"/>
              </w:rPr>
              <w:t xml:space="preserve"> (ITPO) and National Informatics Centre (NIC) is a Ministry of Commerce &amp; Industry, Govt. of India </w:t>
            </w:r>
            <w:proofErr w:type="spellStart"/>
            <w:r w:rsidRPr="004D109F">
              <w:rPr>
                <w:rFonts w:ascii="Times New Roman" w:eastAsia="Times New Roman" w:hAnsi="Times New Roman" w:cs="Times New Roman"/>
                <w:sz w:val="24"/>
                <w:szCs w:val="24"/>
              </w:rPr>
              <w:t>recognised</w:t>
            </w:r>
            <w:proofErr w:type="spellEnd"/>
            <w:r w:rsidRPr="004D109F">
              <w:rPr>
                <w:rFonts w:ascii="Times New Roman" w:eastAsia="Times New Roman" w:hAnsi="Times New Roman" w:cs="Times New Roman"/>
                <w:sz w:val="24"/>
                <w:szCs w:val="24"/>
              </w:rPr>
              <w:t xml:space="preserve"> Trade Point-India under the Trade Efficiency </w:t>
            </w:r>
            <w:proofErr w:type="spellStart"/>
            <w:r w:rsidRPr="004D109F">
              <w:rPr>
                <w:rFonts w:ascii="Times New Roman" w:eastAsia="Times New Roman" w:hAnsi="Times New Roman" w:cs="Times New Roman"/>
                <w:sz w:val="24"/>
                <w:szCs w:val="24"/>
              </w:rPr>
              <w:t>Programme</w:t>
            </w:r>
            <w:proofErr w:type="spellEnd"/>
            <w:r w:rsidRPr="004D109F">
              <w:rPr>
                <w:rFonts w:ascii="Times New Roman" w:eastAsia="Times New Roman" w:hAnsi="Times New Roman" w:cs="Times New Roman"/>
                <w:sz w:val="24"/>
                <w:szCs w:val="24"/>
              </w:rPr>
              <w:t xml:space="preserve"> of United Nations Conference on Trade &amp; Development (UNCTAD). The Trade Point </w:t>
            </w:r>
            <w:proofErr w:type="spellStart"/>
            <w:r w:rsidRPr="004D109F">
              <w:rPr>
                <w:rFonts w:ascii="Times New Roman" w:eastAsia="Times New Roman" w:hAnsi="Times New Roman" w:cs="Times New Roman"/>
                <w:sz w:val="24"/>
                <w:szCs w:val="24"/>
              </w:rPr>
              <w:t>Programme</w:t>
            </w:r>
            <w:proofErr w:type="spellEnd"/>
            <w:r w:rsidRPr="004D109F">
              <w:rPr>
                <w:rFonts w:ascii="Times New Roman" w:eastAsia="Times New Roman" w:hAnsi="Times New Roman" w:cs="Times New Roman"/>
                <w:sz w:val="24"/>
                <w:szCs w:val="24"/>
              </w:rPr>
              <w:t xml:space="preserve"> of the UNCTAD has certified NCTI as an Operational Trade Point in New </w:t>
            </w:r>
            <w:r w:rsidRPr="004D109F">
              <w:rPr>
                <w:rFonts w:ascii="Times New Roman" w:eastAsia="Times New Roman" w:hAnsi="Times New Roman" w:cs="Times New Roman"/>
                <w:b/>
                <w:bCs/>
                <w:color w:val="FF0000"/>
                <w:sz w:val="24"/>
                <w:szCs w:val="24"/>
              </w:rPr>
              <w:t>Delhi</w:t>
            </w:r>
            <w:r>
              <w:rPr>
                <w:rFonts w:ascii="Times New Roman" w:eastAsia="Times New Roman" w:hAnsi="Times New Roman" w:cs="Times New Roman"/>
                <w:noProof/>
                <w:color w:val="0000FF"/>
                <w:sz w:val="24"/>
                <w:szCs w:val="24"/>
              </w:rPr>
              <w:drawing>
                <wp:inline distT="0" distB="0" distL="0" distR="0">
                  <wp:extent cx="161925" cy="152400"/>
                  <wp:effectExtent l="19050" t="0" r="9525" b="0"/>
                  <wp:docPr id="4" name="Picture 4" descr="http://www.indiacatalog.com/images/icon-inline-search.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ndiacatalog.com/images/icon-inline-search.gif">
                            <a:hlinkClick r:id="rId6"/>
                          </pic:cNvPr>
                          <pic:cNvPicPr>
                            <a:picLocks noChangeAspect="1" noChangeArrowheads="1"/>
                          </pic:cNvPicPr>
                        </pic:nvPicPr>
                        <pic:blipFill>
                          <a:blip r:embed="rId7" cstate="print"/>
                          <a:srcRect/>
                          <a:stretch>
                            <a:fillRect/>
                          </a:stretch>
                        </pic:blipFill>
                        <pic:spPr bwMode="auto">
                          <a:xfrm>
                            <a:off x="0" y="0"/>
                            <a:ext cx="161925" cy="152400"/>
                          </a:xfrm>
                          <a:prstGeom prst="rect">
                            <a:avLst/>
                          </a:prstGeom>
                          <a:noFill/>
                          <a:ln w="9525">
                            <a:noFill/>
                            <a:miter lim="800000"/>
                            <a:headEnd/>
                            <a:tailEnd/>
                          </a:ln>
                        </pic:spPr>
                      </pic:pic>
                    </a:graphicData>
                  </a:graphic>
                </wp:inline>
              </w:drawing>
            </w:r>
            <w:r w:rsidRPr="004D109F">
              <w:rPr>
                <w:rFonts w:ascii="Times New Roman" w:eastAsia="Times New Roman" w:hAnsi="Times New Roman" w:cs="Times New Roman"/>
                <w:sz w:val="24"/>
                <w:szCs w:val="24"/>
              </w:rPr>
              <w:t>.</w:t>
            </w:r>
            <w:r w:rsidRPr="004D109F">
              <w:rPr>
                <w:rFonts w:ascii="Times New Roman" w:eastAsia="Times New Roman" w:hAnsi="Times New Roman" w:cs="Times New Roman"/>
                <w:sz w:val="24"/>
                <w:szCs w:val="24"/>
              </w:rPr>
              <w:br/>
            </w:r>
            <w:r w:rsidRPr="004D109F">
              <w:rPr>
                <w:rFonts w:ascii="Times New Roman" w:eastAsia="Times New Roman" w:hAnsi="Times New Roman" w:cs="Times New Roman"/>
                <w:sz w:val="15"/>
                <w:szCs w:val="15"/>
              </w:rPr>
              <w:t xml:space="preserve">web site </w:t>
            </w:r>
            <w:proofErr w:type="spellStart"/>
            <w:r w:rsidRPr="004D109F">
              <w:rPr>
                <w:rFonts w:ascii="Times New Roman" w:eastAsia="Times New Roman" w:hAnsi="Times New Roman" w:cs="Times New Roman"/>
                <w:sz w:val="15"/>
                <w:szCs w:val="15"/>
              </w:rPr>
              <w:t>url</w:t>
            </w:r>
            <w:proofErr w:type="spellEnd"/>
            <w:r w:rsidRPr="004D109F">
              <w:rPr>
                <w:rFonts w:ascii="Times New Roman" w:eastAsia="Times New Roman" w:hAnsi="Times New Roman" w:cs="Times New Roman"/>
                <w:sz w:val="15"/>
                <w:szCs w:val="15"/>
              </w:rPr>
              <w:t xml:space="preserve"> : http://www.ncti-india.com</w:t>
            </w:r>
          </w:p>
        </w:tc>
      </w:tr>
      <w:tr w:rsidR="004D109F" w:rsidRPr="004D109F">
        <w:trPr>
          <w:tblCellSpacing w:w="22" w:type="dxa"/>
        </w:trPr>
        <w:tc>
          <w:tcPr>
            <w:tcW w:w="150" w:type="dxa"/>
            <w:vAlign w:val="center"/>
            <w:hideMark/>
          </w:tcPr>
          <w:p w:rsidR="004D109F" w:rsidRPr="004D109F" w:rsidRDefault="004D109F" w:rsidP="004D109F">
            <w:pPr>
              <w:spacing w:after="0" w:line="240" w:lineRule="auto"/>
              <w:rPr>
                <w:rFonts w:ascii="Times New Roman" w:eastAsia="Times New Roman" w:hAnsi="Times New Roman" w:cs="Times New Roman"/>
                <w:sz w:val="24"/>
                <w:szCs w:val="24"/>
              </w:rPr>
            </w:pPr>
            <w:r w:rsidRPr="004D109F">
              <w:rPr>
                <w:rFonts w:ascii="Times New Roman" w:eastAsia="Times New Roman" w:hAnsi="Times New Roman" w:cs="Times New Roman"/>
                <w:sz w:val="24"/>
                <w:szCs w:val="24"/>
              </w:rPr>
              <w:t> </w:t>
            </w:r>
          </w:p>
        </w:tc>
        <w:tc>
          <w:tcPr>
            <w:tcW w:w="0" w:type="auto"/>
            <w:vAlign w:val="center"/>
            <w:hideMark/>
          </w:tcPr>
          <w:p w:rsidR="004D109F" w:rsidRPr="004D109F" w:rsidRDefault="004D109F" w:rsidP="004D109F">
            <w:pPr>
              <w:spacing w:after="0" w:line="240" w:lineRule="auto"/>
              <w:rPr>
                <w:rFonts w:ascii="Times New Roman" w:eastAsia="Times New Roman" w:hAnsi="Times New Roman" w:cs="Times New Roman"/>
                <w:sz w:val="24"/>
                <w:szCs w:val="24"/>
              </w:rPr>
            </w:pPr>
            <w:hyperlink r:id="rId12" w:history="1">
              <w:r w:rsidRPr="004D109F">
                <w:rPr>
                  <w:rFonts w:ascii="Times New Roman" w:eastAsia="Times New Roman" w:hAnsi="Times New Roman" w:cs="Times New Roman"/>
                  <w:b/>
                  <w:bCs/>
                  <w:color w:val="0000FF"/>
                  <w:sz w:val="24"/>
                  <w:szCs w:val="24"/>
                  <w:u w:val="single"/>
                </w:rPr>
                <w:t>Pipavav Railway Corporation Ltd. (PRCL)</w:t>
              </w:r>
            </w:hyperlink>
            <w:r w:rsidRPr="004D109F">
              <w:rPr>
                <w:rFonts w:ascii="Times New Roman" w:eastAsia="Times New Roman" w:hAnsi="Times New Roman" w:cs="Times New Roman"/>
                <w:sz w:val="24"/>
                <w:szCs w:val="24"/>
              </w:rPr>
              <w:br/>
            </w:r>
            <w:proofErr w:type="spellStart"/>
            <w:r w:rsidRPr="004D109F">
              <w:rPr>
                <w:rFonts w:ascii="Times New Roman" w:eastAsia="Times New Roman" w:hAnsi="Times New Roman" w:cs="Times New Roman"/>
                <w:sz w:val="24"/>
                <w:szCs w:val="24"/>
              </w:rPr>
              <w:t>Pipavav</w:t>
            </w:r>
            <w:proofErr w:type="spellEnd"/>
            <w:r w:rsidRPr="004D109F">
              <w:rPr>
                <w:rFonts w:ascii="Times New Roman" w:eastAsia="Times New Roman" w:hAnsi="Times New Roman" w:cs="Times New Roman"/>
                <w:sz w:val="24"/>
                <w:szCs w:val="24"/>
              </w:rPr>
              <w:t xml:space="preserve"> Railway Corporation Ltd. (PRCL) is a Joint Venture of Indian Railways and the </w:t>
            </w:r>
            <w:r w:rsidRPr="004D109F">
              <w:rPr>
                <w:rFonts w:ascii="Times New Roman" w:eastAsia="Times New Roman" w:hAnsi="Times New Roman" w:cs="Times New Roman"/>
                <w:b/>
                <w:bCs/>
                <w:color w:val="FF0000"/>
                <w:sz w:val="24"/>
                <w:szCs w:val="24"/>
              </w:rPr>
              <w:t>Gujarat</w:t>
            </w:r>
            <w:r>
              <w:rPr>
                <w:rFonts w:ascii="Times New Roman" w:eastAsia="Times New Roman" w:hAnsi="Times New Roman" w:cs="Times New Roman"/>
                <w:noProof/>
                <w:color w:val="0000FF"/>
                <w:sz w:val="24"/>
                <w:szCs w:val="24"/>
              </w:rPr>
              <w:drawing>
                <wp:inline distT="0" distB="0" distL="0" distR="0">
                  <wp:extent cx="161925" cy="152400"/>
                  <wp:effectExtent l="19050" t="0" r="9525" b="0"/>
                  <wp:docPr id="5" name="Picture 5" descr="http://www.indiacatalog.com/images/icon-inline-search.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ndiacatalog.com/images/icon-inline-search.gif">
                            <a:hlinkClick r:id="rId13"/>
                          </pic:cNvPr>
                          <pic:cNvPicPr>
                            <a:picLocks noChangeAspect="1" noChangeArrowheads="1"/>
                          </pic:cNvPicPr>
                        </pic:nvPicPr>
                        <pic:blipFill>
                          <a:blip r:embed="rId7" cstate="print"/>
                          <a:srcRect/>
                          <a:stretch>
                            <a:fillRect/>
                          </a:stretch>
                        </pic:blipFill>
                        <pic:spPr bwMode="auto">
                          <a:xfrm>
                            <a:off x="0" y="0"/>
                            <a:ext cx="161925" cy="152400"/>
                          </a:xfrm>
                          <a:prstGeom prst="rect">
                            <a:avLst/>
                          </a:prstGeom>
                          <a:noFill/>
                          <a:ln w="9525">
                            <a:noFill/>
                            <a:miter lim="800000"/>
                            <a:headEnd/>
                            <a:tailEnd/>
                          </a:ln>
                        </pic:spPr>
                      </pic:pic>
                    </a:graphicData>
                  </a:graphic>
                </wp:inline>
              </w:drawing>
            </w:r>
            <w:r w:rsidRPr="004D109F">
              <w:rPr>
                <w:rFonts w:ascii="Times New Roman" w:eastAsia="Times New Roman" w:hAnsi="Times New Roman" w:cs="Times New Roman"/>
                <w:sz w:val="24"/>
                <w:szCs w:val="24"/>
              </w:rPr>
              <w:t xml:space="preserve"> </w:t>
            </w:r>
            <w:proofErr w:type="spellStart"/>
            <w:r w:rsidRPr="004D109F">
              <w:rPr>
                <w:rFonts w:ascii="Times New Roman" w:eastAsia="Times New Roman" w:hAnsi="Times New Roman" w:cs="Times New Roman"/>
                <w:sz w:val="24"/>
                <w:szCs w:val="24"/>
              </w:rPr>
              <w:t>Pipavav</w:t>
            </w:r>
            <w:proofErr w:type="spellEnd"/>
            <w:r w:rsidRPr="004D109F">
              <w:rPr>
                <w:rFonts w:ascii="Times New Roman" w:eastAsia="Times New Roman" w:hAnsi="Times New Roman" w:cs="Times New Roman"/>
                <w:sz w:val="24"/>
                <w:szCs w:val="24"/>
              </w:rPr>
              <w:t xml:space="preserve"> Port Ltd (GPPL), set up to construct, maintain and operate 270 kilometer long broad gauge railway line connecting port of </w:t>
            </w:r>
            <w:proofErr w:type="spellStart"/>
            <w:r w:rsidRPr="004D109F">
              <w:rPr>
                <w:rFonts w:ascii="Times New Roman" w:eastAsia="Times New Roman" w:hAnsi="Times New Roman" w:cs="Times New Roman"/>
                <w:sz w:val="24"/>
                <w:szCs w:val="24"/>
              </w:rPr>
              <w:t>Pipavav</w:t>
            </w:r>
            <w:proofErr w:type="spellEnd"/>
            <w:r w:rsidRPr="004D109F">
              <w:rPr>
                <w:rFonts w:ascii="Times New Roman" w:eastAsia="Times New Roman" w:hAnsi="Times New Roman" w:cs="Times New Roman"/>
                <w:sz w:val="24"/>
                <w:szCs w:val="24"/>
              </w:rPr>
              <w:t xml:space="preserve">, in the state of Gujarat to </w:t>
            </w:r>
            <w:proofErr w:type="spellStart"/>
            <w:r w:rsidRPr="004D109F">
              <w:rPr>
                <w:rFonts w:ascii="Times New Roman" w:eastAsia="Times New Roman" w:hAnsi="Times New Roman" w:cs="Times New Roman"/>
                <w:sz w:val="24"/>
                <w:szCs w:val="24"/>
              </w:rPr>
              <w:t>Surendranagar</w:t>
            </w:r>
            <w:proofErr w:type="spellEnd"/>
            <w:r w:rsidRPr="004D109F">
              <w:rPr>
                <w:rFonts w:ascii="Times New Roman" w:eastAsia="Times New Roman" w:hAnsi="Times New Roman" w:cs="Times New Roman"/>
                <w:sz w:val="24"/>
                <w:szCs w:val="24"/>
              </w:rPr>
              <w:t xml:space="preserve"> Jn. on Western Railway . PRCL is the first infrastructure modal of Public - Private Partnership in rail transportation. PRCL enjoys the status of a Railway Administration, under Railway Act, 1989.</w:t>
            </w:r>
            <w:r w:rsidRPr="004D109F">
              <w:rPr>
                <w:rFonts w:ascii="Times New Roman" w:eastAsia="Times New Roman" w:hAnsi="Times New Roman" w:cs="Times New Roman"/>
                <w:sz w:val="24"/>
                <w:szCs w:val="24"/>
              </w:rPr>
              <w:br/>
            </w:r>
            <w:r w:rsidRPr="004D109F">
              <w:rPr>
                <w:rFonts w:ascii="Times New Roman" w:eastAsia="Times New Roman" w:hAnsi="Times New Roman" w:cs="Times New Roman"/>
                <w:sz w:val="15"/>
                <w:szCs w:val="15"/>
              </w:rPr>
              <w:t xml:space="preserve">web site </w:t>
            </w:r>
            <w:proofErr w:type="spellStart"/>
            <w:r w:rsidRPr="004D109F">
              <w:rPr>
                <w:rFonts w:ascii="Times New Roman" w:eastAsia="Times New Roman" w:hAnsi="Times New Roman" w:cs="Times New Roman"/>
                <w:sz w:val="15"/>
                <w:szCs w:val="15"/>
              </w:rPr>
              <w:t>url</w:t>
            </w:r>
            <w:proofErr w:type="spellEnd"/>
            <w:r w:rsidRPr="004D109F">
              <w:rPr>
                <w:rFonts w:ascii="Times New Roman" w:eastAsia="Times New Roman" w:hAnsi="Times New Roman" w:cs="Times New Roman"/>
                <w:sz w:val="15"/>
                <w:szCs w:val="15"/>
              </w:rPr>
              <w:t xml:space="preserve"> : http://www.pipavavrailway.com/</w:t>
            </w:r>
          </w:p>
        </w:tc>
      </w:tr>
      <w:tr w:rsidR="004D109F" w:rsidRPr="004D109F">
        <w:trPr>
          <w:tblCellSpacing w:w="22" w:type="dxa"/>
        </w:trPr>
        <w:tc>
          <w:tcPr>
            <w:tcW w:w="150" w:type="dxa"/>
            <w:vAlign w:val="center"/>
            <w:hideMark/>
          </w:tcPr>
          <w:p w:rsidR="004D109F" w:rsidRPr="004D109F" w:rsidRDefault="004D109F" w:rsidP="004D109F">
            <w:pPr>
              <w:spacing w:after="0" w:line="240" w:lineRule="auto"/>
              <w:rPr>
                <w:rFonts w:ascii="Times New Roman" w:eastAsia="Times New Roman" w:hAnsi="Times New Roman" w:cs="Times New Roman"/>
                <w:sz w:val="24"/>
                <w:szCs w:val="24"/>
              </w:rPr>
            </w:pPr>
            <w:r w:rsidRPr="004D109F">
              <w:rPr>
                <w:rFonts w:ascii="Times New Roman" w:eastAsia="Times New Roman" w:hAnsi="Times New Roman" w:cs="Times New Roman"/>
                <w:sz w:val="24"/>
                <w:szCs w:val="24"/>
              </w:rPr>
              <w:t> </w:t>
            </w:r>
          </w:p>
        </w:tc>
        <w:tc>
          <w:tcPr>
            <w:tcW w:w="0" w:type="auto"/>
            <w:vAlign w:val="center"/>
            <w:hideMark/>
          </w:tcPr>
          <w:p w:rsidR="004D109F" w:rsidRDefault="004D109F" w:rsidP="004D109F">
            <w:pPr>
              <w:spacing w:after="0" w:line="240" w:lineRule="auto"/>
              <w:rPr>
                <w:rFonts w:ascii="Times New Roman" w:eastAsia="Times New Roman" w:hAnsi="Times New Roman" w:cs="Times New Roman"/>
                <w:sz w:val="15"/>
                <w:szCs w:val="15"/>
              </w:rPr>
            </w:pPr>
            <w:hyperlink r:id="rId14" w:history="1">
              <w:r w:rsidRPr="004D109F">
                <w:rPr>
                  <w:rFonts w:ascii="Times New Roman" w:eastAsia="Times New Roman" w:hAnsi="Times New Roman" w:cs="Times New Roman"/>
                  <w:b/>
                  <w:bCs/>
                  <w:color w:val="0000FF"/>
                  <w:sz w:val="24"/>
                  <w:szCs w:val="24"/>
                  <w:u w:val="single"/>
                </w:rPr>
                <w:t>Rehabilitation Plantations Ltd., Punalur (RPL)</w:t>
              </w:r>
            </w:hyperlink>
            <w:r w:rsidRPr="004D109F">
              <w:rPr>
                <w:rFonts w:ascii="Times New Roman" w:eastAsia="Times New Roman" w:hAnsi="Times New Roman" w:cs="Times New Roman"/>
                <w:sz w:val="24"/>
                <w:szCs w:val="24"/>
              </w:rPr>
              <w:br/>
              <w:t xml:space="preserve">RPL started as a government rubber plantation scheme in 1972 for the settlement of Sri Lankan repatriates which was necessitated by </w:t>
            </w:r>
            <w:proofErr w:type="spellStart"/>
            <w:r w:rsidRPr="004D109F">
              <w:rPr>
                <w:rFonts w:ascii="Times New Roman" w:eastAsia="Times New Roman" w:hAnsi="Times New Roman" w:cs="Times New Roman"/>
                <w:sz w:val="24"/>
                <w:szCs w:val="24"/>
              </w:rPr>
              <w:t>Sirimao-Shastri</w:t>
            </w:r>
            <w:proofErr w:type="spellEnd"/>
            <w:r w:rsidRPr="004D109F">
              <w:rPr>
                <w:rFonts w:ascii="Times New Roman" w:eastAsia="Times New Roman" w:hAnsi="Times New Roman" w:cs="Times New Roman"/>
                <w:sz w:val="24"/>
                <w:szCs w:val="24"/>
              </w:rPr>
              <w:t xml:space="preserve"> Agreement of 1964. Later on it was formed into Government Company and </w:t>
            </w:r>
            <w:proofErr w:type="spellStart"/>
            <w:r w:rsidRPr="004D109F">
              <w:rPr>
                <w:rFonts w:ascii="Times New Roman" w:eastAsia="Times New Roman" w:hAnsi="Times New Roman" w:cs="Times New Roman"/>
                <w:sz w:val="24"/>
                <w:szCs w:val="24"/>
              </w:rPr>
              <w:t>incorporrated</w:t>
            </w:r>
            <w:proofErr w:type="spellEnd"/>
            <w:r w:rsidRPr="004D109F">
              <w:rPr>
                <w:rFonts w:ascii="Times New Roman" w:eastAsia="Times New Roman" w:hAnsi="Times New Roman" w:cs="Times New Roman"/>
                <w:sz w:val="24"/>
                <w:szCs w:val="24"/>
              </w:rPr>
              <w:t xml:space="preserve"> on 05/05/1976. The </w:t>
            </w:r>
            <w:proofErr w:type="spellStart"/>
            <w:r w:rsidRPr="004D109F">
              <w:rPr>
                <w:rFonts w:ascii="Times New Roman" w:eastAsia="Times New Roman" w:hAnsi="Times New Roman" w:cs="Times New Roman"/>
                <w:sz w:val="24"/>
                <w:szCs w:val="24"/>
              </w:rPr>
              <w:t>authorised</w:t>
            </w:r>
            <w:proofErr w:type="spellEnd"/>
            <w:r w:rsidRPr="004D109F">
              <w:rPr>
                <w:rFonts w:ascii="Times New Roman" w:eastAsia="Times New Roman" w:hAnsi="Times New Roman" w:cs="Times New Roman"/>
                <w:sz w:val="24"/>
                <w:szCs w:val="24"/>
              </w:rPr>
              <w:t xml:space="preserve"> share capital of the company is Rs.350.00 </w:t>
            </w:r>
            <w:proofErr w:type="spellStart"/>
            <w:r w:rsidRPr="004D109F">
              <w:rPr>
                <w:rFonts w:ascii="Times New Roman" w:eastAsia="Times New Roman" w:hAnsi="Times New Roman" w:cs="Times New Roman"/>
                <w:sz w:val="24"/>
                <w:szCs w:val="24"/>
              </w:rPr>
              <w:t>lakhs</w:t>
            </w:r>
            <w:proofErr w:type="spellEnd"/>
            <w:r w:rsidRPr="004D109F">
              <w:rPr>
                <w:rFonts w:ascii="Times New Roman" w:eastAsia="Times New Roman" w:hAnsi="Times New Roman" w:cs="Times New Roman"/>
                <w:sz w:val="24"/>
                <w:szCs w:val="24"/>
              </w:rPr>
              <w:t xml:space="preserve"> and the paid up capital is Rs.339.27 </w:t>
            </w:r>
            <w:proofErr w:type="spellStart"/>
            <w:r w:rsidRPr="004D109F">
              <w:rPr>
                <w:rFonts w:ascii="Times New Roman" w:eastAsia="Times New Roman" w:hAnsi="Times New Roman" w:cs="Times New Roman"/>
                <w:sz w:val="24"/>
                <w:szCs w:val="24"/>
              </w:rPr>
              <w:t>lakhs</w:t>
            </w:r>
            <w:proofErr w:type="spellEnd"/>
            <w:r w:rsidRPr="004D109F">
              <w:rPr>
                <w:rFonts w:ascii="Times New Roman" w:eastAsia="Times New Roman" w:hAnsi="Times New Roman" w:cs="Times New Roman"/>
                <w:sz w:val="24"/>
                <w:szCs w:val="24"/>
              </w:rPr>
              <w:t>. The share capital contribution of Government of India is 40% and remaining 60% was contributed by Government of Kerala.</w:t>
            </w:r>
            <w:r w:rsidRPr="004D109F">
              <w:rPr>
                <w:rFonts w:ascii="Times New Roman" w:eastAsia="Times New Roman" w:hAnsi="Times New Roman" w:cs="Times New Roman"/>
                <w:sz w:val="24"/>
                <w:szCs w:val="24"/>
              </w:rPr>
              <w:br/>
            </w:r>
            <w:r w:rsidRPr="004D109F">
              <w:rPr>
                <w:rFonts w:ascii="Times New Roman" w:eastAsia="Times New Roman" w:hAnsi="Times New Roman" w:cs="Times New Roman"/>
                <w:sz w:val="15"/>
                <w:szCs w:val="15"/>
              </w:rPr>
              <w:t xml:space="preserve">web site </w:t>
            </w:r>
            <w:proofErr w:type="spellStart"/>
            <w:r w:rsidRPr="004D109F">
              <w:rPr>
                <w:rFonts w:ascii="Times New Roman" w:eastAsia="Times New Roman" w:hAnsi="Times New Roman" w:cs="Times New Roman"/>
                <w:sz w:val="15"/>
                <w:szCs w:val="15"/>
              </w:rPr>
              <w:t>url</w:t>
            </w:r>
            <w:proofErr w:type="spellEnd"/>
            <w:r w:rsidRPr="004D109F">
              <w:rPr>
                <w:rFonts w:ascii="Times New Roman" w:eastAsia="Times New Roman" w:hAnsi="Times New Roman" w:cs="Times New Roman"/>
                <w:sz w:val="15"/>
                <w:szCs w:val="15"/>
              </w:rPr>
              <w:t xml:space="preserve"> : </w:t>
            </w:r>
            <w:hyperlink r:id="rId15" w:history="1">
              <w:r w:rsidRPr="008F582F">
                <w:rPr>
                  <w:rStyle w:val="Hyperlink"/>
                  <w:rFonts w:ascii="Times New Roman" w:eastAsia="Times New Roman" w:hAnsi="Times New Roman" w:cs="Times New Roman"/>
                  <w:sz w:val="15"/>
                  <w:szCs w:val="15"/>
                </w:rPr>
                <w:t>http://mha.nic.in/RPL.htm</w:t>
              </w:r>
            </w:hyperlink>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Pr="004D109F" w:rsidRDefault="004D109F" w:rsidP="004D109F">
            <w:pPr>
              <w:spacing w:after="0" w:line="240" w:lineRule="auto"/>
              <w:rPr>
                <w:rFonts w:ascii="Times New Roman" w:eastAsia="Times New Roman" w:hAnsi="Times New Roman" w:cs="Times New Roman"/>
                <w:sz w:val="24"/>
                <w:szCs w:val="24"/>
              </w:rPr>
            </w:pPr>
          </w:p>
        </w:tc>
      </w:tr>
      <w:tr w:rsidR="004D109F" w:rsidRPr="004D109F">
        <w:trPr>
          <w:tblCellSpacing w:w="22" w:type="dxa"/>
        </w:trPr>
        <w:tc>
          <w:tcPr>
            <w:tcW w:w="150" w:type="dxa"/>
            <w:vAlign w:val="center"/>
            <w:hideMark/>
          </w:tcPr>
          <w:p w:rsidR="004D109F" w:rsidRPr="004D109F" w:rsidRDefault="004D109F" w:rsidP="004D109F">
            <w:pPr>
              <w:spacing w:after="0" w:line="240" w:lineRule="auto"/>
              <w:rPr>
                <w:rFonts w:ascii="Times New Roman" w:eastAsia="Times New Roman" w:hAnsi="Times New Roman" w:cs="Times New Roman"/>
                <w:sz w:val="24"/>
                <w:szCs w:val="24"/>
              </w:rPr>
            </w:pPr>
            <w:r w:rsidRPr="004D109F">
              <w:rPr>
                <w:rFonts w:ascii="Times New Roman" w:eastAsia="Times New Roman" w:hAnsi="Times New Roman" w:cs="Times New Roman"/>
                <w:sz w:val="24"/>
                <w:szCs w:val="24"/>
              </w:rPr>
              <w:lastRenderedPageBreak/>
              <w:t> </w:t>
            </w:r>
          </w:p>
        </w:tc>
        <w:tc>
          <w:tcPr>
            <w:tcW w:w="0" w:type="auto"/>
            <w:vAlign w:val="center"/>
            <w:hideMark/>
          </w:tcPr>
          <w:p w:rsidR="004D109F" w:rsidRPr="004D109F" w:rsidRDefault="004D109F" w:rsidP="004D109F">
            <w:pPr>
              <w:spacing w:after="0" w:line="240" w:lineRule="auto"/>
              <w:rPr>
                <w:rFonts w:ascii="Times New Roman" w:eastAsia="Times New Roman" w:hAnsi="Times New Roman" w:cs="Times New Roman"/>
                <w:sz w:val="24"/>
                <w:szCs w:val="24"/>
              </w:rPr>
            </w:pPr>
            <w:hyperlink r:id="rId16" w:history="1">
              <w:r w:rsidRPr="004D109F">
                <w:rPr>
                  <w:rFonts w:ascii="Times New Roman" w:eastAsia="Times New Roman" w:hAnsi="Times New Roman" w:cs="Times New Roman"/>
                  <w:b/>
                  <w:bCs/>
                  <w:color w:val="0000FF"/>
                  <w:sz w:val="24"/>
                  <w:szCs w:val="24"/>
                  <w:u w:val="single"/>
                </w:rPr>
                <w:t>Satluj Jal Vidyut Nigam Ltd.</w:t>
              </w:r>
            </w:hyperlink>
            <w:r w:rsidRPr="004D109F">
              <w:rPr>
                <w:rFonts w:ascii="Times New Roman" w:eastAsia="Times New Roman" w:hAnsi="Times New Roman" w:cs="Times New Roman"/>
                <w:sz w:val="24"/>
                <w:szCs w:val="24"/>
              </w:rPr>
              <w:br/>
              <w:t xml:space="preserve">The </w:t>
            </w:r>
            <w:proofErr w:type="spellStart"/>
            <w:r w:rsidRPr="004D109F">
              <w:rPr>
                <w:rFonts w:ascii="Times New Roman" w:eastAsia="Times New Roman" w:hAnsi="Times New Roman" w:cs="Times New Roman"/>
                <w:sz w:val="24"/>
                <w:szCs w:val="24"/>
              </w:rPr>
              <w:t>Satluj</w:t>
            </w:r>
            <w:proofErr w:type="spellEnd"/>
            <w:r w:rsidRPr="004D109F">
              <w:rPr>
                <w:rFonts w:ascii="Times New Roman" w:eastAsia="Times New Roman" w:hAnsi="Times New Roman" w:cs="Times New Roman"/>
                <w:sz w:val="24"/>
                <w:szCs w:val="24"/>
              </w:rPr>
              <w:t xml:space="preserve"> </w:t>
            </w:r>
            <w:proofErr w:type="spellStart"/>
            <w:r w:rsidRPr="004D109F">
              <w:rPr>
                <w:rFonts w:ascii="Times New Roman" w:eastAsia="Times New Roman" w:hAnsi="Times New Roman" w:cs="Times New Roman"/>
                <w:sz w:val="24"/>
                <w:szCs w:val="24"/>
              </w:rPr>
              <w:t>Jal</w:t>
            </w:r>
            <w:proofErr w:type="spellEnd"/>
            <w:r w:rsidRPr="004D109F">
              <w:rPr>
                <w:rFonts w:ascii="Times New Roman" w:eastAsia="Times New Roman" w:hAnsi="Times New Roman" w:cs="Times New Roman"/>
                <w:sz w:val="24"/>
                <w:szCs w:val="24"/>
              </w:rPr>
              <w:t xml:space="preserve"> </w:t>
            </w:r>
            <w:proofErr w:type="spellStart"/>
            <w:r w:rsidRPr="004D109F">
              <w:rPr>
                <w:rFonts w:ascii="Times New Roman" w:eastAsia="Times New Roman" w:hAnsi="Times New Roman" w:cs="Times New Roman"/>
                <w:sz w:val="24"/>
                <w:szCs w:val="24"/>
              </w:rPr>
              <w:t>Vidyut</w:t>
            </w:r>
            <w:proofErr w:type="spellEnd"/>
            <w:r w:rsidRPr="004D109F">
              <w:rPr>
                <w:rFonts w:ascii="Times New Roman" w:eastAsia="Times New Roman" w:hAnsi="Times New Roman" w:cs="Times New Roman"/>
                <w:sz w:val="24"/>
                <w:szCs w:val="24"/>
              </w:rPr>
              <w:t xml:space="preserve"> Nigam Ltd. (Formerly NJPC) was incorporated on May 24, 1988 as a joint venture of Govt. of India and Govt. of HP. The 1500 MW </w:t>
            </w:r>
            <w:proofErr w:type="spellStart"/>
            <w:r w:rsidRPr="004D109F">
              <w:rPr>
                <w:rFonts w:ascii="Times New Roman" w:eastAsia="Times New Roman" w:hAnsi="Times New Roman" w:cs="Times New Roman"/>
                <w:sz w:val="24"/>
                <w:szCs w:val="24"/>
              </w:rPr>
              <w:t>Nathpa</w:t>
            </w:r>
            <w:proofErr w:type="spellEnd"/>
            <w:r w:rsidRPr="004D109F">
              <w:rPr>
                <w:rFonts w:ascii="Times New Roman" w:eastAsia="Times New Roman" w:hAnsi="Times New Roman" w:cs="Times New Roman"/>
                <w:sz w:val="24"/>
                <w:szCs w:val="24"/>
              </w:rPr>
              <w:t xml:space="preserve"> </w:t>
            </w:r>
            <w:proofErr w:type="spellStart"/>
            <w:r w:rsidRPr="004D109F">
              <w:rPr>
                <w:rFonts w:ascii="Times New Roman" w:eastAsia="Times New Roman" w:hAnsi="Times New Roman" w:cs="Times New Roman"/>
                <w:sz w:val="24"/>
                <w:szCs w:val="24"/>
              </w:rPr>
              <w:t>Jhakri</w:t>
            </w:r>
            <w:proofErr w:type="spellEnd"/>
            <w:r w:rsidRPr="004D109F">
              <w:rPr>
                <w:rFonts w:ascii="Times New Roman" w:eastAsia="Times New Roman" w:hAnsi="Times New Roman" w:cs="Times New Roman"/>
                <w:sz w:val="24"/>
                <w:szCs w:val="24"/>
              </w:rPr>
              <w:t xml:space="preserve"> Hydroelectric Power Project (NJHPP) is the first project undertaken by the company.</w:t>
            </w:r>
            <w:r w:rsidRPr="004D109F">
              <w:rPr>
                <w:rFonts w:ascii="Times New Roman" w:eastAsia="Times New Roman" w:hAnsi="Times New Roman" w:cs="Times New Roman"/>
                <w:sz w:val="24"/>
                <w:szCs w:val="24"/>
              </w:rPr>
              <w:br/>
            </w:r>
            <w:r w:rsidRPr="004D109F">
              <w:rPr>
                <w:rFonts w:ascii="Times New Roman" w:eastAsia="Times New Roman" w:hAnsi="Times New Roman" w:cs="Times New Roman"/>
                <w:sz w:val="15"/>
                <w:szCs w:val="15"/>
              </w:rPr>
              <w:t xml:space="preserve">web site </w:t>
            </w:r>
            <w:proofErr w:type="spellStart"/>
            <w:r w:rsidRPr="004D109F">
              <w:rPr>
                <w:rFonts w:ascii="Times New Roman" w:eastAsia="Times New Roman" w:hAnsi="Times New Roman" w:cs="Times New Roman"/>
                <w:sz w:val="15"/>
                <w:szCs w:val="15"/>
              </w:rPr>
              <w:t>url</w:t>
            </w:r>
            <w:proofErr w:type="spellEnd"/>
            <w:r w:rsidRPr="004D109F">
              <w:rPr>
                <w:rFonts w:ascii="Times New Roman" w:eastAsia="Times New Roman" w:hAnsi="Times New Roman" w:cs="Times New Roman"/>
                <w:sz w:val="15"/>
                <w:szCs w:val="15"/>
              </w:rPr>
              <w:t xml:space="preserve"> : http://www.sjvnindia.com</w:t>
            </w:r>
          </w:p>
        </w:tc>
      </w:tr>
      <w:tr w:rsidR="004D109F" w:rsidRPr="004D109F">
        <w:trPr>
          <w:tblCellSpacing w:w="22" w:type="dxa"/>
        </w:trPr>
        <w:tc>
          <w:tcPr>
            <w:tcW w:w="150" w:type="dxa"/>
            <w:vAlign w:val="center"/>
            <w:hideMark/>
          </w:tcPr>
          <w:p w:rsidR="004D109F" w:rsidRPr="004D109F" w:rsidRDefault="004D109F" w:rsidP="004D109F">
            <w:pPr>
              <w:spacing w:after="0" w:line="240" w:lineRule="auto"/>
              <w:rPr>
                <w:rFonts w:ascii="Times New Roman" w:eastAsia="Times New Roman" w:hAnsi="Times New Roman" w:cs="Times New Roman"/>
                <w:sz w:val="24"/>
                <w:szCs w:val="24"/>
              </w:rPr>
            </w:pPr>
            <w:r w:rsidRPr="004D109F">
              <w:rPr>
                <w:rFonts w:ascii="Times New Roman" w:eastAsia="Times New Roman" w:hAnsi="Times New Roman" w:cs="Times New Roman"/>
                <w:sz w:val="24"/>
                <w:szCs w:val="24"/>
              </w:rPr>
              <w:t> </w:t>
            </w:r>
          </w:p>
        </w:tc>
        <w:tc>
          <w:tcPr>
            <w:tcW w:w="0" w:type="auto"/>
            <w:vAlign w:val="center"/>
            <w:hideMark/>
          </w:tcPr>
          <w:p w:rsidR="004D109F" w:rsidRDefault="004D109F" w:rsidP="004D109F">
            <w:pPr>
              <w:spacing w:after="0" w:line="240" w:lineRule="auto"/>
              <w:rPr>
                <w:rFonts w:ascii="Times New Roman" w:eastAsia="Times New Roman" w:hAnsi="Times New Roman" w:cs="Times New Roman"/>
                <w:sz w:val="15"/>
                <w:szCs w:val="15"/>
              </w:rPr>
            </w:pPr>
            <w:hyperlink r:id="rId17" w:history="1">
              <w:r w:rsidRPr="004D109F">
                <w:rPr>
                  <w:rFonts w:ascii="Times New Roman" w:eastAsia="Times New Roman" w:hAnsi="Times New Roman" w:cs="Times New Roman"/>
                  <w:b/>
                  <w:bCs/>
                  <w:color w:val="0000FF"/>
                  <w:sz w:val="24"/>
                  <w:szCs w:val="24"/>
                  <w:u w:val="single"/>
                </w:rPr>
                <w:t xml:space="preserve">Tehri Hydro Development Corporation Ltd.(THDC) </w:t>
              </w:r>
            </w:hyperlink>
            <w:r w:rsidRPr="004D109F">
              <w:rPr>
                <w:rFonts w:ascii="Times New Roman" w:eastAsia="Times New Roman" w:hAnsi="Times New Roman" w:cs="Times New Roman"/>
                <w:sz w:val="24"/>
                <w:szCs w:val="24"/>
              </w:rPr>
              <w:br/>
            </w:r>
            <w:proofErr w:type="spellStart"/>
            <w:r w:rsidRPr="004D109F">
              <w:rPr>
                <w:rFonts w:ascii="Times New Roman" w:eastAsia="Times New Roman" w:hAnsi="Times New Roman" w:cs="Times New Roman"/>
                <w:sz w:val="24"/>
                <w:szCs w:val="24"/>
              </w:rPr>
              <w:t>Tehri</w:t>
            </w:r>
            <w:proofErr w:type="spellEnd"/>
            <w:r w:rsidRPr="004D109F">
              <w:rPr>
                <w:rFonts w:ascii="Times New Roman" w:eastAsia="Times New Roman" w:hAnsi="Times New Roman" w:cs="Times New Roman"/>
                <w:sz w:val="24"/>
                <w:szCs w:val="24"/>
              </w:rPr>
              <w:t xml:space="preserve"> Hydro Development Corporation Ltd.(THDC) was incorporated on 12.7.1988 as a Joint Venture of Government of India &amp; Government of U.P.</w:t>
            </w:r>
            <w:r w:rsidRPr="004D109F">
              <w:rPr>
                <w:rFonts w:ascii="Times New Roman" w:eastAsia="Times New Roman" w:hAnsi="Times New Roman" w:cs="Times New Roman"/>
                <w:sz w:val="24"/>
                <w:szCs w:val="24"/>
              </w:rPr>
              <w:br/>
            </w:r>
            <w:r w:rsidRPr="004D109F">
              <w:rPr>
                <w:rFonts w:ascii="Times New Roman" w:eastAsia="Times New Roman" w:hAnsi="Times New Roman" w:cs="Times New Roman"/>
                <w:sz w:val="15"/>
                <w:szCs w:val="15"/>
              </w:rPr>
              <w:t xml:space="preserve">web site </w:t>
            </w:r>
            <w:proofErr w:type="spellStart"/>
            <w:r w:rsidRPr="004D109F">
              <w:rPr>
                <w:rFonts w:ascii="Times New Roman" w:eastAsia="Times New Roman" w:hAnsi="Times New Roman" w:cs="Times New Roman"/>
                <w:sz w:val="15"/>
                <w:szCs w:val="15"/>
              </w:rPr>
              <w:t>url</w:t>
            </w:r>
            <w:proofErr w:type="spellEnd"/>
            <w:r w:rsidRPr="004D109F">
              <w:rPr>
                <w:rFonts w:ascii="Times New Roman" w:eastAsia="Times New Roman" w:hAnsi="Times New Roman" w:cs="Times New Roman"/>
                <w:sz w:val="15"/>
                <w:szCs w:val="15"/>
              </w:rPr>
              <w:t xml:space="preserve"> : </w:t>
            </w:r>
            <w:hyperlink r:id="rId18" w:history="1">
              <w:r w:rsidRPr="008F582F">
                <w:rPr>
                  <w:rStyle w:val="Hyperlink"/>
                  <w:rFonts w:ascii="Times New Roman" w:eastAsia="Times New Roman" w:hAnsi="Times New Roman" w:cs="Times New Roman"/>
                  <w:sz w:val="15"/>
                  <w:szCs w:val="15"/>
                </w:rPr>
                <w:t>http://thdc.nic.in</w:t>
              </w:r>
            </w:hyperlink>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Default="004D109F" w:rsidP="004D109F">
            <w:pPr>
              <w:spacing w:after="0" w:line="240" w:lineRule="auto"/>
              <w:rPr>
                <w:rFonts w:ascii="Times New Roman" w:eastAsia="Times New Roman" w:hAnsi="Times New Roman" w:cs="Times New Roman"/>
                <w:sz w:val="15"/>
                <w:szCs w:val="15"/>
              </w:rPr>
            </w:pPr>
          </w:p>
          <w:p w:rsidR="004D109F" w:rsidRPr="004D109F" w:rsidRDefault="004D109F" w:rsidP="004D109F">
            <w:pPr>
              <w:spacing w:before="100" w:beforeAutospacing="1" w:after="100" w:afterAutospacing="1" w:line="360" w:lineRule="auto"/>
              <w:ind w:left="360"/>
              <w:jc w:val="both"/>
              <w:rPr>
                <w:rFonts w:ascii="Arial" w:eastAsia="Times New Roman" w:hAnsi="Arial" w:cs="Arial"/>
                <w:i/>
                <w:color w:val="000000"/>
                <w:sz w:val="40"/>
                <w:szCs w:val="18"/>
                <w:u w:val="single"/>
              </w:rPr>
            </w:pPr>
            <w:r w:rsidRPr="004D109F">
              <w:rPr>
                <w:rFonts w:ascii="Arial" w:eastAsia="Times New Roman" w:hAnsi="Arial" w:cs="Arial"/>
                <w:b/>
                <w:bCs/>
                <w:i/>
                <w:color w:val="000000"/>
                <w:sz w:val="40"/>
                <w:szCs w:val="18"/>
                <w:u w:val="single"/>
              </w:rPr>
              <w:t>Public Companies:</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Tata Steel and BlueScope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Parker Hubei Seal Corporation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Beijing Jeep Corporation,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UTEX International Corp. of Shanghai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Xerox of Shanghai Limited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Tianjin Unison Enterprise, Inc.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proofErr w:type="spellStart"/>
            <w:r w:rsidRPr="004D109F">
              <w:rPr>
                <w:rFonts w:ascii="Arial" w:eastAsia="Times New Roman" w:hAnsi="Arial" w:cs="Arial"/>
                <w:color w:val="000000"/>
                <w:sz w:val="18"/>
                <w:szCs w:val="18"/>
              </w:rPr>
              <w:t>Astro-UniHorn</w:t>
            </w:r>
            <w:proofErr w:type="spellEnd"/>
            <w:r w:rsidRPr="004D109F">
              <w:rPr>
                <w:rFonts w:ascii="Arial" w:eastAsia="Times New Roman" w:hAnsi="Arial" w:cs="Arial"/>
                <w:color w:val="000000"/>
                <w:sz w:val="18"/>
                <w:szCs w:val="18"/>
              </w:rPr>
              <w:t xml:space="preserve"> Computer Technology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Pan Abrasives (Shanghai) Limited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Shanghai T&amp;C Ophthalmic Products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Beijing Warner Gear Company,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proofErr w:type="spellStart"/>
            <w:r w:rsidRPr="004D109F">
              <w:rPr>
                <w:rFonts w:ascii="Arial" w:eastAsia="Times New Roman" w:hAnsi="Arial" w:cs="Arial"/>
                <w:color w:val="000000"/>
                <w:sz w:val="18"/>
                <w:szCs w:val="18"/>
              </w:rPr>
              <w:t>Weihai</w:t>
            </w:r>
            <w:proofErr w:type="spellEnd"/>
            <w:r w:rsidRPr="004D109F">
              <w:rPr>
                <w:rFonts w:ascii="Arial" w:eastAsia="Times New Roman" w:hAnsi="Arial" w:cs="Arial"/>
                <w:color w:val="000000"/>
                <w:sz w:val="18"/>
                <w:szCs w:val="18"/>
              </w:rPr>
              <w:t xml:space="preserve"> </w:t>
            </w:r>
            <w:proofErr w:type="spellStart"/>
            <w:r w:rsidRPr="004D109F">
              <w:rPr>
                <w:rFonts w:ascii="Arial" w:eastAsia="Times New Roman" w:hAnsi="Arial" w:cs="Arial"/>
                <w:color w:val="000000"/>
                <w:sz w:val="18"/>
                <w:szCs w:val="18"/>
              </w:rPr>
              <w:t>Huabao</w:t>
            </w:r>
            <w:proofErr w:type="spellEnd"/>
            <w:r w:rsidRPr="004D109F">
              <w:rPr>
                <w:rFonts w:ascii="Arial" w:eastAsia="Times New Roman" w:hAnsi="Arial" w:cs="Arial"/>
                <w:color w:val="000000"/>
                <w:sz w:val="18"/>
                <w:szCs w:val="18"/>
              </w:rPr>
              <w:t xml:space="preserve"> Carpet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Shenzhen Chess Computer Company,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Shanghai Unison Aluminum Products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Shanghai Unison Building System Products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proofErr w:type="spellStart"/>
            <w:r w:rsidRPr="004D109F">
              <w:rPr>
                <w:rFonts w:ascii="Arial" w:eastAsia="Times New Roman" w:hAnsi="Arial" w:cs="Arial"/>
                <w:color w:val="000000"/>
                <w:sz w:val="18"/>
                <w:szCs w:val="18"/>
              </w:rPr>
              <w:t>Sanjiang</w:t>
            </w:r>
            <w:proofErr w:type="spellEnd"/>
            <w:r w:rsidRPr="004D109F">
              <w:rPr>
                <w:rFonts w:ascii="Arial" w:eastAsia="Times New Roman" w:hAnsi="Arial" w:cs="Arial"/>
                <w:color w:val="000000"/>
                <w:sz w:val="18"/>
                <w:szCs w:val="18"/>
              </w:rPr>
              <w:t xml:space="preserve"> Renault Automotive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Communication Intelligence Computer Corp.,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Nantong </w:t>
            </w:r>
            <w:proofErr w:type="spellStart"/>
            <w:r w:rsidRPr="004D109F">
              <w:rPr>
                <w:rFonts w:ascii="Arial" w:eastAsia="Times New Roman" w:hAnsi="Arial" w:cs="Arial"/>
                <w:color w:val="000000"/>
                <w:sz w:val="18"/>
                <w:szCs w:val="18"/>
              </w:rPr>
              <w:t>UniStar</w:t>
            </w:r>
            <w:proofErr w:type="spellEnd"/>
            <w:r w:rsidRPr="004D109F">
              <w:rPr>
                <w:rFonts w:ascii="Arial" w:eastAsia="Times New Roman" w:hAnsi="Arial" w:cs="Arial"/>
                <w:color w:val="000000"/>
                <w:sz w:val="18"/>
                <w:szCs w:val="18"/>
              </w:rPr>
              <w:t xml:space="preserve"> Electro-Mechanical </w:t>
            </w:r>
            <w:proofErr w:type="gramStart"/>
            <w:r w:rsidRPr="004D109F">
              <w:rPr>
                <w:rFonts w:ascii="Arial" w:eastAsia="Times New Roman" w:hAnsi="Arial" w:cs="Arial"/>
                <w:color w:val="000000"/>
                <w:sz w:val="18"/>
                <w:szCs w:val="18"/>
              </w:rPr>
              <w:t>Industries.,</w:t>
            </w:r>
            <w:proofErr w:type="gramEnd"/>
            <w:r w:rsidRPr="004D109F">
              <w:rPr>
                <w:rFonts w:ascii="Arial" w:eastAsia="Times New Roman" w:hAnsi="Arial" w:cs="Arial"/>
                <w:color w:val="000000"/>
                <w:sz w:val="18"/>
                <w:szCs w:val="18"/>
              </w:rPr>
              <w:t xml:space="preserve">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Guangzhou </w:t>
            </w:r>
            <w:proofErr w:type="spellStart"/>
            <w:r w:rsidRPr="004D109F">
              <w:rPr>
                <w:rFonts w:ascii="Arial" w:eastAsia="Times New Roman" w:hAnsi="Arial" w:cs="Arial"/>
                <w:color w:val="000000"/>
                <w:sz w:val="18"/>
                <w:szCs w:val="18"/>
              </w:rPr>
              <w:t>Huamei</w:t>
            </w:r>
            <w:proofErr w:type="spellEnd"/>
            <w:r w:rsidRPr="004D109F">
              <w:rPr>
                <w:rFonts w:ascii="Arial" w:eastAsia="Times New Roman" w:hAnsi="Arial" w:cs="Arial"/>
                <w:color w:val="000000"/>
                <w:sz w:val="18"/>
                <w:szCs w:val="18"/>
              </w:rPr>
              <w:t xml:space="preserve"> Communications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Shanghai Unison </w:t>
            </w:r>
            <w:proofErr w:type="spellStart"/>
            <w:r w:rsidRPr="004D109F">
              <w:rPr>
                <w:rFonts w:ascii="Arial" w:eastAsia="Times New Roman" w:hAnsi="Arial" w:cs="Arial"/>
                <w:color w:val="000000"/>
                <w:sz w:val="18"/>
                <w:szCs w:val="18"/>
              </w:rPr>
              <w:t>ElectroDynamics</w:t>
            </w:r>
            <w:proofErr w:type="spellEnd"/>
            <w:r w:rsidRPr="004D109F">
              <w:rPr>
                <w:rFonts w:ascii="Arial" w:eastAsia="Times New Roman" w:hAnsi="Arial" w:cs="Arial"/>
                <w:color w:val="000000"/>
                <w:sz w:val="18"/>
                <w:szCs w:val="18"/>
              </w:rPr>
              <w:t xml:space="preserve">,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Shanghai Automotive Brake Systems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proofErr w:type="spellStart"/>
            <w:r w:rsidRPr="004D109F">
              <w:rPr>
                <w:rFonts w:ascii="Arial" w:eastAsia="Times New Roman" w:hAnsi="Arial" w:cs="Arial"/>
                <w:color w:val="000000"/>
                <w:sz w:val="18"/>
                <w:szCs w:val="18"/>
              </w:rPr>
              <w:lastRenderedPageBreak/>
              <w:t>Chengde</w:t>
            </w:r>
            <w:proofErr w:type="spellEnd"/>
            <w:r w:rsidRPr="004D109F">
              <w:rPr>
                <w:rFonts w:ascii="Arial" w:eastAsia="Times New Roman" w:hAnsi="Arial" w:cs="Arial"/>
                <w:color w:val="000000"/>
                <w:sz w:val="18"/>
                <w:szCs w:val="18"/>
              </w:rPr>
              <w:t xml:space="preserve"> North Unison Instruments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UTA-DCAC Auto Electric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UTA-</w:t>
            </w:r>
            <w:proofErr w:type="spellStart"/>
            <w:r w:rsidRPr="004D109F">
              <w:rPr>
                <w:rFonts w:ascii="Arial" w:eastAsia="Times New Roman" w:hAnsi="Arial" w:cs="Arial"/>
                <w:color w:val="000000"/>
                <w:sz w:val="18"/>
                <w:szCs w:val="18"/>
              </w:rPr>
              <w:t>Xianfeng</w:t>
            </w:r>
            <w:proofErr w:type="spellEnd"/>
            <w:r w:rsidRPr="004D109F">
              <w:rPr>
                <w:rFonts w:ascii="Arial" w:eastAsia="Times New Roman" w:hAnsi="Arial" w:cs="Arial"/>
                <w:color w:val="000000"/>
                <w:sz w:val="18"/>
                <w:szCs w:val="18"/>
              </w:rPr>
              <w:t xml:space="preserve"> Auto Electric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Shanghai Unison International Consulting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Beijing Monroe Automotive Shock Absorber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proofErr w:type="spellStart"/>
            <w:r w:rsidRPr="004D109F">
              <w:rPr>
                <w:rFonts w:ascii="Arial" w:eastAsia="Times New Roman" w:hAnsi="Arial" w:cs="Arial"/>
                <w:color w:val="000000"/>
                <w:sz w:val="18"/>
                <w:szCs w:val="18"/>
              </w:rPr>
              <w:t>Huazhong</w:t>
            </w:r>
            <w:proofErr w:type="spellEnd"/>
            <w:r w:rsidRPr="004D109F">
              <w:rPr>
                <w:rFonts w:ascii="Arial" w:eastAsia="Times New Roman" w:hAnsi="Arial" w:cs="Arial"/>
                <w:color w:val="000000"/>
                <w:sz w:val="18"/>
                <w:szCs w:val="18"/>
              </w:rPr>
              <w:t xml:space="preserve"> Warner Transmission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PDS Edison Power Systems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Wuxi Unison Electric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ITT Shanghai Automotive Electric Systems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XJ-</w:t>
            </w:r>
            <w:proofErr w:type="spellStart"/>
            <w:r w:rsidRPr="004D109F">
              <w:rPr>
                <w:rFonts w:ascii="Arial" w:eastAsia="Times New Roman" w:hAnsi="Arial" w:cs="Arial"/>
                <w:color w:val="000000"/>
                <w:sz w:val="18"/>
                <w:szCs w:val="18"/>
              </w:rPr>
              <w:t>Matco</w:t>
            </w:r>
            <w:proofErr w:type="spellEnd"/>
            <w:r w:rsidRPr="004D109F">
              <w:rPr>
                <w:rFonts w:ascii="Arial" w:eastAsia="Times New Roman" w:hAnsi="Arial" w:cs="Arial"/>
                <w:color w:val="000000"/>
                <w:sz w:val="18"/>
                <w:szCs w:val="18"/>
              </w:rPr>
              <w:t xml:space="preserve"> Electronics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Beijing Conductor Line Products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Lanzhou Lubrizol </w:t>
            </w:r>
            <w:proofErr w:type="spellStart"/>
            <w:r w:rsidRPr="004D109F">
              <w:rPr>
                <w:rFonts w:ascii="Arial" w:eastAsia="Times New Roman" w:hAnsi="Arial" w:cs="Arial"/>
                <w:color w:val="000000"/>
                <w:sz w:val="18"/>
                <w:szCs w:val="18"/>
              </w:rPr>
              <w:t>Lanlian</w:t>
            </w:r>
            <w:proofErr w:type="spellEnd"/>
            <w:r w:rsidRPr="004D109F">
              <w:rPr>
                <w:rFonts w:ascii="Arial" w:eastAsia="Times New Roman" w:hAnsi="Arial" w:cs="Arial"/>
                <w:color w:val="000000"/>
                <w:sz w:val="18"/>
                <w:szCs w:val="18"/>
              </w:rPr>
              <w:t xml:space="preserve"> Additive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Tianjin Lubrizol </w:t>
            </w:r>
            <w:proofErr w:type="spellStart"/>
            <w:r w:rsidRPr="004D109F">
              <w:rPr>
                <w:rFonts w:ascii="Arial" w:eastAsia="Times New Roman" w:hAnsi="Arial" w:cs="Arial"/>
                <w:color w:val="000000"/>
                <w:sz w:val="18"/>
                <w:szCs w:val="18"/>
              </w:rPr>
              <w:t>Lanlian</w:t>
            </w:r>
            <w:proofErr w:type="spellEnd"/>
            <w:r w:rsidRPr="004D109F">
              <w:rPr>
                <w:rFonts w:ascii="Arial" w:eastAsia="Times New Roman" w:hAnsi="Arial" w:cs="Arial"/>
                <w:color w:val="000000"/>
                <w:sz w:val="18"/>
                <w:szCs w:val="18"/>
              </w:rPr>
              <w:t xml:space="preserve"> Additive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proofErr w:type="spellStart"/>
            <w:r w:rsidRPr="004D109F">
              <w:rPr>
                <w:rFonts w:ascii="Arial" w:eastAsia="Times New Roman" w:hAnsi="Arial" w:cs="Arial"/>
                <w:color w:val="000000"/>
                <w:sz w:val="18"/>
                <w:szCs w:val="18"/>
              </w:rPr>
              <w:t>Shunde</w:t>
            </w:r>
            <w:proofErr w:type="spellEnd"/>
            <w:r w:rsidRPr="004D109F">
              <w:rPr>
                <w:rFonts w:ascii="Arial" w:eastAsia="Times New Roman" w:hAnsi="Arial" w:cs="Arial"/>
                <w:color w:val="000000"/>
                <w:sz w:val="18"/>
                <w:szCs w:val="18"/>
              </w:rPr>
              <w:t xml:space="preserve"> Donnelly Zhen </w:t>
            </w:r>
            <w:proofErr w:type="spellStart"/>
            <w:r w:rsidRPr="004D109F">
              <w:rPr>
                <w:rFonts w:ascii="Arial" w:eastAsia="Times New Roman" w:hAnsi="Arial" w:cs="Arial"/>
                <w:color w:val="000000"/>
                <w:sz w:val="18"/>
                <w:szCs w:val="18"/>
              </w:rPr>
              <w:t>Hua</w:t>
            </w:r>
            <w:proofErr w:type="spellEnd"/>
            <w:r w:rsidRPr="004D109F">
              <w:rPr>
                <w:rFonts w:ascii="Arial" w:eastAsia="Times New Roman" w:hAnsi="Arial" w:cs="Arial"/>
                <w:color w:val="000000"/>
                <w:sz w:val="18"/>
                <w:szCs w:val="18"/>
              </w:rPr>
              <w:t xml:space="preserve"> Automotive Trim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Beijing Johnson Controls Automotive Trim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Shanghai Eaton Engine Components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Shanghai </w:t>
            </w:r>
            <w:proofErr w:type="spellStart"/>
            <w:r w:rsidRPr="004D109F">
              <w:rPr>
                <w:rFonts w:ascii="Arial" w:eastAsia="Times New Roman" w:hAnsi="Arial" w:cs="Arial"/>
                <w:color w:val="000000"/>
                <w:sz w:val="18"/>
                <w:szCs w:val="18"/>
              </w:rPr>
              <w:t>Hyster</w:t>
            </w:r>
            <w:proofErr w:type="spellEnd"/>
            <w:r w:rsidRPr="004D109F">
              <w:rPr>
                <w:rFonts w:ascii="Arial" w:eastAsia="Times New Roman" w:hAnsi="Arial" w:cs="Arial"/>
                <w:color w:val="000000"/>
                <w:sz w:val="18"/>
                <w:szCs w:val="18"/>
              </w:rPr>
              <w:t xml:space="preserve"> Forklift Truck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Dong Ying Unison Petroleum Equipment Co., Ltd. </w:t>
            </w:r>
          </w:p>
          <w:p w:rsidR="004D109F" w:rsidRPr="004D109F" w:rsidRDefault="004D109F" w:rsidP="004D109F">
            <w:pPr>
              <w:numPr>
                <w:ilvl w:val="1"/>
                <w:numId w:val="1"/>
              </w:numPr>
              <w:spacing w:before="100" w:beforeAutospacing="1" w:after="100" w:afterAutospacing="1" w:line="360" w:lineRule="auto"/>
              <w:jc w:val="both"/>
              <w:rPr>
                <w:rFonts w:ascii="Arial" w:eastAsia="Times New Roman" w:hAnsi="Arial" w:cs="Arial"/>
                <w:color w:val="000000"/>
                <w:sz w:val="18"/>
                <w:szCs w:val="18"/>
              </w:rPr>
            </w:pPr>
            <w:r w:rsidRPr="004D109F">
              <w:rPr>
                <w:rFonts w:ascii="Arial" w:eastAsia="Times New Roman" w:hAnsi="Arial" w:cs="Arial"/>
                <w:color w:val="000000"/>
                <w:sz w:val="18"/>
                <w:szCs w:val="18"/>
              </w:rPr>
              <w:t xml:space="preserve">Beijing </w:t>
            </w:r>
            <w:proofErr w:type="spellStart"/>
            <w:r w:rsidRPr="004D109F">
              <w:rPr>
                <w:rFonts w:ascii="Arial" w:eastAsia="Times New Roman" w:hAnsi="Arial" w:cs="Arial"/>
                <w:color w:val="000000"/>
                <w:sz w:val="18"/>
                <w:szCs w:val="18"/>
              </w:rPr>
              <w:t>Unitrade</w:t>
            </w:r>
            <w:proofErr w:type="spellEnd"/>
            <w:r w:rsidRPr="004D109F">
              <w:rPr>
                <w:rFonts w:ascii="Arial" w:eastAsia="Times New Roman" w:hAnsi="Arial" w:cs="Arial"/>
                <w:color w:val="000000"/>
                <w:sz w:val="18"/>
                <w:szCs w:val="18"/>
              </w:rPr>
              <w:t xml:space="preserve"> E-Commerce Co., Ltd. </w:t>
            </w:r>
          </w:p>
          <w:p w:rsidR="004D109F" w:rsidRPr="004D109F" w:rsidRDefault="004D109F" w:rsidP="004D109F">
            <w:pPr>
              <w:spacing w:after="0" w:line="240" w:lineRule="auto"/>
              <w:rPr>
                <w:rFonts w:ascii="Times New Roman" w:eastAsia="Times New Roman" w:hAnsi="Times New Roman" w:cs="Times New Roman"/>
                <w:sz w:val="24"/>
                <w:szCs w:val="24"/>
              </w:rPr>
            </w:pPr>
          </w:p>
        </w:tc>
      </w:tr>
    </w:tbl>
    <w:p w:rsidR="007F5791" w:rsidRDefault="007F5791"/>
    <w:sectPr w:rsidR="007F5791" w:rsidSect="007F579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6025E6"/>
    <w:multiLevelType w:val="multilevel"/>
    <w:tmpl w:val="2C74E5D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109F"/>
    <w:rsid w:val="004D109F"/>
    <w:rsid w:val="007F57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7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109F"/>
    <w:rPr>
      <w:color w:val="0000FF"/>
      <w:u w:val="single"/>
    </w:rPr>
  </w:style>
  <w:style w:type="paragraph" w:styleId="BalloonText">
    <w:name w:val="Balloon Text"/>
    <w:basedOn w:val="Normal"/>
    <w:link w:val="BalloonTextChar"/>
    <w:uiPriority w:val="99"/>
    <w:semiHidden/>
    <w:unhideWhenUsed/>
    <w:rsid w:val="004D10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0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diacatalog.com/cgi-bin/show_wd_details.pl?t=Electronics+Corporation+of+India+Limited(ECIL)" TargetMode="External"/><Relationship Id="rId13" Type="http://schemas.openxmlformats.org/officeDocument/2006/relationships/hyperlink" Target="http://www.indiacatalog.com/search_results/gujarat.html" TargetMode="External"/><Relationship Id="rId18" Type="http://schemas.openxmlformats.org/officeDocument/2006/relationships/hyperlink" Target="http://thdc.nic.in"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www.indiacatalog.com/cgi-bin/show_wd_details.pl?t=Pipavav+Railway+Corporation+Ltd.+(PRCL)" TargetMode="External"/><Relationship Id="rId17" Type="http://schemas.openxmlformats.org/officeDocument/2006/relationships/hyperlink" Target="http://www.indiacatalog.com/cgi-bin/show_wd_details.pl?t=Tehri+Hydro+Development+Corporation+Ltd.(THDC)+" TargetMode="External"/><Relationship Id="rId2" Type="http://schemas.openxmlformats.org/officeDocument/2006/relationships/styles" Target="styles.xml"/><Relationship Id="rId16" Type="http://schemas.openxmlformats.org/officeDocument/2006/relationships/hyperlink" Target="http://www.indiacatalog.com/cgi-bin/show_wd_details.pl?t=Satluj+Jal+Vidyut+Nigam+Lt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indiacatalog.com/search_results/delhi.html" TargetMode="External"/><Relationship Id="rId11" Type="http://schemas.openxmlformats.org/officeDocument/2006/relationships/hyperlink" Target="http://www.indiacatalog.com/cgi-bin/show_wd_details.pl?t=National+Centre+for+Trade+Information+(NCTI)" TargetMode="External"/><Relationship Id="rId5" Type="http://schemas.openxmlformats.org/officeDocument/2006/relationships/hyperlink" Target="http://www.indiacatalog.com/cgi-bin/show_wd_details.pl?t=Delhi+Metro+Rail+Corporation+" TargetMode="External"/><Relationship Id="rId15" Type="http://schemas.openxmlformats.org/officeDocument/2006/relationships/hyperlink" Target="http://mha.nic.in/RPL.htm" TargetMode="External"/><Relationship Id="rId10" Type="http://schemas.openxmlformats.org/officeDocument/2006/relationships/hyperlink" Target="http://www.indiacatalog.com/search_results/computer.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diacatalog.com/search_results/technology.html" TargetMode="External"/><Relationship Id="rId14" Type="http://schemas.openxmlformats.org/officeDocument/2006/relationships/hyperlink" Target="http://www.indiacatalog.com/cgi-bin/show_wd_details.pl?t=Rehabilitation+Plantations+Ltd.,+Punalur+(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928</Words>
  <Characters>5290</Characters>
  <Application>Microsoft Office Word</Application>
  <DocSecurity>0</DocSecurity>
  <Lines>44</Lines>
  <Paragraphs>12</Paragraphs>
  <ScaleCrop>false</ScaleCrop>
  <Company> </Company>
  <LinksUpToDate>false</LinksUpToDate>
  <CharactersWithSpaces>6206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2</cp:revision>
  <dcterms:created xsi:type="dcterms:W3CDTF">2010-06-09T13:31:00Z</dcterms:created>
  <dcterms:modified xsi:type="dcterms:W3CDTF">2010-06-09T13:36:00Z</dcterms:modified>
</cp:coreProperties>
</file>