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2CD" w:rsidRPr="00F6454D" w:rsidRDefault="0016412F">
      <w:pPr>
        <w:pStyle w:val="Title"/>
        <w:rPr>
          <w:rFonts w:ascii="Times New Roman" w:hAnsi="Times New Roman"/>
          <w:sz w:val="24"/>
          <w:szCs w:val="24"/>
          <w:u w:val="single"/>
        </w:rPr>
      </w:pPr>
      <w:r>
        <w:rPr>
          <w:rFonts w:ascii="Times New Roman" w:hAnsi="Times New Roman"/>
          <w:sz w:val="24"/>
          <w:szCs w:val="24"/>
          <w:u w:val="single"/>
        </w:rPr>
        <w:t>CHECKLIST FOR NBFC-NON-DEPOSIT TAKING COMPANIES</w:t>
      </w:r>
    </w:p>
    <w:p w:rsidR="00AC12CD" w:rsidRPr="00F6454D" w:rsidRDefault="00AC12CD">
      <w:pPr>
        <w:jc w:val="both"/>
        <w:rPr>
          <w:rFonts w:ascii="Times New Roman" w:hAnsi="Times New Roman"/>
          <w:sz w:val="24"/>
          <w:szCs w:val="24"/>
        </w:rPr>
      </w:pPr>
    </w:p>
    <w:p w:rsidR="00AC12CD" w:rsidRPr="00F6454D" w:rsidRDefault="00AC12CD">
      <w:pPr>
        <w:pStyle w:val="Subtitle"/>
        <w:rPr>
          <w:sz w:val="24"/>
          <w:szCs w:val="24"/>
        </w:rPr>
      </w:pPr>
      <w:r w:rsidRPr="00F6454D">
        <w:rPr>
          <w:sz w:val="24"/>
          <w:szCs w:val="24"/>
        </w:rPr>
        <w:t>NEED FOR REGISTRATION</w:t>
      </w:r>
    </w:p>
    <w:p w:rsidR="00AC12CD" w:rsidRPr="00F6454D" w:rsidRDefault="00AC12CD">
      <w:pPr>
        <w:jc w:val="both"/>
        <w:rPr>
          <w:rFonts w:ascii="Times New Roman" w:hAnsi="Times New Roman"/>
          <w:sz w:val="24"/>
          <w:szCs w:val="24"/>
        </w:rPr>
      </w:pPr>
    </w:p>
    <w:p w:rsidR="00521F8C" w:rsidRDefault="00AC12CD" w:rsidP="00521F8C">
      <w:pPr>
        <w:numPr>
          <w:ilvl w:val="0"/>
          <w:numId w:val="4"/>
        </w:numPr>
        <w:ind w:right="29"/>
        <w:jc w:val="both"/>
        <w:rPr>
          <w:rFonts w:ascii="Times New Roman" w:hAnsi="Times New Roman"/>
          <w:sz w:val="24"/>
          <w:szCs w:val="24"/>
        </w:rPr>
      </w:pPr>
      <w:r w:rsidRPr="00F6454D">
        <w:rPr>
          <w:rFonts w:ascii="Times New Roman" w:hAnsi="Times New Roman"/>
          <w:b/>
          <w:sz w:val="24"/>
          <w:szCs w:val="24"/>
        </w:rPr>
        <w:t>Section 45-IA</w:t>
      </w:r>
      <w:r w:rsidRPr="00F6454D">
        <w:rPr>
          <w:rFonts w:ascii="Times New Roman" w:hAnsi="Times New Roman"/>
          <w:sz w:val="24"/>
          <w:szCs w:val="24"/>
        </w:rPr>
        <w:t xml:space="preserve"> of the Reserve Bank of India Act, 1934 provides that No non-banking financial company shall commence or carry on business of a non-banking financial institution without –</w:t>
      </w:r>
    </w:p>
    <w:p w:rsidR="00521F8C" w:rsidRDefault="00521F8C" w:rsidP="00521F8C">
      <w:pPr>
        <w:ind w:left="360" w:right="29"/>
        <w:jc w:val="both"/>
        <w:rPr>
          <w:rFonts w:ascii="Times New Roman" w:hAnsi="Times New Roman"/>
          <w:sz w:val="24"/>
          <w:szCs w:val="24"/>
        </w:rPr>
      </w:pPr>
    </w:p>
    <w:p w:rsidR="00AC12CD" w:rsidRDefault="00AC12CD" w:rsidP="00521F8C">
      <w:pPr>
        <w:ind w:left="360" w:right="29"/>
        <w:jc w:val="both"/>
        <w:rPr>
          <w:rFonts w:ascii="Times New Roman" w:hAnsi="Times New Roman"/>
          <w:sz w:val="24"/>
          <w:szCs w:val="24"/>
        </w:rPr>
      </w:pPr>
      <w:proofErr w:type="gramStart"/>
      <w:r w:rsidRPr="00F6454D">
        <w:rPr>
          <w:rFonts w:ascii="Times New Roman" w:hAnsi="Times New Roman"/>
          <w:sz w:val="24"/>
          <w:szCs w:val="24"/>
        </w:rPr>
        <w:t>obtaining</w:t>
      </w:r>
      <w:proofErr w:type="gramEnd"/>
      <w:r w:rsidRPr="00F6454D">
        <w:rPr>
          <w:rFonts w:ascii="Times New Roman" w:hAnsi="Times New Roman"/>
          <w:sz w:val="24"/>
          <w:szCs w:val="24"/>
        </w:rPr>
        <w:t xml:space="preserve"> a certificate of registration issued under Chapter IIIB; and</w:t>
      </w:r>
      <w:r w:rsidR="00F6454D">
        <w:rPr>
          <w:rFonts w:ascii="Times New Roman" w:hAnsi="Times New Roman"/>
          <w:sz w:val="24"/>
          <w:szCs w:val="24"/>
        </w:rPr>
        <w:t xml:space="preserve"> </w:t>
      </w:r>
      <w:r w:rsidRPr="00F6454D">
        <w:rPr>
          <w:rFonts w:ascii="Times New Roman" w:hAnsi="Times New Roman"/>
          <w:sz w:val="24"/>
          <w:szCs w:val="24"/>
        </w:rPr>
        <w:t xml:space="preserve">having </w:t>
      </w:r>
      <w:r w:rsidR="00521F8C">
        <w:rPr>
          <w:rFonts w:ascii="Times New Roman" w:hAnsi="Times New Roman"/>
          <w:sz w:val="24"/>
          <w:szCs w:val="24"/>
        </w:rPr>
        <w:t xml:space="preserve">     </w:t>
      </w:r>
      <w:r w:rsidRPr="00F6454D">
        <w:rPr>
          <w:rFonts w:ascii="Times New Roman" w:hAnsi="Times New Roman"/>
          <w:sz w:val="24"/>
          <w:szCs w:val="24"/>
        </w:rPr>
        <w:t>the net owned fund of twenty-five lakh rupees or such other amount, not exceeding two hundred lakh rupees, as the Bank may, by notification in the Official Gazette, specify.</w:t>
      </w:r>
    </w:p>
    <w:p w:rsidR="00521F8C" w:rsidRPr="00F6454D" w:rsidRDefault="00521F8C" w:rsidP="00521F8C">
      <w:pPr>
        <w:ind w:left="360" w:right="29"/>
        <w:jc w:val="both"/>
        <w:rPr>
          <w:rFonts w:ascii="Times New Roman" w:hAnsi="Times New Roman"/>
          <w:sz w:val="24"/>
          <w:szCs w:val="24"/>
        </w:rPr>
      </w:pPr>
    </w:p>
    <w:p w:rsidR="00521F8C" w:rsidRPr="00521F8C" w:rsidRDefault="00521F8C" w:rsidP="00521F8C">
      <w:pPr>
        <w:ind w:left="360" w:right="29"/>
        <w:jc w:val="both"/>
        <w:rPr>
          <w:rFonts w:ascii="Times New Roman" w:hAnsi="Times New Roman"/>
          <w:sz w:val="24"/>
          <w:szCs w:val="24"/>
        </w:rPr>
      </w:pPr>
      <w:r w:rsidRPr="00521F8C">
        <w:rPr>
          <w:rFonts w:ascii="Times New Roman" w:hAnsi="Times New Roman"/>
          <w:sz w:val="24"/>
          <w:szCs w:val="24"/>
        </w:rPr>
        <w:t xml:space="preserve">Reserve Bank of </w:t>
      </w:r>
      <w:smartTag w:uri="urn:schemas-microsoft-com:office:smarttags" w:element="place">
        <w:smartTag w:uri="urn:schemas-microsoft-com:office:smarttags" w:element="country-region">
          <w:r w:rsidRPr="00521F8C">
            <w:rPr>
              <w:rFonts w:ascii="Times New Roman" w:hAnsi="Times New Roman"/>
              <w:sz w:val="24"/>
              <w:szCs w:val="24"/>
            </w:rPr>
            <w:t>India</w:t>
          </w:r>
        </w:smartTag>
      </w:smartTag>
      <w:r w:rsidRPr="00521F8C">
        <w:rPr>
          <w:rFonts w:ascii="Times New Roman" w:hAnsi="Times New Roman"/>
          <w:sz w:val="24"/>
          <w:szCs w:val="24"/>
        </w:rPr>
        <w:t xml:space="preserve"> </w:t>
      </w:r>
      <w:proofErr w:type="gramStart"/>
      <w:r w:rsidRPr="00521F8C">
        <w:rPr>
          <w:rFonts w:ascii="Times New Roman" w:hAnsi="Times New Roman"/>
          <w:sz w:val="24"/>
          <w:szCs w:val="24"/>
        </w:rPr>
        <w:t>vide</w:t>
      </w:r>
      <w:proofErr w:type="gramEnd"/>
      <w:r w:rsidRPr="00521F8C">
        <w:rPr>
          <w:rFonts w:ascii="Times New Roman" w:hAnsi="Times New Roman"/>
          <w:sz w:val="24"/>
          <w:szCs w:val="24"/>
        </w:rPr>
        <w:t xml:space="preserve"> its Notification No. DNBS 132 / CGM (VSNM) – 99, dated 20/04/1999 has increased the requirement of “net owned fund” from Rs.25 lakh to Rs.200 Lakh for the NBFC which commences business of a non-banking financial institution on or after April 21, 1999.</w:t>
      </w:r>
    </w:p>
    <w:p w:rsidR="00AC12CD" w:rsidRPr="00F6454D" w:rsidRDefault="00AC12CD" w:rsidP="00DA2E69">
      <w:pPr>
        <w:ind w:right="29"/>
        <w:jc w:val="both"/>
        <w:rPr>
          <w:rFonts w:ascii="Times New Roman" w:hAnsi="Times New Roman"/>
          <w:sz w:val="24"/>
          <w:szCs w:val="24"/>
        </w:rPr>
      </w:pPr>
    </w:p>
    <w:p w:rsidR="00AC12CD" w:rsidRPr="00F6454D" w:rsidRDefault="00AC12CD" w:rsidP="00DA2E69">
      <w:pPr>
        <w:numPr>
          <w:ilvl w:val="0"/>
          <w:numId w:val="9"/>
        </w:numPr>
        <w:ind w:right="29"/>
        <w:jc w:val="both"/>
        <w:rPr>
          <w:rFonts w:ascii="Times New Roman" w:hAnsi="Times New Roman"/>
          <w:i/>
          <w:sz w:val="24"/>
          <w:szCs w:val="24"/>
        </w:rPr>
      </w:pPr>
      <w:r w:rsidRPr="00F6454D">
        <w:rPr>
          <w:rFonts w:ascii="Times New Roman" w:hAnsi="Times New Roman"/>
          <w:sz w:val="24"/>
          <w:szCs w:val="24"/>
        </w:rPr>
        <w:t xml:space="preserve">Reserve Bank of India vide its </w:t>
      </w:r>
      <w:r w:rsidRPr="00F6454D">
        <w:rPr>
          <w:rFonts w:ascii="Times New Roman" w:hAnsi="Times New Roman"/>
          <w:b/>
          <w:sz w:val="24"/>
          <w:szCs w:val="24"/>
        </w:rPr>
        <w:t>PRESS RELEASE dated 8</w:t>
      </w:r>
      <w:r w:rsidRPr="00F6454D">
        <w:rPr>
          <w:rFonts w:ascii="Times New Roman" w:hAnsi="Times New Roman"/>
          <w:b/>
          <w:sz w:val="24"/>
          <w:szCs w:val="24"/>
          <w:vertAlign w:val="superscript"/>
        </w:rPr>
        <w:t>th</w:t>
      </w:r>
      <w:r w:rsidRPr="00F6454D">
        <w:rPr>
          <w:rFonts w:ascii="Times New Roman" w:hAnsi="Times New Roman"/>
          <w:b/>
          <w:sz w:val="24"/>
          <w:szCs w:val="24"/>
        </w:rPr>
        <w:t xml:space="preserve"> April 1999</w:t>
      </w:r>
      <w:r w:rsidRPr="00F6454D">
        <w:rPr>
          <w:rFonts w:ascii="Times New Roman" w:hAnsi="Times New Roman"/>
          <w:sz w:val="24"/>
          <w:szCs w:val="24"/>
        </w:rPr>
        <w:t xml:space="preserve"> has announced that </w:t>
      </w:r>
      <w:r w:rsidRPr="00F6454D">
        <w:rPr>
          <w:rFonts w:ascii="Times New Roman" w:hAnsi="Times New Roman"/>
          <w:i/>
          <w:sz w:val="24"/>
          <w:szCs w:val="24"/>
        </w:rPr>
        <w:t xml:space="preserve">“in order to identify a particular company as a non-baking financial company (NBFC), it will consider both, the assets and the income pattern as evidenced from the last audited balance sheet of the company to </w:t>
      </w:r>
      <w:r w:rsidRPr="00F6454D">
        <w:rPr>
          <w:rFonts w:ascii="Times New Roman" w:hAnsi="Times New Roman"/>
          <w:b/>
          <w:i/>
          <w:sz w:val="24"/>
          <w:szCs w:val="24"/>
        </w:rPr>
        <w:t>decide its principal business</w:t>
      </w:r>
      <w:r w:rsidRPr="00F6454D">
        <w:rPr>
          <w:rFonts w:ascii="Times New Roman" w:hAnsi="Times New Roman"/>
          <w:i/>
          <w:sz w:val="24"/>
          <w:szCs w:val="24"/>
        </w:rPr>
        <w:t xml:space="preserve">. The </w:t>
      </w:r>
      <w:proofErr w:type="gramStart"/>
      <w:r w:rsidRPr="00F6454D">
        <w:rPr>
          <w:rFonts w:ascii="Times New Roman" w:hAnsi="Times New Roman"/>
          <w:i/>
          <w:sz w:val="24"/>
          <w:szCs w:val="24"/>
        </w:rPr>
        <w:t>company</w:t>
      </w:r>
      <w:proofErr w:type="gramEnd"/>
      <w:r w:rsidRPr="00F6454D">
        <w:rPr>
          <w:rFonts w:ascii="Times New Roman" w:hAnsi="Times New Roman"/>
          <w:i/>
          <w:sz w:val="24"/>
          <w:szCs w:val="24"/>
        </w:rPr>
        <w:t xml:space="preserve"> will be treated as an NBFC if its financial assets are more than 50 per cent of its total assets (netted off by intangible assets) and income from financial assets should be more than 50 per cent of the gross income. Both these tests are required to be satisfied as the determinant factor for principal business of a company.”</w:t>
      </w:r>
    </w:p>
    <w:p w:rsidR="00AC12CD" w:rsidRPr="00F6454D" w:rsidRDefault="00AC12CD" w:rsidP="00F6454D">
      <w:pPr>
        <w:pStyle w:val="BodyText"/>
        <w:ind w:right="-1800"/>
        <w:rPr>
          <w:b w:val="0"/>
          <w:i w:val="0"/>
          <w:sz w:val="24"/>
          <w:szCs w:val="24"/>
        </w:rPr>
      </w:pPr>
    </w:p>
    <w:p w:rsidR="00C72ABC" w:rsidRPr="006969D8" w:rsidRDefault="00346E3D" w:rsidP="00C72ABC">
      <w:pPr>
        <w:pStyle w:val="Heading2"/>
        <w:ind w:left="360"/>
      </w:pPr>
      <w:r w:rsidRPr="006969D8">
        <w:t>EXEMPTIONS:</w:t>
      </w:r>
    </w:p>
    <w:p w:rsidR="00346E3D" w:rsidRPr="006969D8" w:rsidRDefault="00346E3D" w:rsidP="00346E3D">
      <w:pPr>
        <w:rPr>
          <w:sz w:val="20"/>
        </w:rPr>
      </w:pPr>
    </w:p>
    <w:p w:rsidR="00346E3D" w:rsidRPr="006969D8" w:rsidRDefault="00346E3D" w:rsidP="00346E3D">
      <w:pPr>
        <w:rPr>
          <w:sz w:val="20"/>
        </w:rPr>
      </w:pPr>
      <w:r w:rsidRPr="006969D8">
        <w:rPr>
          <w:sz w:val="20"/>
        </w:rPr>
        <w:t xml:space="preserve">     Following companies are exempted from Registration:</w:t>
      </w:r>
    </w:p>
    <w:p w:rsidR="00346E3D" w:rsidRPr="006969D8" w:rsidRDefault="00346E3D" w:rsidP="00346E3D">
      <w:pPr>
        <w:rPr>
          <w:sz w:val="20"/>
        </w:rPr>
      </w:pPr>
      <w:r w:rsidRPr="006969D8">
        <w:rPr>
          <w:sz w:val="20"/>
        </w:rPr>
        <w:t xml:space="preserve">     </w:t>
      </w:r>
    </w:p>
    <w:p w:rsidR="00346E3D" w:rsidRPr="006969D8" w:rsidRDefault="00346E3D" w:rsidP="00346E3D">
      <w:pPr>
        <w:numPr>
          <w:ilvl w:val="0"/>
          <w:numId w:val="14"/>
        </w:numPr>
        <w:rPr>
          <w:sz w:val="20"/>
        </w:rPr>
      </w:pPr>
      <w:r w:rsidRPr="006969D8">
        <w:rPr>
          <w:sz w:val="20"/>
        </w:rPr>
        <w:t>Housing finance companies</w:t>
      </w:r>
    </w:p>
    <w:p w:rsidR="00346E3D" w:rsidRPr="006969D8" w:rsidRDefault="00346E3D" w:rsidP="00346E3D">
      <w:pPr>
        <w:numPr>
          <w:ilvl w:val="0"/>
          <w:numId w:val="14"/>
        </w:numPr>
        <w:rPr>
          <w:sz w:val="20"/>
        </w:rPr>
      </w:pPr>
      <w:r w:rsidRPr="006969D8">
        <w:rPr>
          <w:sz w:val="20"/>
        </w:rPr>
        <w:t>Merchant Banking Companies</w:t>
      </w:r>
    </w:p>
    <w:p w:rsidR="00346E3D" w:rsidRPr="006969D8" w:rsidRDefault="00346E3D" w:rsidP="00346E3D">
      <w:pPr>
        <w:numPr>
          <w:ilvl w:val="0"/>
          <w:numId w:val="14"/>
        </w:numPr>
        <w:rPr>
          <w:sz w:val="20"/>
        </w:rPr>
      </w:pPr>
      <w:r w:rsidRPr="006969D8">
        <w:rPr>
          <w:sz w:val="20"/>
        </w:rPr>
        <w:t>Micro Finance Companies</w:t>
      </w:r>
    </w:p>
    <w:p w:rsidR="00644A03" w:rsidRPr="006969D8" w:rsidRDefault="00346E3D" w:rsidP="00644A03">
      <w:pPr>
        <w:numPr>
          <w:ilvl w:val="1"/>
          <w:numId w:val="14"/>
        </w:numPr>
        <w:rPr>
          <w:sz w:val="20"/>
        </w:rPr>
      </w:pPr>
      <w:r w:rsidRPr="006969D8">
        <w:rPr>
          <w:sz w:val="20"/>
        </w:rPr>
        <w:t xml:space="preserve">engaged in micro financing activities, providing credit not exceeding Rs. 50,000 for a business enterprise and Rs. 1,25,000 for meeting the cost of </w:t>
      </w:r>
      <w:r w:rsidR="00644A03" w:rsidRPr="006969D8">
        <w:rPr>
          <w:sz w:val="20"/>
        </w:rPr>
        <w:t>a dwelling unit to any poor person for enabling him to raise his level of income and standard of living; and</w:t>
      </w:r>
    </w:p>
    <w:p w:rsidR="00644A03" w:rsidRPr="006969D8" w:rsidRDefault="00644A03" w:rsidP="00644A03">
      <w:pPr>
        <w:numPr>
          <w:ilvl w:val="1"/>
          <w:numId w:val="14"/>
        </w:numPr>
        <w:rPr>
          <w:sz w:val="20"/>
        </w:rPr>
      </w:pPr>
      <w:r w:rsidRPr="006969D8">
        <w:rPr>
          <w:sz w:val="20"/>
        </w:rPr>
        <w:t>licensed under section 25 of the Companies Act, 1956; and</w:t>
      </w:r>
    </w:p>
    <w:p w:rsidR="00644A03" w:rsidRPr="006969D8" w:rsidRDefault="00644A03" w:rsidP="00644A03">
      <w:pPr>
        <w:numPr>
          <w:ilvl w:val="1"/>
          <w:numId w:val="14"/>
        </w:numPr>
        <w:rPr>
          <w:sz w:val="20"/>
        </w:rPr>
      </w:pPr>
      <w:r w:rsidRPr="006969D8">
        <w:rPr>
          <w:sz w:val="20"/>
        </w:rPr>
        <w:t>not accepting public deposits as defined in paragraph 2(1) (xiii) of Notification No. 118/DG(SPT)-98 dated January 31, 1998</w:t>
      </w:r>
      <w:r w:rsidR="005C5C27" w:rsidRPr="006969D8">
        <w:rPr>
          <w:sz w:val="20"/>
        </w:rPr>
        <w:t xml:space="preserve"> ( merchant banking companies)</w:t>
      </w:r>
    </w:p>
    <w:p w:rsidR="00346E3D" w:rsidRPr="006969D8" w:rsidRDefault="00346E3D" w:rsidP="00644A03">
      <w:pPr>
        <w:ind w:left="1035"/>
        <w:rPr>
          <w:sz w:val="20"/>
        </w:rPr>
      </w:pPr>
      <w:r w:rsidRPr="006969D8">
        <w:rPr>
          <w:sz w:val="20"/>
        </w:rPr>
        <w:t xml:space="preserve"> </w:t>
      </w:r>
    </w:p>
    <w:p w:rsidR="00346E3D" w:rsidRPr="006969D8" w:rsidRDefault="00346E3D" w:rsidP="00346E3D">
      <w:pPr>
        <w:numPr>
          <w:ilvl w:val="0"/>
          <w:numId w:val="14"/>
        </w:numPr>
        <w:rPr>
          <w:sz w:val="20"/>
        </w:rPr>
      </w:pPr>
      <w:r w:rsidRPr="006969D8">
        <w:rPr>
          <w:sz w:val="20"/>
        </w:rPr>
        <w:t>Government Companies</w:t>
      </w:r>
    </w:p>
    <w:p w:rsidR="00346E3D" w:rsidRPr="006969D8" w:rsidRDefault="00346E3D" w:rsidP="00346E3D">
      <w:pPr>
        <w:numPr>
          <w:ilvl w:val="0"/>
          <w:numId w:val="14"/>
        </w:numPr>
        <w:rPr>
          <w:sz w:val="20"/>
        </w:rPr>
      </w:pPr>
      <w:r w:rsidRPr="006969D8">
        <w:rPr>
          <w:sz w:val="20"/>
        </w:rPr>
        <w:t>Venture Capital Fund Companies</w:t>
      </w:r>
    </w:p>
    <w:p w:rsidR="00346E3D" w:rsidRPr="006969D8" w:rsidRDefault="00346E3D" w:rsidP="00346E3D">
      <w:pPr>
        <w:numPr>
          <w:ilvl w:val="0"/>
          <w:numId w:val="14"/>
        </w:numPr>
        <w:rPr>
          <w:sz w:val="20"/>
        </w:rPr>
      </w:pPr>
      <w:r w:rsidRPr="006969D8">
        <w:rPr>
          <w:sz w:val="20"/>
        </w:rPr>
        <w:t>Insurance/Stock Exchange/Stock Broker/Sub-broker</w:t>
      </w:r>
    </w:p>
    <w:p w:rsidR="00346E3D" w:rsidRPr="006969D8" w:rsidRDefault="00346E3D" w:rsidP="00346E3D">
      <w:pPr>
        <w:numPr>
          <w:ilvl w:val="0"/>
          <w:numId w:val="14"/>
        </w:numPr>
        <w:rPr>
          <w:sz w:val="20"/>
        </w:rPr>
      </w:pPr>
      <w:r w:rsidRPr="006969D8">
        <w:rPr>
          <w:sz w:val="20"/>
        </w:rPr>
        <w:t>Nidhi Companies</w:t>
      </w:r>
    </w:p>
    <w:p w:rsidR="00346E3D" w:rsidRPr="006969D8" w:rsidRDefault="00346E3D" w:rsidP="00644A03">
      <w:pPr>
        <w:ind w:left="315"/>
        <w:rPr>
          <w:sz w:val="20"/>
        </w:rPr>
      </w:pPr>
    </w:p>
    <w:p w:rsidR="00346E3D" w:rsidRPr="006969D8" w:rsidRDefault="00346E3D" w:rsidP="00346E3D">
      <w:pPr>
        <w:pStyle w:val="Heading2"/>
        <w:ind w:left="360"/>
        <w:rPr>
          <w:sz w:val="22"/>
          <w:szCs w:val="22"/>
        </w:rPr>
      </w:pPr>
      <w:r w:rsidRPr="006969D8">
        <w:rPr>
          <w:sz w:val="22"/>
          <w:szCs w:val="22"/>
        </w:rPr>
        <w:t>EFFECT OF NON-REGISTRATION</w:t>
      </w:r>
    </w:p>
    <w:p w:rsidR="00C72ABC" w:rsidRPr="006969D8" w:rsidRDefault="00C72ABC" w:rsidP="00C72ABC">
      <w:pPr>
        <w:ind w:left="360"/>
        <w:jc w:val="both"/>
        <w:rPr>
          <w:rFonts w:ascii="Times New Roman" w:hAnsi="Times New Roman"/>
          <w:szCs w:val="22"/>
        </w:rPr>
      </w:pPr>
      <w:r w:rsidRPr="006969D8">
        <w:rPr>
          <w:rFonts w:ascii="Times New Roman" w:hAnsi="Times New Roman"/>
          <w:szCs w:val="22"/>
        </w:rPr>
        <w:t xml:space="preserve">Section </w:t>
      </w:r>
      <w:proofErr w:type="gramStart"/>
      <w:r w:rsidRPr="006969D8">
        <w:rPr>
          <w:rFonts w:ascii="Times New Roman" w:hAnsi="Times New Roman"/>
          <w:szCs w:val="22"/>
        </w:rPr>
        <w:t>58B(</w:t>
      </w:r>
      <w:proofErr w:type="gramEnd"/>
      <w:r w:rsidRPr="006969D8">
        <w:rPr>
          <w:rFonts w:ascii="Times New Roman" w:hAnsi="Times New Roman"/>
          <w:szCs w:val="22"/>
        </w:rPr>
        <w:t>4A) provides as follows:</w:t>
      </w:r>
    </w:p>
    <w:p w:rsidR="00C72ABC" w:rsidRPr="006969D8" w:rsidRDefault="00C72ABC" w:rsidP="00C72ABC">
      <w:pPr>
        <w:jc w:val="both"/>
        <w:rPr>
          <w:rFonts w:ascii="Times New Roman" w:hAnsi="Times New Roman"/>
          <w:szCs w:val="22"/>
        </w:rPr>
      </w:pPr>
    </w:p>
    <w:p w:rsidR="00C72ABC" w:rsidRPr="006969D8" w:rsidRDefault="00C72ABC" w:rsidP="00C72ABC">
      <w:pPr>
        <w:ind w:left="360"/>
        <w:jc w:val="both"/>
        <w:rPr>
          <w:rFonts w:ascii="Times New Roman" w:hAnsi="Times New Roman"/>
          <w:szCs w:val="22"/>
        </w:rPr>
      </w:pPr>
      <w:r w:rsidRPr="006969D8">
        <w:rPr>
          <w:rFonts w:ascii="Times New Roman" w:hAnsi="Times New Roman"/>
          <w:szCs w:val="22"/>
        </w:rPr>
        <w:t>“If any person contravenes the provisions of sub-section (1) of section 45-IA, he shall be punishable with imprisonment for a term which shall not be less than one year but which may extend to five years and with fine which shall not be less than one lakh rupees but which may extend to five lakh rupees.”</w:t>
      </w:r>
    </w:p>
    <w:p w:rsidR="00C72ABC" w:rsidRPr="006969D8" w:rsidRDefault="00C72ABC" w:rsidP="00C72ABC">
      <w:pPr>
        <w:jc w:val="both"/>
        <w:rPr>
          <w:rFonts w:ascii="Times New Roman" w:hAnsi="Times New Roman"/>
          <w:szCs w:val="22"/>
        </w:rPr>
      </w:pPr>
    </w:p>
    <w:p w:rsidR="00C72ABC" w:rsidRPr="006969D8" w:rsidRDefault="00C72ABC" w:rsidP="00C72ABC">
      <w:pPr>
        <w:ind w:left="360"/>
        <w:jc w:val="both"/>
        <w:rPr>
          <w:rFonts w:ascii="Times New Roman" w:hAnsi="Times New Roman"/>
          <w:szCs w:val="22"/>
        </w:rPr>
      </w:pPr>
      <w:r w:rsidRPr="006969D8">
        <w:rPr>
          <w:rFonts w:ascii="Times New Roman" w:hAnsi="Times New Roman"/>
          <w:szCs w:val="22"/>
        </w:rPr>
        <w:t>Section 58C provides as follows</w:t>
      </w:r>
    </w:p>
    <w:p w:rsidR="00C72ABC" w:rsidRPr="006969D8" w:rsidRDefault="00C72ABC" w:rsidP="00C72ABC">
      <w:pPr>
        <w:jc w:val="both"/>
        <w:rPr>
          <w:rFonts w:ascii="Times New Roman" w:hAnsi="Times New Roman"/>
          <w:szCs w:val="22"/>
        </w:rPr>
      </w:pPr>
    </w:p>
    <w:p w:rsidR="00C72ABC" w:rsidRPr="006969D8" w:rsidRDefault="00C72ABC" w:rsidP="00C72ABC">
      <w:pPr>
        <w:ind w:left="1440" w:hanging="1080"/>
        <w:jc w:val="both"/>
        <w:rPr>
          <w:rFonts w:ascii="Times New Roman" w:hAnsi="Times New Roman"/>
          <w:szCs w:val="22"/>
        </w:rPr>
      </w:pPr>
      <w:r w:rsidRPr="006969D8">
        <w:rPr>
          <w:rFonts w:ascii="Times New Roman" w:hAnsi="Times New Roman"/>
          <w:szCs w:val="22"/>
        </w:rPr>
        <w:t>(1)</w:t>
      </w:r>
      <w:r w:rsidRPr="006969D8">
        <w:rPr>
          <w:rFonts w:ascii="Times New Roman" w:hAnsi="Times New Roman"/>
          <w:szCs w:val="22"/>
        </w:rPr>
        <w:tab/>
        <w:t>“Where a person committing a contravention or default referred to in section 58B is a company, every person who at the time the contravention or default was committed, was incharge of, and was responsible to, the company for the conduct of the business of the company, as well as the company, shall be deemed to be guilty of the contravention or default and shall be liable to be proceeded against and punished accordingly:</w:t>
      </w:r>
    </w:p>
    <w:p w:rsidR="00C72ABC" w:rsidRPr="006969D8" w:rsidRDefault="00C72ABC" w:rsidP="00C72ABC">
      <w:pPr>
        <w:ind w:left="1440"/>
        <w:jc w:val="both"/>
        <w:rPr>
          <w:rFonts w:ascii="Times New Roman" w:hAnsi="Times New Roman"/>
          <w:b/>
          <w:szCs w:val="22"/>
        </w:rPr>
      </w:pPr>
      <w:r w:rsidRPr="006969D8">
        <w:rPr>
          <w:rFonts w:ascii="Times New Roman" w:hAnsi="Times New Roman"/>
          <w:b/>
          <w:szCs w:val="22"/>
        </w:rPr>
        <w:t>Provided</w:t>
      </w:r>
      <w:r w:rsidRPr="006969D8">
        <w:rPr>
          <w:rFonts w:ascii="Times New Roman" w:hAnsi="Times New Roman"/>
          <w:szCs w:val="22"/>
        </w:rPr>
        <w:t xml:space="preserve"> that nothing contained in this sub-section shall render any such person liable to punishment if he proves that the contravention or default was committed without his knowledge or that he had exercised all due diligence to prevent the contravention or default.”</w:t>
      </w:r>
    </w:p>
    <w:p w:rsidR="00C72ABC" w:rsidRPr="006969D8" w:rsidRDefault="00C72ABC" w:rsidP="00C72ABC">
      <w:pPr>
        <w:jc w:val="both"/>
        <w:rPr>
          <w:rFonts w:ascii="Times New Roman" w:hAnsi="Times New Roman"/>
          <w:szCs w:val="22"/>
        </w:rPr>
      </w:pPr>
    </w:p>
    <w:p w:rsidR="00C72ABC" w:rsidRPr="006969D8" w:rsidRDefault="00C72ABC" w:rsidP="00C72ABC">
      <w:pPr>
        <w:ind w:left="1440" w:hanging="720"/>
        <w:jc w:val="both"/>
        <w:rPr>
          <w:rFonts w:ascii="Times New Roman" w:hAnsi="Times New Roman"/>
          <w:szCs w:val="22"/>
        </w:rPr>
      </w:pPr>
      <w:r w:rsidRPr="006969D8">
        <w:rPr>
          <w:rFonts w:ascii="Times New Roman" w:hAnsi="Times New Roman"/>
          <w:szCs w:val="22"/>
        </w:rPr>
        <w:t>(2)</w:t>
      </w:r>
      <w:r w:rsidRPr="006969D8">
        <w:rPr>
          <w:rFonts w:ascii="Times New Roman" w:hAnsi="Times New Roman"/>
          <w:szCs w:val="22"/>
        </w:rPr>
        <w:tab/>
        <w:t>Notwithstanding anything contained in sub-section (1), where an offence under this Act has been committed by a company and it is proved that the same was committed with the consent or connivance of, or is attributable to any neglect on the part of, any director, manager, secretary, or other officer or employee of the company, such director, manager, secretary, other officer or employee shall also be deemed to be guilty of the offence and shall be liable to be proceeded against and punished accordingly."</w:t>
      </w:r>
    </w:p>
    <w:p w:rsidR="00C72ABC" w:rsidRPr="006969D8" w:rsidRDefault="00C72ABC" w:rsidP="00C72ABC">
      <w:pPr>
        <w:jc w:val="both"/>
        <w:rPr>
          <w:rFonts w:ascii="Times New Roman" w:hAnsi="Times New Roman"/>
          <w:szCs w:val="22"/>
        </w:rPr>
      </w:pPr>
    </w:p>
    <w:p w:rsidR="00AC12CD" w:rsidRPr="006969D8" w:rsidRDefault="00AC12CD" w:rsidP="00F6454D">
      <w:pPr>
        <w:pStyle w:val="BodyText"/>
        <w:ind w:right="-1800"/>
        <w:rPr>
          <w:b w:val="0"/>
          <w:i w:val="0"/>
          <w:sz w:val="22"/>
          <w:szCs w:val="22"/>
        </w:rPr>
      </w:pPr>
    </w:p>
    <w:p w:rsidR="00AC12CD" w:rsidRPr="006969D8" w:rsidRDefault="00AC12CD">
      <w:pPr>
        <w:pStyle w:val="Heading1"/>
        <w:numPr>
          <w:ilvl w:val="0"/>
          <w:numId w:val="7"/>
        </w:numPr>
        <w:rPr>
          <w:rFonts w:ascii="Times New Roman" w:hAnsi="Times New Roman"/>
          <w:szCs w:val="22"/>
        </w:rPr>
      </w:pPr>
      <w:r w:rsidRPr="006969D8">
        <w:rPr>
          <w:rFonts w:ascii="Times New Roman" w:hAnsi="Times New Roman"/>
          <w:szCs w:val="22"/>
        </w:rPr>
        <w:t>Meaning of Business of a non-banking financial institution</w:t>
      </w:r>
    </w:p>
    <w:p w:rsidR="00AC12CD" w:rsidRPr="006969D8" w:rsidRDefault="00AC12CD" w:rsidP="00DA2E69">
      <w:pPr>
        <w:tabs>
          <w:tab w:val="left" w:pos="9360"/>
        </w:tabs>
        <w:jc w:val="both"/>
        <w:rPr>
          <w:rFonts w:ascii="Times New Roman" w:hAnsi="Times New Roman"/>
          <w:szCs w:val="22"/>
        </w:rPr>
      </w:pPr>
    </w:p>
    <w:p w:rsidR="00AC12CD" w:rsidRPr="006969D8" w:rsidRDefault="00AC12CD" w:rsidP="00F6454D">
      <w:pPr>
        <w:ind w:right="-1800" w:firstLine="360"/>
        <w:jc w:val="both"/>
        <w:rPr>
          <w:rFonts w:ascii="Times New Roman" w:hAnsi="Times New Roman"/>
          <w:szCs w:val="22"/>
        </w:rPr>
      </w:pPr>
      <w:r w:rsidRPr="006969D8">
        <w:rPr>
          <w:rFonts w:ascii="Times New Roman" w:hAnsi="Times New Roman"/>
          <w:szCs w:val="22"/>
        </w:rPr>
        <w:t>Section 45-</w:t>
      </w:r>
      <w:proofErr w:type="gramStart"/>
      <w:r w:rsidRPr="006969D8">
        <w:rPr>
          <w:rFonts w:ascii="Times New Roman" w:hAnsi="Times New Roman"/>
          <w:szCs w:val="22"/>
        </w:rPr>
        <w:t>I(</w:t>
      </w:r>
      <w:proofErr w:type="gramEnd"/>
      <w:r w:rsidRPr="006969D8">
        <w:rPr>
          <w:rFonts w:ascii="Times New Roman" w:hAnsi="Times New Roman"/>
          <w:szCs w:val="22"/>
        </w:rPr>
        <w:t xml:space="preserve">a) of the Reserve Bank of </w:t>
      </w:r>
      <w:smartTag w:uri="urn:schemas-microsoft-com:office:smarttags" w:element="place">
        <w:smartTag w:uri="urn:schemas-microsoft-com:office:smarttags" w:element="country-region">
          <w:r w:rsidRPr="006969D8">
            <w:rPr>
              <w:rFonts w:ascii="Times New Roman" w:hAnsi="Times New Roman"/>
              <w:szCs w:val="22"/>
            </w:rPr>
            <w:t>India</w:t>
          </w:r>
        </w:smartTag>
      </w:smartTag>
      <w:r w:rsidRPr="006969D8">
        <w:rPr>
          <w:rFonts w:ascii="Times New Roman" w:hAnsi="Times New Roman"/>
          <w:szCs w:val="22"/>
        </w:rPr>
        <w:t xml:space="preserve"> Act, 1934</w:t>
      </w:r>
    </w:p>
    <w:p w:rsidR="00AC12CD" w:rsidRPr="006969D8" w:rsidRDefault="00AC12CD" w:rsidP="00F6454D">
      <w:pPr>
        <w:ind w:right="-1800"/>
        <w:jc w:val="both"/>
        <w:rPr>
          <w:rFonts w:ascii="Times New Roman" w:hAnsi="Times New Roman"/>
          <w:szCs w:val="22"/>
        </w:rPr>
      </w:pPr>
    </w:p>
    <w:p w:rsidR="00AC12CD" w:rsidRPr="006969D8" w:rsidRDefault="00AC12CD" w:rsidP="00DA2E69">
      <w:pPr>
        <w:ind w:left="360" w:right="29"/>
        <w:jc w:val="both"/>
        <w:rPr>
          <w:rFonts w:ascii="Times New Roman" w:hAnsi="Times New Roman"/>
          <w:szCs w:val="22"/>
        </w:rPr>
      </w:pPr>
      <w:r w:rsidRPr="006969D8">
        <w:rPr>
          <w:rFonts w:ascii="Times New Roman" w:hAnsi="Times New Roman"/>
          <w:szCs w:val="22"/>
        </w:rPr>
        <w:t>“</w:t>
      </w:r>
      <w:proofErr w:type="gramStart"/>
      <w:r w:rsidRPr="006969D8">
        <w:rPr>
          <w:rFonts w:ascii="Times New Roman" w:hAnsi="Times New Roman"/>
          <w:szCs w:val="22"/>
        </w:rPr>
        <w:t>business</w:t>
      </w:r>
      <w:proofErr w:type="gramEnd"/>
      <w:r w:rsidRPr="006969D8">
        <w:rPr>
          <w:rFonts w:ascii="Times New Roman" w:hAnsi="Times New Roman"/>
          <w:szCs w:val="22"/>
        </w:rPr>
        <w:t xml:space="preserve"> of a non-banking financial institution” means carrying on of the business of a financial institution referred to in clause (c) and includes business of a non-banking financial company referred to in clause (f);</w:t>
      </w:r>
    </w:p>
    <w:p w:rsidR="005E5A2C" w:rsidRDefault="005E5A2C" w:rsidP="00C72ABC">
      <w:pPr>
        <w:pStyle w:val="Heading1"/>
        <w:ind w:left="360"/>
        <w:rPr>
          <w:rFonts w:ascii="Times New Roman" w:hAnsi="Times New Roman"/>
          <w:b w:val="0"/>
          <w:szCs w:val="22"/>
        </w:rPr>
      </w:pPr>
    </w:p>
    <w:p w:rsidR="00DF3346" w:rsidRDefault="00DF3346" w:rsidP="00C72ABC">
      <w:pPr>
        <w:pStyle w:val="Heading1"/>
        <w:ind w:left="360"/>
        <w:rPr>
          <w:rFonts w:ascii="Times New Roman" w:hAnsi="Times New Roman"/>
          <w:b w:val="0"/>
          <w:szCs w:val="22"/>
        </w:rPr>
      </w:pPr>
    </w:p>
    <w:p w:rsidR="00C72ABC" w:rsidRPr="006969D8" w:rsidRDefault="00C72ABC" w:rsidP="00C72ABC">
      <w:pPr>
        <w:pStyle w:val="Heading1"/>
        <w:ind w:left="360"/>
        <w:rPr>
          <w:rFonts w:ascii="Times New Roman" w:hAnsi="Times New Roman"/>
          <w:b w:val="0"/>
          <w:szCs w:val="22"/>
        </w:rPr>
      </w:pPr>
      <w:r w:rsidRPr="006969D8">
        <w:rPr>
          <w:rFonts w:ascii="Times New Roman" w:hAnsi="Times New Roman"/>
          <w:b w:val="0"/>
          <w:szCs w:val="22"/>
        </w:rPr>
        <w:t xml:space="preserve">Meaning of Financial Institution </w:t>
      </w:r>
    </w:p>
    <w:p w:rsidR="00C72ABC" w:rsidRPr="006969D8" w:rsidRDefault="00C72ABC" w:rsidP="00C72ABC">
      <w:pPr>
        <w:jc w:val="both"/>
        <w:rPr>
          <w:rFonts w:ascii="Times New Roman" w:hAnsi="Times New Roman"/>
          <w:szCs w:val="22"/>
        </w:rPr>
      </w:pPr>
    </w:p>
    <w:p w:rsidR="00C72ABC" w:rsidRPr="006969D8" w:rsidRDefault="00C72ABC" w:rsidP="00C72ABC">
      <w:pPr>
        <w:ind w:left="360" w:right="29"/>
        <w:jc w:val="both"/>
        <w:rPr>
          <w:rFonts w:ascii="Times New Roman" w:hAnsi="Times New Roman"/>
          <w:szCs w:val="22"/>
        </w:rPr>
      </w:pPr>
      <w:r w:rsidRPr="006969D8">
        <w:rPr>
          <w:rFonts w:ascii="Times New Roman" w:hAnsi="Times New Roman"/>
          <w:szCs w:val="22"/>
        </w:rPr>
        <w:t>“</w:t>
      </w:r>
      <w:proofErr w:type="gramStart"/>
      <w:r w:rsidRPr="006969D8">
        <w:rPr>
          <w:rFonts w:ascii="Times New Roman" w:hAnsi="Times New Roman"/>
          <w:szCs w:val="22"/>
        </w:rPr>
        <w:t>financial</w:t>
      </w:r>
      <w:proofErr w:type="gramEnd"/>
      <w:r w:rsidRPr="006969D8">
        <w:rPr>
          <w:rFonts w:ascii="Times New Roman" w:hAnsi="Times New Roman"/>
          <w:szCs w:val="22"/>
        </w:rPr>
        <w:t xml:space="preserve"> institution” means any non-banking institution which carries on as its business or part of its business any of the following activities, namely:-</w:t>
      </w:r>
    </w:p>
    <w:p w:rsidR="00C72ABC" w:rsidRPr="006969D8" w:rsidRDefault="00C72ABC" w:rsidP="00C72ABC">
      <w:pPr>
        <w:numPr>
          <w:ilvl w:val="0"/>
          <w:numId w:val="2"/>
        </w:numPr>
        <w:tabs>
          <w:tab w:val="clear" w:pos="720"/>
          <w:tab w:val="num" w:pos="1080"/>
        </w:tabs>
        <w:ind w:left="1080" w:right="29"/>
        <w:jc w:val="both"/>
        <w:rPr>
          <w:rFonts w:ascii="Times New Roman" w:hAnsi="Times New Roman"/>
          <w:szCs w:val="22"/>
        </w:rPr>
      </w:pPr>
      <w:r w:rsidRPr="006969D8">
        <w:rPr>
          <w:rFonts w:ascii="Times New Roman" w:hAnsi="Times New Roman"/>
          <w:szCs w:val="22"/>
        </w:rPr>
        <w:lastRenderedPageBreak/>
        <w:t>the financing, whether by way of making loans or advances or otherwise, of any activity other than its own;</w:t>
      </w:r>
    </w:p>
    <w:p w:rsidR="00C72ABC" w:rsidRPr="006969D8" w:rsidRDefault="00C72ABC" w:rsidP="00C72ABC">
      <w:pPr>
        <w:numPr>
          <w:ilvl w:val="0"/>
          <w:numId w:val="2"/>
        </w:numPr>
        <w:tabs>
          <w:tab w:val="clear" w:pos="720"/>
          <w:tab w:val="num" w:pos="1080"/>
        </w:tabs>
        <w:ind w:left="1080" w:right="29"/>
        <w:jc w:val="both"/>
        <w:rPr>
          <w:rFonts w:ascii="Times New Roman" w:hAnsi="Times New Roman"/>
          <w:szCs w:val="22"/>
        </w:rPr>
      </w:pPr>
      <w:r w:rsidRPr="006969D8">
        <w:rPr>
          <w:rFonts w:ascii="Times New Roman" w:hAnsi="Times New Roman"/>
          <w:szCs w:val="22"/>
        </w:rPr>
        <w:t>the acquisition of shares, stock, bonds, debentures or securities issued by a Government or local authority or other marketable securities of a like nature;</w:t>
      </w:r>
    </w:p>
    <w:p w:rsidR="00C72ABC" w:rsidRPr="006969D8" w:rsidRDefault="00C72ABC" w:rsidP="00C72ABC">
      <w:pPr>
        <w:numPr>
          <w:ilvl w:val="0"/>
          <w:numId w:val="2"/>
        </w:numPr>
        <w:tabs>
          <w:tab w:val="clear" w:pos="720"/>
          <w:tab w:val="num" w:pos="1080"/>
        </w:tabs>
        <w:ind w:left="1080" w:right="29"/>
        <w:jc w:val="both"/>
        <w:rPr>
          <w:rFonts w:ascii="Times New Roman" w:hAnsi="Times New Roman"/>
          <w:szCs w:val="22"/>
        </w:rPr>
      </w:pPr>
      <w:r w:rsidRPr="006969D8">
        <w:rPr>
          <w:rFonts w:ascii="Times New Roman" w:hAnsi="Times New Roman"/>
          <w:szCs w:val="22"/>
        </w:rPr>
        <w:t>letting or delivering of any goods to a hirer under a hire</w:t>
      </w:r>
      <w:r w:rsidRPr="006969D8">
        <w:rPr>
          <w:rFonts w:ascii="Times New Roman" w:hAnsi="Times New Roman"/>
          <w:szCs w:val="22"/>
        </w:rPr>
        <w:noBreakHyphen/>
        <w:t xml:space="preserve"> purchase agreement as defined in clause (c) of section 2 of the Hire Purchase Act, 1972 (26 of 1972);</w:t>
      </w:r>
    </w:p>
    <w:p w:rsidR="00C72ABC" w:rsidRPr="006969D8" w:rsidRDefault="00C72ABC" w:rsidP="00C72ABC">
      <w:pPr>
        <w:numPr>
          <w:ilvl w:val="0"/>
          <w:numId w:val="2"/>
        </w:numPr>
        <w:tabs>
          <w:tab w:val="clear" w:pos="720"/>
          <w:tab w:val="num" w:pos="1080"/>
        </w:tabs>
        <w:ind w:left="1080" w:right="-151"/>
        <w:jc w:val="both"/>
        <w:rPr>
          <w:rFonts w:ascii="Times New Roman" w:hAnsi="Times New Roman"/>
          <w:szCs w:val="22"/>
        </w:rPr>
      </w:pPr>
      <w:r w:rsidRPr="006969D8">
        <w:rPr>
          <w:rFonts w:ascii="Times New Roman" w:hAnsi="Times New Roman"/>
          <w:szCs w:val="22"/>
        </w:rPr>
        <w:t>the carrying on of any class of insurance business;</w:t>
      </w:r>
    </w:p>
    <w:p w:rsidR="00C72ABC" w:rsidRPr="006969D8" w:rsidRDefault="00C72ABC" w:rsidP="00C72ABC">
      <w:pPr>
        <w:numPr>
          <w:ilvl w:val="0"/>
          <w:numId w:val="2"/>
        </w:numPr>
        <w:tabs>
          <w:tab w:val="clear" w:pos="720"/>
          <w:tab w:val="num" w:pos="1080"/>
        </w:tabs>
        <w:ind w:left="1080" w:right="29"/>
        <w:jc w:val="both"/>
        <w:rPr>
          <w:rFonts w:ascii="Times New Roman" w:hAnsi="Times New Roman"/>
          <w:szCs w:val="22"/>
        </w:rPr>
      </w:pPr>
      <w:r w:rsidRPr="006969D8">
        <w:rPr>
          <w:rFonts w:ascii="Times New Roman" w:hAnsi="Times New Roman"/>
          <w:szCs w:val="22"/>
        </w:rPr>
        <w:t>managing, conducting or supervising, as foreman, agent or in any other capacity, of chits or kuries as defined in any law which is for the time being in force in any State, or any business, which is similar thereto;</w:t>
      </w:r>
    </w:p>
    <w:p w:rsidR="00C72ABC" w:rsidRPr="006969D8" w:rsidRDefault="00C72ABC" w:rsidP="00C72ABC">
      <w:pPr>
        <w:numPr>
          <w:ilvl w:val="0"/>
          <w:numId w:val="2"/>
        </w:numPr>
        <w:tabs>
          <w:tab w:val="clear" w:pos="720"/>
          <w:tab w:val="num" w:pos="1080"/>
        </w:tabs>
        <w:ind w:left="1080" w:right="29"/>
        <w:jc w:val="both"/>
        <w:rPr>
          <w:rFonts w:ascii="Times New Roman" w:hAnsi="Times New Roman"/>
          <w:szCs w:val="22"/>
        </w:rPr>
      </w:pPr>
      <w:r w:rsidRPr="006969D8">
        <w:rPr>
          <w:rFonts w:ascii="Times New Roman" w:hAnsi="Times New Roman"/>
          <w:szCs w:val="22"/>
        </w:rPr>
        <w:t>collecting, for any purpose or under any scheme or arrangement by whatever name called, monies in lump sum or otherwise, by way of subscriptions or by sale of units, or other instruments or in any other manner and awarding prizes or gifts, whether in cash or kind, or disbursing monies in any other way, to persons from whom monies are collected or to any other person,</w:t>
      </w:r>
    </w:p>
    <w:p w:rsidR="00C72ABC" w:rsidRPr="006969D8" w:rsidRDefault="00C72ABC" w:rsidP="00C72ABC">
      <w:pPr>
        <w:ind w:right="-151"/>
        <w:jc w:val="both"/>
        <w:rPr>
          <w:rFonts w:ascii="Times New Roman" w:hAnsi="Times New Roman"/>
          <w:szCs w:val="22"/>
        </w:rPr>
      </w:pPr>
    </w:p>
    <w:p w:rsidR="00C72ABC" w:rsidRPr="006969D8" w:rsidRDefault="00C72ABC" w:rsidP="00C72ABC">
      <w:pPr>
        <w:ind w:left="1080" w:right="29"/>
        <w:jc w:val="both"/>
        <w:rPr>
          <w:rFonts w:ascii="Times New Roman" w:hAnsi="Times New Roman"/>
          <w:szCs w:val="22"/>
        </w:rPr>
      </w:pPr>
      <w:proofErr w:type="gramStart"/>
      <w:r w:rsidRPr="006969D8">
        <w:rPr>
          <w:rFonts w:ascii="Times New Roman" w:hAnsi="Times New Roman"/>
          <w:szCs w:val="22"/>
        </w:rPr>
        <w:t>but</w:t>
      </w:r>
      <w:proofErr w:type="gramEnd"/>
      <w:r w:rsidRPr="006969D8">
        <w:rPr>
          <w:rFonts w:ascii="Times New Roman" w:hAnsi="Times New Roman"/>
          <w:szCs w:val="22"/>
        </w:rPr>
        <w:t xml:space="preserve"> does not include any institution, which carries on as its principal business</w:t>
      </w:r>
    </w:p>
    <w:p w:rsidR="00C72ABC" w:rsidRPr="006969D8" w:rsidRDefault="00C72ABC" w:rsidP="00C72ABC">
      <w:pPr>
        <w:ind w:left="720" w:right="-151" w:firstLine="720"/>
        <w:jc w:val="both"/>
        <w:rPr>
          <w:rFonts w:ascii="Times New Roman" w:hAnsi="Times New Roman"/>
          <w:szCs w:val="22"/>
        </w:rPr>
      </w:pPr>
      <w:r w:rsidRPr="006969D8">
        <w:rPr>
          <w:rFonts w:ascii="Times New Roman" w:hAnsi="Times New Roman"/>
          <w:szCs w:val="22"/>
        </w:rPr>
        <w:t>(a)</w:t>
      </w:r>
      <w:r w:rsidRPr="006969D8">
        <w:rPr>
          <w:rFonts w:ascii="Times New Roman" w:hAnsi="Times New Roman"/>
          <w:szCs w:val="22"/>
        </w:rPr>
        <w:tab/>
      </w:r>
      <w:proofErr w:type="gramStart"/>
      <w:r w:rsidRPr="006969D8">
        <w:rPr>
          <w:rFonts w:ascii="Times New Roman" w:hAnsi="Times New Roman"/>
          <w:szCs w:val="22"/>
        </w:rPr>
        <w:t>agricultural</w:t>
      </w:r>
      <w:proofErr w:type="gramEnd"/>
      <w:r w:rsidRPr="006969D8">
        <w:rPr>
          <w:rFonts w:ascii="Times New Roman" w:hAnsi="Times New Roman"/>
          <w:szCs w:val="22"/>
        </w:rPr>
        <w:t xml:space="preserve"> operations; or</w:t>
      </w:r>
    </w:p>
    <w:p w:rsidR="00C72ABC" w:rsidRPr="006969D8" w:rsidRDefault="00C72ABC" w:rsidP="00C72ABC">
      <w:pPr>
        <w:ind w:left="720" w:right="-151" w:firstLine="720"/>
        <w:jc w:val="both"/>
        <w:rPr>
          <w:rFonts w:ascii="Times New Roman" w:hAnsi="Times New Roman"/>
          <w:szCs w:val="22"/>
        </w:rPr>
      </w:pPr>
      <w:r w:rsidRPr="006969D8">
        <w:rPr>
          <w:rFonts w:ascii="Times New Roman" w:hAnsi="Times New Roman"/>
          <w:szCs w:val="22"/>
        </w:rPr>
        <w:t>(</w:t>
      </w:r>
      <w:proofErr w:type="gramStart"/>
      <w:r w:rsidRPr="006969D8">
        <w:rPr>
          <w:rFonts w:ascii="Times New Roman" w:hAnsi="Times New Roman"/>
          <w:szCs w:val="22"/>
        </w:rPr>
        <w:t>aa</w:t>
      </w:r>
      <w:proofErr w:type="gramEnd"/>
      <w:r w:rsidRPr="006969D8">
        <w:rPr>
          <w:rFonts w:ascii="Times New Roman" w:hAnsi="Times New Roman"/>
          <w:szCs w:val="22"/>
        </w:rPr>
        <w:t>)</w:t>
      </w:r>
      <w:r w:rsidRPr="006969D8">
        <w:rPr>
          <w:rFonts w:ascii="Times New Roman" w:hAnsi="Times New Roman"/>
          <w:szCs w:val="22"/>
        </w:rPr>
        <w:tab/>
        <w:t>industrial activity; or</w:t>
      </w:r>
    </w:p>
    <w:p w:rsidR="00C72ABC" w:rsidRPr="006969D8" w:rsidRDefault="00C72ABC" w:rsidP="00C72ABC">
      <w:pPr>
        <w:ind w:left="2160" w:right="29" w:hanging="720"/>
        <w:jc w:val="both"/>
        <w:rPr>
          <w:rFonts w:ascii="Times New Roman" w:hAnsi="Times New Roman"/>
          <w:szCs w:val="22"/>
        </w:rPr>
      </w:pPr>
      <w:r w:rsidRPr="006969D8">
        <w:rPr>
          <w:rFonts w:ascii="Times New Roman" w:hAnsi="Times New Roman"/>
          <w:szCs w:val="22"/>
        </w:rPr>
        <w:t>(b)</w:t>
      </w:r>
      <w:r w:rsidRPr="006969D8">
        <w:rPr>
          <w:rFonts w:ascii="Times New Roman" w:hAnsi="Times New Roman"/>
          <w:szCs w:val="22"/>
        </w:rPr>
        <w:tab/>
      </w:r>
      <w:proofErr w:type="gramStart"/>
      <w:r w:rsidRPr="006969D8">
        <w:rPr>
          <w:rFonts w:ascii="Times New Roman" w:hAnsi="Times New Roman"/>
          <w:szCs w:val="22"/>
        </w:rPr>
        <w:t>the</w:t>
      </w:r>
      <w:proofErr w:type="gramEnd"/>
      <w:r w:rsidRPr="006969D8">
        <w:rPr>
          <w:rFonts w:ascii="Times New Roman" w:hAnsi="Times New Roman"/>
          <w:szCs w:val="22"/>
        </w:rPr>
        <w:t xml:space="preserve"> purchase or sale of any goods (other than securities) or the providing of any services; or</w:t>
      </w:r>
    </w:p>
    <w:p w:rsidR="00C72ABC" w:rsidRPr="006969D8" w:rsidRDefault="00C72ABC" w:rsidP="00C72ABC">
      <w:pPr>
        <w:ind w:left="2160" w:right="29" w:hanging="720"/>
        <w:jc w:val="both"/>
        <w:rPr>
          <w:rFonts w:ascii="Times New Roman" w:hAnsi="Times New Roman"/>
          <w:szCs w:val="22"/>
        </w:rPr>
      </w:pPr>
      <w:r w:rsidRPr="006969D8">
        <w:rPr>
          <w:rFonts w:ascii="Times New Roman" w:hAnsi="Times New Roman"/>
          <w:szCs w:val="22"/>
        </w:rPr>
        <w:t>(c)</w:t>
      </w:r>
      <w:r w:rsidRPr="006969D8">
        <w:rPr>
          <w:rFonts w:ascii="Times New Roman" w:hAnsi="Times New Roman"/>
          <w:szCs w:val="22"/>
        </w:rPr>
        <w:tab/>
      </w:r>
      <w:proofErr w:type="gramStart"/>
      <w:r w:rsidRPr="006969D8">
        <w:rPr>
          <w:rFonts w:ascii="Times New Roman" w:hAnsi="Times New Roman"/>
          <w:szCs w:val="22"/>
        </w:rPr>
        <w:t>the</w:t>
      </w:r>
      <w:proofErr w:type="gramEnd"/>
      <w:r w:rsidRPr="006969D8">
        <w:rPr>
          <w:rFonts w:ascii="Times New Roman" w:hAnsi="Times New Roman"/>
          <w:szCs w:val="22"/>
        </w:rPr>
        <w:t xml:space="preserve"> purchase, construction or sale of immovable property, so, however, that no portion of the income of the institution is derived from the financing of purchases, constructions or sales of immovable property by other persons;</w:t>
      </w:r>
    </w:p>
    <w:p w:rsidR="00C72ABC" w:rsidRPr="006969D8" w:rsidRDefault="00C72ABC" w:rsidP="00C72ABC">
      <w:pPr>
        <w:ind w:right="-151"/>
        <w:jc w:val="both"/>
        <w:rPr>
          <w:rFonts w:ascii="Times New Roman" w:hAnsi="Times New Roman"/>
          <w:szCs w:val="22"/>
        </w:rPr>
      </w:pPr>
    </w:p>
    <w:p w:rsidR="00C72ABC" w:rsidRPr="006969D8" w:rsidRDefault="00C72ABC" w:rsidP="00C72ABC">
      <w:pPr>
        <w:ind w:left="720" w:right="29"/>
        <w:jc w:val="both"/>
        <w:rPr>
          <w:rFonts w:ascii="Times New Roman" w:hAnsi="Times New Roman"/>
          <w:szCs w:val="22"/>
        </w:rPr>
      </w:pPr>
      <w:r w:rsidRPr="006969D8">
        <w:rPr>
          <w:rFonts w:ascii="Times New Roman" w:hAnsi="Times New Roman"/>
          <w:i/>
          <w:szCs w:val="22"/>
        </w:rPr>
        <w:t>Explanation</w:t>
      </w:r>
      <w:r w:rsidRPr="006969D8">
        <w:rPr>
          <w:rFonts w:ascii="Times New Roman" w:hAnsi="Times New Roman"/>
          <w:szCs w:val="22"/>
        </w:rPr>
        <w:noBreakHyphen/>
        <w:t xml:space="preserve"> For the purposes of this clause, "industrial activity" means any activity specified in sub</w:t>
      </w:r>
      <w:r w:rsidRPr="006969D8">
        <w:rPr>
          <w:rFonts w:ascii="Times New Roman" w:hAnsi="Times New Roman"/>
          <w:szCs w:val="22"/>
        </w:rPr>
        <w:noBreakHyphen/>
        <w:t>clauses (i) to (xviii) of clause (c) of section 2 of the Industrial Development Bank of India Act, 1964 (18 of 1964).</w:t>
      </w:r>
    </w:p>
    <w:p w:rsidR="00C72ABC" w:rsidRPr="006969D8" w:rsidRDefault="00C72ABC" w:rsidP="00C72ABC">
      <w:pPr>
        <w:ind w:right="-151"/>
        <w:jc w:val="both"/>
        <w:rPr>
          <w:rFonts w:ascii="Times New Roman" w:hAnsi="Times New Roman"/>
          <w:b/>
          <w:szCs w:val="22"/>
        </w:rPr>
      </w:pPr>
    </w:p>
    <w:p w:rsidR="00C72ABC" w:rsidRPr="006969D8" w:rsidRDefault="00C72ABC" w:rsidP="00DA2E69">
      <w:pPr>
        <w:ind w:right="-691"/>
        <w:jc w:val="both"/>
        <w:rPr>
          <w:rFonts w:ascii="Times New Roman" w:hAnsi="Times New Roman"/>
          <w:b/>
          <w:szCs w:val="22"/>
        </w:rPr>
      </w:pPr>
    </w:p>
    <w:p w:rsidR="006969D8" w:rsidRPr="006969D8" w:rsidRDefault="006969D8" w:rsidP="00C72ABC">
      <w:pPr>
        <w:pStyle w:val="Heading1"/>
        <w:ind w:left="360"/>
        <w:rPr>
          <w:rFonts w:ascii="Times New Roman" w:hAnsi="Times New Roman"/>
          <w:b w:val="0"/>
          <w:szCs w:val="22"/>
        </w:rPr>
      </w:pPr>
    </w:p>
    <w:p w:rsidR="00521F8C" w:rsidRPr="006969D8" w:rsidRDefault="00521F8C" w:rsidP="00C72ABC">
      <w:pPr>
        <w:pStyle w:val="Heading1"/>
        <w:ind w:left="360"/>
        <w:rPr>
          <w:rFonts w:ascii="Times New Roman" w:hAnsi="Times New Roman"/>
          <w:b w:val="0"/>
          <w:szCs w:val="22"/>
        </w:rPr>
      </w:pPr>
      <w:r w:rsidRPr="006969D8">
        <w:rPr>
          <w:rFonts w:ascii="Times New Roman" w:hAnsi="Times New Roman"/>
          <w:b w:val="0"/>
          <w:szCs w:val="22"/>
        </w:rPr>
        <w:t>Meaning of NBFC</w:t>
      </w:r>
    </w:p>
    <w:p w:rsidR="00521F8C" w:rsidRPr="006969D8" w:rsidRDefault="00521F8C" w:rsidP="00521F8C">
      <w:pPr>
        <w:pStyle w:val="Heading1"/>
        <w:rPr>
          <w:rFonts w:ascii="Times New Roman" w:hAnsi="Times New Roman"/>
          <w:szCs w:val="22"/>
        </w:rPr>
      </w:pPr>
    </w:p>
    <w:p w:rsidR="00521F8C" w:rsidRPr="006969D8" w:rsidRDefault="00521F8C" w:rsidP="00521F8C">
      <w:pPr>
        <w:ind w:firstLine="360"/>
        <w:jc w:val="both"/>
        <w:rPr>
          <w:rFonts w:ascii="Times New Roman" w:hAnsi="Times New Roman"/>
          <w:szCs w:val="22"/>
        </w:rPr>
      </w:pPr>
      <w:r w:rsidRPr="006969D8">
        <w:rPr>
          <w:rFonts w:ascii="Times New Roman" w:hAnsi="Times New Roman"/>
          <w:szCs w:val="22"/>
        </w:rPr>
        <w:t>“</w:t>
      </w:r>
      <w:proofErr w:type="gramStart"/>
      <w:r w:rsidRPr="006969D8">
        <w:rPr>
          <w:rFonts w:ascii="Times New Roman" w:hAnsi="Times New Roman"/>
          <w:szCs w:val="22"/>
        </w:rPr>
        <w:t>non-banking</w:t>
      </w:r>
      <w:proofErr w:type="gramEnd"/>
      <w:r w:rsidRPr="006969D8">
        <w:rPr>
          <w:rFonts w:ascii="Times New Roman" w:hAnsi="Times New Roman"/>
          <w:szCs w:val="22"/>
        </w:rPr>
        <w:t xml:space="preserve"> financial company” means –</w:t>
      </w:r>
    </w:p>
    <w:p w:rsidR="00521F8C" w:rsidRPr="006969D8" w:rsidRDefault="00521F8C" w:rsidP="00521F8C">
      <w:pPr>
        <w:numPr>
          <w:ilvl w:val="0"/>
          <w:numId w:val="1"/>
        </w:numPr>
        <w:tabs>
          <w:tab w:val="clear" w:pos="720"/>
          <w:tab w:val="num" w:pos="1080"/>
        </w:tabs>
        <w:ind w:left="1080"/>
        <w:jc w:val="both"/>
        <w:rPr>
          <w:rFonts w:ascii="Times New Roman" w:hAnsi="Times New Roman"/>
          <w:szCs w:val="22"/>
        </w:rPr>
      </w:pPr>
      <w:r w:rsidRPr="006969D8">
        <w:rPr>
          <w:rFonts w:ascii="Times New Roman" w:hAnsi="Times New Roman"/>
          <w:szCs w:val="22"/>
        </w:rPr>
        <w:t>a financial institution which is a company;</w:t>
      </w:r>
    </w:p>
    <w:p w:rsidR="00521F8C" w:rsidRPr="006969D8" w:rsidRDefault="00521F8C" w:rsidP="00521F8C">
      <w:pPr>
        <w:numPr>
          <w:ilvl w:val="0"/>
          <w:numId w:val="1"/>
        </w:numPr>
        <w:tabs>
          <w:tab w:val="clear" w:pos="720"/>
          <w:tab w:val="num" w:pos="1080"/>
        </w:tabs>
        <w:ind w:left="1080"/>
        <w:jc w:val="both"/>
        <w:rPr>
          <w:rFonts w:ascii="Times New Roman" w:hAnsi="Times New Roman"/>
          <w:szCs w:val="22"/>
        </w:rPr>
      </w:pPr>
      <w:r w:rsidRPr="006969D8">
        <w:rPr>
          <w:rFonts w:ascii="Times New Roman" w:hAnsi="Times New Roman"/>
          <w:szCs w:val="22"/>
        </w:rPr>
        <w:t>a non-banking institution which is a company and which has as its principal business the receiving of deposits, under any scheme or arrangement or in any other manner, or leading in any manner;</w:t>
      </w:r>
    </w:p>
    <w:p w:rsidR="00521F8C" w:rsidRPr="006969D8" w:rsidRDefault="00521F8C" w:rsidP="00521F8C">
      <w:pPr>
        <w:numPr>
          <w:ilvl w:val="0"/>
          <w:numId w:val="1"/>
        </w:numPr>
        <w:tabs>
          <w:tab w:val="clear" w:pos="720"/>
          <w:tab w:val="num" w:pos="1080"/>
        </w:tabs>
        <w:ind w:left="1080"/>
        <w:jc w:val="both"/>
        <w:rPr>
          <w:rFonts w:ascii="Times New Roman" w:hAnsi="Times New Roman"/>
          <w:szCs w:val="22"/>
        </w:rPr>
      </w:pPr>
      <w:proofErr w:type="gramStart"/>
      <w:r w:rsidRPr="006969D8">
        <w:rPr>
          <w:rFonts w:ascii="Times New Roman" w:hAnsi="Times New Roman"/>
          <w:szCs w:val="22"/>
        </w:rPr>
        <w:t>such</w:t>
      </w:r>
      <w:proofErr w:type="gramEnd"/>
      <w:r w:rsidRPr="006969D8">
        <w:rPr>
          <w:rFonts w:ascii="Times New Roman" w:hAnsi="Times New Roman"/>
          <w:szCs w:val="22"/>
        </w:rPr>
        <w:t xml:space="preserve"> other non-banking institution or class of such institutions, as the Bank may, with the previous approval of the Central Government and by notification in the Official Gazette, specify.</w:t>
      </w:r>
    </w:p>
    <w:p w:rsidR="00521F8C" w:rsidRPr="006969D8" w:rsidRDefault="00521F8C" w:rsidP="00521F8C">
      <w:pPr>
        <w:jc w:val="both"/>
        <w:rPr>
          <w:rFonts w:ascii="Times New Roman" w:hAnsi="Times New Roman"/>
          <w:szCs w:val="22"/>
        </w:rPr>
      </w:pPr>
    </w:p>
    <w:p w:rsidR="00C72ABC" w:rsidRDefault="00C72ABC" w:rsidP="00C72ABC">
      <w:pPr>
        <w:pStyle w:val="Heading1"/>
        <w:rPr>
          <w:rFonts w:ascii="Times New Roman" w:hAnsi="Times New Roman"/>
          <w:sz w:val="24"/>
          <w:szCs w:val="24"/>
        </w:rPr>
      </w:pPr>
    </w:p>
    <w:p w:rsidR="00C72ABC" w:rsidRDefault="00C72ABC" w:rsidP="00C72ABC"/>
    <w:p w:rsidR="00C72ABC" w:rsidRDefault="00C72ABC" w:rsidP="00C72ABC"/>
    <w:p w:rsidR="00AC12CD" w:rsidRDefault="00AC12CD" w:rsidP="00DA2E69">
      <w:pPr>
        <w:pStyle w:val="Heading2"/>
        <w:jc w:val="center"/>
      </w:pPr>
      <w:r>
        <w:t>COMPLIANCES FOR NBFC</w:t>
      </w:r>
    </w:p>
    <w:p w:rsidR="00AC12CD" w:rsidRDefault="00AC12CD">
      <w:pPr>
        <w:jc w:val="both"/>
        <w:rPr>
          <w:rFonts w:ascii="Times New Roman" w:hAnsi="Times New Roman"/>
          <w:sz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5220"/>
        <w:gridCol w:w="1440"/>
        <w:gridCol w:w="180"/>
        <w:gridCol w:w="1440"/>
      </w:tblGrid>
      <w:tr w:rsidR="00AC12CD">
        <w:tblPrEx>
          <w:tblCellMar>
            <w:top w:w="0" w:type="dxa"/>
            <w:bottom w:w="0" w:type="dxa"/>
          </w:tblCellMar>
        </w:tblPrEx>
        <w:tc>
          <w:tcPr>
            <w:tcW w:w="1188" w:type="dxa"/>
          </w:tcPr>
          <w:p w:rsidR="00AC12CD" w:rsidRDefault="00AC12CD">
            <w:pPr>
              <w:jc w:val="center"/>
              <w:rPr>
                <w:rFonts w:ascii="Times New Roman" w:hAnsi="Times New Roman"/>
                <w:b/>
                <w:sz w:val="20"/>
              </w:rPr>
            </w:pPr>
          </w:p>
          <w:p w:rsidR="00AC12CD" w:rsidRDefault="00AC12CD">
            <w:pPr>
              <w:jc w:val="center"/>
              <w:rPr>
                <w:rFonts w:ascii="Times New Roman" w:hAnsi="Times New Roman"/>
                <w:b/>
                <w:sz w:val="20"/>
              </w:rPr>
            </w:pPr>
            <w:r>
              <w:rPr>
                <w:rFonts w:ascii="Times New Roman" w:hAnsi="Times New Roman"/>
                <w:b/>
                <w:sz w:val="20"/>
              </w:rPr>
              <w:t>Under</w:t>
            </w:r>
          </w:p>
          <w:p w:rsidR="00AC12CD" w:rsidRDefault="00AC12CD">
            <w:pPr>
              <w:jc w:val="center"/>
              <w:rPr>
                <w:rFonts w:ascii="Times New Roman" w:hAnsi="Times New Roman"/>
                <w:b/>
                <w:sz w:val="20"/>
              </w:rPr>
            </w:pPr>
          </w:p>
        </w:tc>
        <w:tc>
          <w:tcPr>
            <w:tcW w:w="5220" w:type="dxa"/>
          </w:tcPr>
          <w:p w:rsidR="00AC12CD" w:rsidRDefault="00AC12CD">
            <w:pPr>
              <w:jc w:val="center"/>
              <w:rPr>
                <w:rFonts w:ascii="Times New Roman" w:hAnsi="Times New Roman"/>
                <w:b/>
                <w:sz w:val="20"/>
              </w:rPr>
            </w:pPr>
          </w:p>
          <w:p w:rsidR="00AC12CD" w:rsidRDefault="00AC12CD">
            <w:pPr>
              <w:jc w:val="center"/>
              <w:rPr>
                <w:rFonts w:ascii="Times New Roman" w:hAnsi="Times New Roman"/>
                <w:b/>
                <w:sz w:val="20"/>
              </w:rPr>
            </w:pPr>
            <w:r>
              <w:rPr>
                <w:rFonts w:ascii="Times New Roman" w:hAnsi="Times New Roman"/>
                <w:b/>
                <w:sz w:val="20"/>
              </w:rPr>
              <w:t>Particular</w:t>
            </w:r>
          </w:p>
        </w:tc>
        <w:tc>
          <w:tcPr>
            <w:tcW w:w="1440" w:type="dxa"/>
          </w:tcPr>
          <w:p w:rsidR="00AC12CD" w:rsidRDefault="00AC12CD">
            <w:pPr>
              <w:jc w:val="center"/>
              <w:rPr>
                <w:rFonts w:ascii="Times New Roman" w:hAnsi="Times New Roman"/>
                <w:b/>
                <w:sz w:val="20"/>
              </w:rPr>
            </w:pPr>
          </w:p>
          <w:p w:rsidR="00AC12CD" w:rsidRDefault="00AC12CD">
            <w:pPr>
              <w:jc w:val="center"/>
              <w:rPr>
                <w:rFonts w:ascii="Times New Roman" w:hAnsi="Times New Roman"/>
                <w:b/>
                <w:sz w:val="20"/>
              </w:rPr>
            </w:pPr>
            <w:r>
              <w:rPr>
                <w:rFonts w:ascii="Times New Roman" w:hAnsi="Times New Roman"/>
                <w:b/>
                <w:sz w:val="20"/>
              </w:rPr>
              <w:t>Frequency</w:t>
            </w:r>
          </w:p>
          <w:p w:rsidR="00AC12CD" w:rsidRDefault="00AC12CD">
            <w:pPr>
              <w:jc w:val="center"/>
              <w:rPr>
                <w:rFonts w:ascii="Times New Roman" w:hAnsi="Times New Roman"/>
                <w:b/>
                <w:sz w:val="20"/>
              </w:rPr>
            </w:pPr>
          </w:p>
        </w:tc>
        <w:tc>
          <w:tcPr>
            <w:tcW w:w="1620" w:type="dxa"/>
            <w:gridSpan w:val="2"/>
          </w:tcPr>
          <w:p w:rsidR="00AC12CD" w:rsidRDefault="00AC12CD" w:rsidP="00DA2E69">
            <w:pPr>
              <w:ind w:left="-468"/>
              <w:jc w:val="center"/>
              <w:rPr>
                <w:rFonts w:ascii="Times New Roman" w:hAnsi="Times New Roman"/>
                <w:b/>
                <w:sz w:val="20"/>
              </w:rPr>
            </w:pPr>
          </w:p>
          <w:p w:rsidR="00AC12CD" w:rsidRDefault="00AC12CD">
            <w:pPr>
              <w:jc w:val="center"/>
              <w:rPr>
                <w:rFonts w:ascii="Times New Roman" w:hAnsi="Times New Roman"/>
                <w:b/>
                <w:sz w:val="20"/>
              </w:rPr>
            </w:pPr>
            <w:r>
              <w:rPr>
                <w:rFonts w:ascii="Times New Roman" w:hAnsi="Times New Roman"/>
                <w:b/>
                <w:sz w:val="20"/>
              </w:rPr>
              <w:t>Applicability</w:t>
            </w:r>
          </w:p>
        </w:tc>
      </w:tr>
      <w:tr w:rsidR="00AC12CD">
        <w:tblPrEx>
          <w:tblCellMar>
            <w:top w:w="0" w:type="dxa"/>
            <w:bottom w:w="0" w:type="dxa"/>
          </w:tblCellMar>
        </w:tblPrEx>
        <w:trPr>
          <w:cantSplit/>
        </w:trPr>
        <w:tc>
          <w:tcPr>
            <w:tcW w:w="9468" w:type="dxa"/>
            <w:gridSpan w:val="5"/>
          </w:tcPr>
          <w:p w:rsidR="00AC12CD" w:rsidRDefault="00AC12CD">
            <w:pPr>
              <w:pStyle w:val="Heading3"/>
              <w:jc w:val="center"/>
              <w:rPr>
                <w:u w:val="single"/>
              </w:rPr>
            </w:pPr>
          </w:p>
          <w:p w:rsidR="00AC12CD" w:rsidRDefault="00AC12CD">
            <w:pPr>
              <w:pStyle w:val="Heading3"/>
              <w:jc w:val="center"/>
              <w:rPr>
                <w:u w:val="single"/>
              </w:rPr>
            </w:pPr>
            <w:r>
              <w:rPr>
                <w:u w:val="single"/>
              </w:rPr>
              <w:t xml:space="preserve">Under Reserve Bank of </w:t>
            </w:r>
            <w:smartTag w:uri="urn:schemas-microsoft-com:office:smarttags" w:element="country-region">
              <w:smartTag w:uri="urn:schemas-microsoft-com:office:smarttags" w:element="place">
                <w:r>
                  <w:rPr>
                    <w:u w:val="single"/>
                  </w:rPr>
                  <w:t>India</w:t>
                </w:r>
              </w:smartTag>
            </w:smartTag>
            <w:r>
              <w:rPr>
                <w:u w:val="single"/>
              </w:rPr>
              <w:t xml:space="preserve"> Act, 1934</w:t>
            </w:r>
          </w:p>
          <w:p w:rsidR="00AC12CD" w:rsidRDefault="00AC12CD">
            <w:pPr>
              <w:jc w:val="center"/>
              <w:rPr>
                <w:rFonts w:ascii="Times New Roman" w:hAnsi="Times New Roman"/>
                <w:b/>
                <w:sz w:val="20"/>
              </w:rPr>
            </w:pPr>
          </w:p>
        </w:tc>
      </w:tr>
      <w:tr w:rsidR="00AC12CD">
        <w:tblPrEx>
          <w:tblCellMar>
            <w:top w:w="0" w:type="dxa"/>
            <w:bottom w:w="0" w:type="dxa"/>
          </w:tblCellMar>
        </w:tblPrEx>
        <w:tc>
          <w:tcPr>
            <w:tcW w:w="1188" w:type="dxa"/>
          </w:tcPr>
          <w:p w:rsidR="00AC12CD" w:rsidRDefault="00AC12CD">
            <w:pPr>
              <w:jc w:val="both"/>
              <w:rPr>
                <w:rFonts w:ascii="Times New Roman" w:hAnsi="Times New Roman"/>
                <w:b/>
                <w:sz w:val="20"/>
              </w:rPr>
            </w:pPr>
            <w:r>
              <w:rPr>
                <w:rFonts w:ascii="Times New Roman" w:hAnsi="Times New Roman"/>
                <w:b/>
                <w:sz w:val="20"/>
              </w:rPr>
              <w:t>Section 45-IA</w:t>
            </w:r>
          </w:p>
        </w:tc>
        <w:tc>
          <w:tcPr>
            <w:tcW w:w="5220" w:type="dxa"/>
          </w:tcPr>
          <w:p w:rsidR="00AC12CD" w:rsidRDefault="00AC12CD">
            <w:pPr>
              <w:jc w:val="both"/>
              <w:rPr>
                <w:rFonts w:ascii="Times New Roman" w:hAnsi="Times New Roman"/>
                <w:sz w:val="20"/>
              </w:rPr>
            </w:pPr>
            <w:r>
              <w:rPr>
                <w:rFonts w:ascii="Times New Roman" w:hAnsi="Times New Roman"/>
                <w:sz w:val="20"/>
              </w:rPr>
              <w:t>NBFC have to make application for registration with RBI and shall not commence or carry on business of a non-banking financial institution without obtaining registration from RBI and maintaining NOF.</w:t>
            </w:r>
          </w:p>
          <w:p w:rsidR="00AC12CD" w:rsidRDefault="00AC12CD">
            <w:pPr>
              <w:pStyle w:val="Heading2"/>
            </w:pPr>
            <w:r>
              <w:t>NOF requirement for NBFC registered</w:t>
            </w:r>
          </w:p>
          <w:p w:rsidR="00AC12CD" w:rsidRDefault="00AC12CD">
            <w:pPr>
              <w:jc w:val="both"/>
              <w:rPr>
                <w:rFonts w:ascii="Times New Roman" w:hAnsi="Times New Roman"/>
                <w:sz w:val="20"/>
              </w:rPr>
            </w:pPr>
            <w:r>
              <w:rPr>
                <w:rFonts w:ascii="Times New Roman" w:hAnsi="Times New Roman"/>
                <w:sz w:val="20"/>
              </w:rPr>
              <w:t>Before 21/04/1999          = Rs.25 lacs</w:t>
            </w:r>
          </w:p>
          <w:p w:rsidR="00AC12CD" w:rsidRDefault="00AC12CD">
            <w:pPr>
              <w:jc w:val="both"/>
              <w:rPr>
                <w:rFonts w:ascii="Times New Roman" w:hAnsi="Times New Roman"/>
                <w:sz w:val="20"/>
              </w:rPr>
            </w:pPr>
            <w:r>
              <w:rPr>
                <w:rFonts w:ascii="Times New Roman" w:hAnsi="Times New Roman"/>
                <w:sz w:val="20"/>
              </w:rPr>
              <w:t>On or after 21/04/1999    = Rs.200 lacs</w:t>
            </w:r>
          </w:p>
        </w:tc>
        <w:tc>
          <w:tcPr>
            <w:tcW w:w="1440" w:type="dxa"/>
          </w:tcPr>
          <w:p w:rsidR="00AC12CD" w:rsidRDefault="00AC12CD">
            <w:pPr>
              <w:jc w:val="center"/>
              <w:rPr>
                <w:rFonts w:ascii="Times New Roman" w:hAnsi="Times New Roman"/>
                <w:sz w:val="20"/>
              </w:rPr>
            </w:pPr>
            <w:r>
              <w:rPr>
                <w:rFonts w:ascii="Times New Roman" w:hAnsi="Times New Roman"/>
                <w:sz w:val="20"/>
              </w:rPr>
              <w:t>One time</w:t>
            </w:r>
          </w:p>
        </w:tc>
        <w:tc>
          <w:tcPr>
            <w:tcW w:w="1620" w:type="dxa"/>
            <w:gridSpan w:val="2"/>
          </w:tcPr>
          <w:p w:rsidR="00AC12CD" w:rsidRDefault="00AC12CD">
            <w:pPr>
              <w:jc w:val="center"/>
              <w:rPr>
                <w:rFonts w:ascii="Times New Roman" w:hAnsi="Times New Roman"/>
                <w:sz w:val="20"/>
              </w:rPr>
            </w:pPr>
            <w:r>
              <w:rPr>
                <w:rFonts w:ascii="Times New Roman" w:hAnsi="Times New Roman"/>
                <w:sz w:val="20"/>
              </w:rPr>
              <w:t>All NBFC</w:t>
            </w:r>
          </w:p>
        </w:tc>
      </w:tr>
      <w:tr w:rsidR="00AC12CD">
        <w:tblPrEx>
          <w:tblCellMar>
            <w:top w:w="0" w:type="dxa"/>
            <w:bottom w:w="0" w:type="dxa"/>
          </w:tblCellMar>
        </w:tblPrEx>
        <w:tc>
          <w:tcPr>
            <w:tcW w:w="1188" w:type="dxa"/>
          </w:tcPr>
          <w:p w:rsidR="00AC12CD" w:rsidRDefault="00AC12CD">
            <w:pPr>
              <w:jc w:val="both"/>
              <w:rPr>
                <w:rFonts w:ascii="Times New Roman" w:hAnsi="Times New Roman"/>
                <w:b/>
                <w:sz w:val="20"/>
              </w:rPr>
            </w:pPr>
            <w:r>
              <w:rPr>
                <w:rFonts w:ascii="Times New Roman" w:hAnsi="Times New Roman"/>
                <w:b/>
                <w:sz w:val="20"/>
              </w:rPr>
              <w:t>Section 45-IC</w:t>
            </w:r>
          </w:p>
        </w:tc>
        <w:tc>
          <w:tcPr>
            <w:tcW w:w="5220" w:type="dxa"/>
          </w:tcPr>
          <w:p w:rsidR="00AC12CD" w:rsidRDefault="00AC12CD">
            <w:pPr>
              <w:pStyle w:val="Heading3"/>
            </w:pPr>
            <w:r>
              <w:t>Reserve Fund</w:t>
            </w:r>
          </w:p>
          <w:p w:rsidR="00AC12CD" w:rsidRDefault="00AC12CD">
            <w:pPr>
              <w:jc w:val="both"/>
              <w:rPr>
                <w:rFonts w:ascii="Times New Roman" w:hAnsi="Times New Roman"/>
                <w:sz w:val="20"/>
              </w:rPr>
            </w:pPr>
            <w:r>
              <w:rPr>
                <w:rFonts w:ascii="Times New Roman" w:hAnsi="Times New Roman"/>
                <w:sz w:val="20"/>
              </w:rPr>
              <w:t>Every NBFC shall create a reserve fund and transfer therein a sum not less than 20% of its net profit every year as disclosed in the profit and loss account and before any dividend is declared.</w:t>
            </w:r>
          </w:p>
        </w:tc>
        <w:tc>
          <w:tcPr>
            <w:tcW w:w="1440" w:type="dxa"/>
          </w:tcPr>
          <w:p w:rsidR="00AC12CD" w:rsidRDefault="00AC12CD">
            <w:pPr>
              <w:jc w:val="center"/>
              <w:rPr>
                <w:rFonts w:ascii="Times New Roman" w:hAnsi="Times New Roman"/>
                <w:sz w:val="20"/>
              </w:rPr>
            </w:pPr>
            <w:r>
              <w:rPr>
                <w:rFonts w:ascii="Times New Roman" w:hAnsi="Times New Roman"/>
                <w:sz w:val="20"/>
              </w:rPr>
              <w:t>Yearly</w:t>
            </w:r>
          </w:p>
        </w:tc>
        <w:tc>
          <w:tcPr>
            <w:tcW w:w="1620" w:type="dxa"/>
            <w:gridSpan w:val="2"/>
          </w:tcPr>
          <w:p w:rsidR="00AC12CD" w:rsidRDefault="00AC12CD">
            <w:pPr>
              <w:jc w:val="center"/>
              <w:rPr>
                <w:rFonts w:ascii="Times New Roman" w:hAnsi="Times New Roman"/>
                <w:sz w:val="20"/>
              </w:rPr>
            </w:pPr>
            <w:r>
              <w:rPr>
                <w:rFonts w:ascii="Times New Roman" w:hAnsi="Times New Roman"/>
                <w:sz w:val="20"/>
              </w:rPr>
              <w:t>All NBFC</w:t>
            </w:r>
          </w:p>
        </w:tc>
      </w:tr>
      <w:tr w:rsidR="00AC12CD">
        <w:tblPrEx>
          <w:tblCellMar>
            <w:top w:w="0" w:type="dxa"/>
            <w:bottom w:w="0" w:type="dxa"/>
          </w:tblCellMar>
        </w:tblPrEx>
        <w:tc>
          <w:tcPr>
            <w:tcW w:w="1188" w:type="dxa"/>
          </w:tcPr>
          <w:p w:rsidR="00AC12CD" w:rsidRDefault="00AC12CD">
            <w:pPr>
              <w:jc w:val="both"/>
              <w:rPr>
                <w:rFonts w:ascii="Times New Roman" w:hAnsi="Times New Roman"/>
                <w:b/>
                <w:sz w:val="20"/>
              </w:rPr>
            </w:pPr>
            <w:r>
              <w:rPr>
                <w:rFonts w:ascii="Times New Roman" w:hAnsi="Times New Roman"/>
                <w:b/>
                <w:sz w:val="20"/>
              </w:rPr>
              <w:t>Section 45-M</w:t>
            </w:r>
          </w:p>
        </w:tc>
        <w:tc>
          <w:tcPr>
            <w:tcW w:w="5220" w:type="dxa"/>
          </w:tcPr>
          <w:p w:rsidR="00AC12CD" w:rsidRDefault="00AC12CD">
            <w:pPr>
              <w:pStyle w:val="Heading3"/>
            </w:pPr>
            <w:r>
              <w:t>Duty of NBFC to furnish statements etc., required by Bank</w:t>
            </w:r>
          </w:p>
        </w:tc>
        <w:tc>
          <w:tcPr>
            <w:tcW w:w="1440" w:type="dxa"/>
          </w:tcPr>
          <w:p w:rsidR="00AC12CD" w:rsidRDefault="00AC12CD">
            <w:pPr>
              <w:jc w:val="center"/>
              <w:rPr>
                <w:rFonts w:ascii="Times New Roman" w:hAnsi="Times New Roman"/>
                <w:sz w:val="20"/>
              </w:rPr>
            </w:pPr>
            <w:r>
              <w:rPr>
                <w:rFonts w:ascii="Times New Roman" w:hAnsi="Times New Roman"/>
                <w:sz w:val="20"/>
              </w:rPr>
              <w:t>When asked for</w:t>
            </w:r>
          </w:p>
        </w:tc>
        <w:tc>
          <w:tcPr>
            <w:tcW w:w="1620" w:type="dxa"/>
            <w:gridSpan w:val="2"/>
          </w:tcPr>
          <w:p w:rsidR="00AC12CD" w:rsidRDefault="00AC12CD">
            <w:pPr>
              <w:jc w:val="center"/>
              <w:rPr>
                <w:rFonts w:ascii="Times New Roman" w:hAnsi="Times New Roman"/>
                <w:sz w:val="20"/>
              </w:rPr>
            </w:pPr>
            <w:r>
              <w:rPr>
                <w:rFonts w:ascii="Times New Roman" w:hAnsi="Times New Roman"/>
                <w:sz w:val="20"/>
              </w:rPr>
              <w:t>All NBFC</w:t>
            </w:r>
          </w:p>
        </w:tc>
      </w:tr>
      <w:tr w:rsidR="00AC12CD">
        <w:tblPrEx>
          <w:tblCellMar>
            <w:top w:w="0" w:type="dxa"/>
            <w:bottom w:w="0" w:type="dxa"/>
          </w:tblCellMar>
        </w:tblPrEx>
        <w:trPr>
          <w:cantSplit/>
        </w:trPr>
        <w:tc>
          <w:tcPr>
            <w:tcW w:w="9468" w:type="dxa"/>
            <w:gridSpan w:val="5"/>
          </w:tcPr>
          <w:p w:rsidR="00AC12CD" w:rsidRDefault="00AC12CD">
            <w:pPr>
              <w:pStyle w:val="Heading4"/>
              <w:rPr>
                <w:rFonts w:ascii="Times New Roman" w:hAnsi="Times New Roman"/>
                <w:sz w:val="20"/>
              </w:rPr>
            </w:pPr>
          </w:p>
          <w:p w:rsidR="00AC12CD" w:rsidRPr="009963F9" w:rsidRDefault="00AC12CD" w:rsidP="009963F9">
            <w:pPr>
              <w:pStyle w:val="Heading4"/>
              <w:jc w:val="center"/>
              <w:rPr>
                <w:rFonts w:ascii="Times New Roman" w:hAnsi="Times New Roman"/>
                <w:sz w:val="20"/>
              </w:rPr>
            </w:pPr>
            <w:r>
              <w:rPr>
                <w:rFonts w:ascii="Times New Roman" w:hAnsi="Times New Roman"/>
                <w:sz w:val="20"/>
              </w:rPr>
              <w:t>Under Non-Banking Financial Companies</w:t>
            </w:r>
            <w:r w:rsidR="009963F9">
              <w:rPr>
                <w:rFonts w:ascii="Times New Roman" w:hAnsi="Times New Roman"/>
                <w:sz w:val="20"/>
              </w:rPr>
              <w:t xml:space="preserve"> Acceptance of Public Deposits (Reserve Bank) Directions, 1998</w:t>
            </w:r>
          </w:p>
          <w:p w:rsidR="00AC12CD" w:rsidRDefault="009963F9">
            <w:pPr>
              <w:jc w:val="center"/>
              <w:rPr>
                <w:rFonts w:ascii="Times New Roman" w:hAnsi="Times New Roman"/>
                <w:b/>
                <w:sz w:val="20"/>
                <w:u w:val="single"/>
              </w:rPr>
            </w:pPr>
            <w:r w:rsidRPr="009963F9">
              <w:rPr>
                <w:rFonts w:ascii="Times New Roman" w:hAnsi="Times New Roman"/>
                <w:b/>
                <w:sz w:val="20"/>
                <w:u w:val="single"/>
              </w:rPr>
              <w:t>Notification No. DFC.118/DG(SPT)-98, Dated January 31, 1998</w:t>
            </w:r>
          </w:p>
          <w:p w:rsidR="009963F9" w:rsidRPr="009963F9" w:rsidRDefault="009963F9">
            <w:pPr>
              <w:jc w:val="center"/>
              <w:rPr>
                <w:rFonts w:ascii="Times New Roman" w:hAnsi="Times New Roman"/>
                <w:b/>
                <w:sz w:val="20"/>
                <w:u w:val="single"/>
              </w:rPr>
            </w:pPr>
          </w:p>
        </w:tc>
      </w:tr>
      <w:tr w:rsidR="00AC12CD">
        <w:tblPrEx>
          <w:tblCellMar>
            <w:top w:w="0" w:type="dxa"/>
            <w:bottom w:w="0" w:type="dxa"/>
          </w:tblCellMar>
        </w:tblPrEx>
        <w:tc>
          <w:tcPr>
            <w:tcW w:w="1188" w:type="dxa"/>
          </w:tcPr>
          <w:p w:rsidR="00AC12CD" w:rsidRDefault="00AC12CD">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9</w:t>
            </w:r>
          </w:p>
        </w:tc>
        <w:tc>
          <w:tcPr>
            <w:tcW w:w="5220" w:type="dxa"/>
          </w:tcPr>
          <w:p w:rsidR="00AC12CD" w:rsidRPr="00D31B7A" w:rsidRDefault="00AC12CD">
            <w:pPr>
              <w:jc w:val="both"/>
              <w:rPr>
                <w:rFonts w:ascii="Times New Roman" w:hAnsi="Times New Roman"/>
                <w:b/>
                <w:sz w:val="24"/>
                <w:szCs w:val="24"/>
              </w:rPr>
            </w:pPr>
            <w:r w:rsidRPr="00D31B7A">
              <w:rPr>
                <w:rFonts w:ascii="Times New Roman" w:hAnsi="Times New Roman"/>
                <w:b/>
                <w:sz w:val="24"/>
                <w:szCs w:val="24"/>
              </w:rPr>
              <w:t>Non-applicability of Direction to certain types of NBFC</w:t>
            </w:r>
          </w:p>
          <w:p w:rsidR="00AC12CD" w:rsidRPr="00D31B7A" w:rsidRDefault="00AC12CD">
            <w:pPr>
              <w:numPr>
                <w:ilvl w:val="0"/>
                <w:numId w:val="13"/>
              </w:numPr>
              <w:jc w:val="both"/>
              <w:rPr>
                <w:rFonts w:ascii="Times New Roman" w:hAnsi="Times New Roman"/>
                <w:sz w:val="24"/>
                <w:szCs w:val="24"/>
              </w:rPr>
            </w:pPr>
            <w:r w:rsidRPr="00D31B7A">
              <w:rPr>
                <w:rFonts w:ascii="Times New Roman" w:hAnsi="Times New Roman"/>
                <w:sz w:val="24"/>
                <w:szCs w:val="24"/>
              </w:rPr>
              <w:t>Insurance company</w:t>
            </w:r>
          </w:p>
          <w:p w:rsidR="00AC12CD" w:rsidRPr="00D31B7A" w:rsidRDefault="00AC12CD">
            <w:pPr>
              <w:numPr>
                <w:ilvl w:val="0"/>
                <w:numId w:val="13"/>
              </w:numPr>
              <w:jc w:val="both"/>
              <w:rPr>
                <w:rFonts w:ascii="Times New Roman" w:hAnsi="Times New Roman"/>
                <w:b/>
                <w:i/>
                <w:sz w:val="24"/>
                <w:szCs w:val="24"/>
              </w:rPr>
            </w:pPr>
            <w:r w:rsidRPr="00D31B7A">
              <w:rPr>
                <w:rFonts w:ascii="Times New Roman" w:hAnsi="Times New Roman"/>
                <w:sz w:val="24"/>
                <w:szCs w:val="24"/>
              </w:rPr>
              <w:t xml:space="preserve">Loan company, an investment company, </w:t>
            </w:r>
            <w:r w:rsidR="00A51DA2" w:rsidRPr="00D31B7A">
              <w:rPr>
                <w:rFonts w:ascii="Times New Roman" w:hAnsi="Times New Roman"/>
                <w:sz w:val="24"/>
                <w:szCs w:val="24"/>
              </w:rPr>
              <w:t xml:space="preserve">an assets Finance </w:t>
            </w:r>
            <w:r w:rsidRPr="00D31B7A">
              <w:rPr>
                <w:rFonts w:ascii="Times New Roman" w:hAnsi="Times New Roman"/>
                <w:sz w:val="24"/>
                <w:szCs w:val="24"/>
              </w:rPr>
              <w:t>company</w:t>
            </w:r>
            <w:r w:rsidR="00A51DA2" w:rsidRPr="00D31B7A">
              <w:rPr>
                <w:rFonts w:ascii="Times New Roman" w:hAnsi="Times New Roman"/>
                <w:sz w:val="24"/>
                <w:szCs w:val="24"/>
              </w:rPr>
              <w:t>,</w:t>
            </w:r>
            <w:r w:rsidRPr="00D31B7A">
              <w:rPr>
                <w:rFonts w:ascii="Times New Roman" w:hAnsi="Times New Roman"/>
                <w:sz w:val="24"/>
                <w:szCs w:val="24"/>
              </w:rPr>
              <w:t xml:space="preserve"> not holding or accepting public deposits and </w:t>
            </w:r>
            <w:r w:rsidRPr="00D31B7A">
              <w:rPr>
                <w:rFonts w:ascii="Times New Roman" w:hAnsi="Times New Roman"/>
                <w:b/>
                <w:i/>
                <w:sz w:val="24"/>
                <w:szCs w:val="24"/>
              </w:rPr>
              <w:t>pass a resolution to the effect within 30 days of the commencement of the financial year</w:t>
            </w:r>
          </w:p>
          <w:p w:rsidR="00AC12CD" w:rsidRPr="00D31B7A" w:rsidRDefault="00AC12CD">
            <w:pPr>
              <w:numPr>
                <w:ilvl w:val="0"/>
                <w:numId w:val="13"/>
              </w:numPr>
              <w:jc w:val="both"/>
              <w:rPr>
                <w:rFonts w:ascii="Times New Roman" w:hAnsi="Times New Roman"/>
                <w:sz w:val="24"/>
                <w:szCs w:val="24"/>
              </w:rPr>
            </w:pPr>
            <w:r w:rsidRPr="00D31B7A">
              <w:rPr>
                <w:rFonts w:ascii="Times New Roman" w:hAnsi="Times New Roman"/>
                <w:sz w:val="24"/>
                <w:szCs w:val="24"/>
              </w:rPr>
              <w:t>An investment company (investing only in group companies not less than 90% of its assets) and pass a resolution that has not accepted and would not accept Public Deposit and would not trade in such shares/ securities within 30 days of the commencement of the financial year.</w:t>
            </w:r>
          </w:p>
        </w:tc>
        <w:tc>
          <w:tcPr>
            <w:tcW w:w="1620" w:type="dxa"/>
            <w:gridSpan w:val="2"/>
          </w:tcPr>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r w:rsidRPr="00D31B7A">
              <w:rPr>
                <w:rFonts w:ascii="Times New Roman" w:hAnsi="Times New Roman"/>
                <w:sz w:val="24"/>
                <w:szCs w:val="24"/>
              </w:rPr>
              <w:t>Every year within 30 days from the commencement of financial year</w:t>
            </w:r>
          </w:p>
        </w:tc>
        <w:tc>
          <w:tcPr>
            <w:tcW w:w="1440" w:type="dxa"/>
          </w:tcPr>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p>
          <w:p w:rsidR="00AC12CD" w:rsidRPr="00D31B7A" w:rsidRDefault="00AC12CD">
            <w:pPr>
              <w:jc w:val="center"/>
              <w:rPr>
                <w:rFonts w:ascii="Times New Roman" w:hAnsi="Times New Roman"/>
                <w:sz w:val="24"/>
                <w:szCs w:val="24"/>
              </w:rPr>
            </w:pPr>
            <w:r w:rsidRPr="00D31B7A">
              <w:rPr>
                <w:rFonts w:ascii="Times New Roman" w:hAnsi="Times New Roman"/>
                <w:sz w:val="24"/>
                <w:szCs w:val="24"/>
              </w:rPr>
              <w:t>All NBFC, which wants to claim exemptions</w:t>
            </w:r>
          </w:p>
        </w:tc>
      </w:tr>
      <w:tr w:rsidR="00AC12CD">
        <w:tblPrEx>
          <w:tblCellMar>
            <w:top w:w="0" w:type="dxa"/>
            <w:bottom w:w="0" w:type="dxa"/>
          </w:tblCellMar>
        </w:tblPrEx>
        <w:trPr>
          <w:cantSplit/>
        </w:trPr>
        <w:tc>
          <w:tcPr>
            <w:tcW w:w="9468" w:type="dxa"/>
            <w:gridSpan w:val="5"/>
          </w:tcPr>
          <w:p w:rsidR="00AC12CD" w:rsidRDefault="00AC12CD">
            <w:pPr>
              <w:pStyle w:val="Heading4"/>
              <w:rPr>
                <w:rFonts w:ascii="Times New Roman" w:hAnsi="Times New Roman"/>
                <w:sz w:val="20"/>
              </w:rPr>
            </w:pPr>
          </w:p>
          <w:p w:rsidR="009963F9" w:rsidRDefault="009963F9" w:rsidP="009963F9">
            <w:pPr>
              <w:pStyle w:val="Heading4"/>
              <w:jc w:val="center"/>
              <w:rPr>
                <w:rFonts w:ascii="Times New Roman" w:hAnsi="Times New Roman"/>
                <w:sz w:val="20"/>
              </w:rPr>
            </w:pPr>
            <w:r>
              <w:rPr>
                <w:rFonts w:ascii="Times New Roman" w:hAnsi="Times New Roman"/>
                <w:sz w:val="20"/>
              </w:rPr>
              <w:t xml:space="preserve">Under Non-Banking Financial </w:t>
            </w:r>
            <w:proofErr w:type="gramStart"/>
            <w:r>
              <w:rPr>
                <w:rFonts w:ascii="Times New Roman" w:hAnsi="Times New Roman"/>
                <w:sz w:val="20"/>
              </w:rPr>
              <w:t>Companies(</w:t>
            </w:r>
            <w:proofErr w:type="gramEnd"/>
            <w:r>
              <w:rPr>
                <w:rFonts w:ascii="Times New Roman" w:hAnsi="Times New Roman"/>
                <w:sz w:val="20"/>
              </w:rPr>
              <w:t xml:space="preserve"> non-Deposit Accepting or Holding) Companies Prudential Norms( Reserve Bank) Directions, 2007</w:t>
            </w:r>
          </w:p>
          <w:p w:rsidR="009963F9" w:rsidRDefault="009963F9" w:rsidP="009963F9">
            <w:pPr>
              <w:jc w:val="center"/>
              <w:rPr>
                <w:rFonts w:ascii="Times New Roman" w:hAnsi="Times New Roman"/>
                <w:b/>
                <w:sz w:val="20"/>
              </w:rPr>
            </w:pPr>
            <w:r>
              <w:rPr>
                <w:rFonts w:ascii="Times New Roman" w:hAnsi="Times New Roman"/>
                <w:b/>
                <w:sz w:val="20"/>
              </w:rPr>
              <w:t>Notification No. DNBS/(VL)2007, Dated 22.02.2007</w:t>
            </w:r>
          </w:p>
          <w:p w:rsidR="00AC12CD" w:rsidRDefault="00AC12CD">
            <w:pPr>
              <w:jc w:val="center"/>
              <w:rPr>
                <w:rFonts w:ascii="Times New Roman" w:hAnsi="Times New Roman"/>
                <w:sz w:val="20"/>
              </w:rPr>
            </w:pPr>
          </w:p>
        </w:tc>
      </w:tr>
      <w:tr w:rsidR="00AC12CD">
        <w:tblPrEx>
          <w:tblCellMar>
            <w:top w:w="0" w:type="dxa"/>
            <w:bottom w:w="0" w:type="dxa"/>
          </w:tblCellMar>
        </w:tblPrEx>
        <w:trPr>
          <w:cantSplit/>
        </w:trPr>
        <w:tc>
          <w:tcPr>
            <w:tcW w:w="1188" w:type="dxa"/>
            <w:vMerge w:val="restart"/>
          </w:tcPr>
          <w:p w:rsidR="00AC12CD" w:rsidRDefault="00AC12CD">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3, 4, 5, 6</w:t>
            </w:r>
          </w:p>
        </w:tc>
        <w:tc>
          <w:tcPr>
            <w:tcW w:w="5220" w:type="dxa"/>
          </w:tcPr>
          <w:p w:rsidR="00AC12CD" w:rsidRPr="00A51DA2" w:rsidRDefault="00AC12CD">
            <w:pPr>
              <w:pStyle w:val="Heading3"/>
              <w:rPr>
                <w:sz w:val="24"/>
                <w:szCs w:val="24"/>
              </w:rPr>
            </w:pPr>
            <w:r w:rsidRPr="00A51DA2">
              <w:rPr>
                <w:sz w:val="24"/>
                <w:szCs w:val="24"/>
              </w:rPr>
              <w:t>Income recognition</w:t>
            </w:r>
          </w:p>
          <w:p w:rsidR="00AC12CD" w:rsidRDefault="00AC12CD">
            <w:pPr>
              <w:jc w:val="both"/>
              <w:rPr>
                <w:rFonts w:ascii="Times New Roman" w:hAnsi="Times New Roman"/>
                <w:sz w:val="20"/>
              </w:rPr>
            </w:pPr>
            <w:r w:rsidRPr="00A51DA2">
              <w:rPr>
                <w:rFonts w:ascii="Times New Roman" w:hAnsi="Times New Roman"/>
                <w:sz w:val="24"/>
                <w:szCs w:val="24"/>
              </w:rPr>
              <w:t>Income from NPA shall be recognized only when actually realised. All unrealised income on NPA shall be reversed.</w:t>
            </w:r>
          </w:p>
        </w:tc>
        <w:tc>
          <w:tcPr>
            <w:tcW w:w="1440" w:type="dxa"/>
            <w:vMerge w:val="restart"/>
          </w:tcPr>
          <w:p w:rsidR="00AC12CD" w:rsidRPr="00D31B7A" w:rsidRDefault="00AC12CD">
            <w:pPr>
              <w:jc w:val="center"/>
              <w:rPr>
                <w:rFonts w:ascii="Times New Roman" w:hAnsi="Times New Roman"/>
                <w:sz w:val="24"/>
                <w:szCs w:val="24"/>
              </w:rPr>
            </w:pPr>
            <w:r w:rsidRPr="00D31B7A">
              <w:rPr>
                <w:rFonts w:ascii="Times New Roman" w:hAnsi="Times New Roman"/>
                <w:sz w:val="24"/>
                <w:szCs w:val="24"/>
              </w:rPr>
              <w:t>Ongoing</w:t>
            </w:r>
          </w:p>
        </w:tc>
        <w:tc>
          <w:tcPr>
            <w:tcW w:w="1620" w:type="dxa"/>
            <w:gridSpan w:val="2"/>
            <w:vMerge w:val="restart"/>
          </w:tcPr>
          <w:p w:rsidR="00AC12CD" w:rsidRPr="00D31B7A" w:rsidRDefault="00AC12CD">
            <w:pPr>
              <w:jc w:val="center"/>
              <w:rPr>
                <w:rFonts w:ascii="Times New Roman" w:hAnsi="Times New Roman"/>
                <w:sz w:val="24"/>
                <w:szCs w:val="24"/>
              </w:rPr>
            </w:pPr>
            <w:r w:rsidRPr="00D31B7A">
              <w:rPr>
                <w:rFonts w:ascii="Times New Roman" w:hAnsi="Times New Roman"/>
                <w:sz w:val="24"/>
                <w:szCs w:val="24"/>
              </w:rPr>
              <w:t>All NBFC</w:t>
            </w:r>
          </w:p>
        </w:tc>
      </w:tr>
      <w:tr w:rsidR="00AC12CD">
        <w:tblPrEx>
          <w:tblCellMar>
            <w:top w:w="0" w:type="dxa"/>
            <w:bottom w:w="0" w:type="dxa"/>
          </w:tblCellMar>
        </w:tblPrEx>
        <w:trPr>
          <w:cantSplit/>
        </w:trPr>
        <w:tc>
          <w:tcPr>
            <w:tcW w:w="1188" w:type="dxa"/>
            <w:vMerge/>
          </w:tcPr>
          <w:p w:rsidR="00AC12CD" w:rsidRDefault="00AC12CD">
            <w:pPr>
              <w:jc w:val="center"/>
              <w:rPr>
                <w:rFonts w:ascii="Times New Roman" w:hAnsi="Times New Roman"/>
                <w:b/>
                <w:sz w:val="20"/>
              </w:rPr>
            </w:pPr>
          </w:p>
        </w:tc>
        <w:tc>
          <w:tcPr>
            <w:tcW w:w="5220" w:type="dxa"/>
          </w:tcPr>
          <w:p w:rsidR="00AC12CD" w:rsidRPr="00A51DA2" w:rsidRDefault="00AC12CD">
            <w:pPr>
              <w:pStyle w:val="Heading3"/>
              <w:rPr>
                <w:sz w:val="24"/>
                <w:szCs w:val="24"/>
              </w:rPr>
            </w:pPr>
            <w:r w:rsidRPr="00A51DA2">
              <w:rPr>
                <w:sz w:val="24"/>
                <w:szCs w:val="24"/>
              </w:rPr>
              <w:t>Income from investment</w:t>
            </w:r>
          </w:p>
          <w:p w:rsidR="00AC12CD" w:rsidRPr="00D31B7A" w:rsidRDefault="00AC12CD">
            <w:pPr>
              <w:jc w:val="both"/>
              <w:rPr>
                <w:rFonts w:ascii="Times New Roman" w:hAnsi="Times New Roman"/>
                <w:sz w:val="24"/>
                <w:szCs w:val="24"/>
              </w:rPr>
            </w:pPr>
            <w:r w:rsidRPr="00D31B7A">
              <w:rPr>
                <w:rFonts w:ascii="Times New Roman" w:hAnsi="Times New Roman"/>
                <w:sz w:val="24"/>
                <w:szCs w:val="24"/>
              </w:rPr>
              <w:t>Dividend income on shares and units of Mutual Funds shall be taken on cash basis.</w:t>
            </w:r>
          </w:p>
          <w:p w:rsidR="00AC12CD" w:rsidRPr="00D31B7A" w:rsidRDefault="00AC12CD">
            <w:pPr>
              <w:jc w:val="both"/>
              <w:rPr>
                <w:rFonts w:ascii="Times New Roman" w:hAnsi="Times New Roman"/>
                <w:sz w:val="24"/>
                <w:szCs w:val="24"/>
              </w:rPr>
            </w:pPr>
            <w:r w:rsidRPr="00D31B7A">
              <w:rPr>
                <w:rFonts w:ascii="Times New Roman" w:hAnsi="Times New Roman"/>
                <w:sz w:val="24"/>
                <w:szCs w:val="24"/>
              </w:rPr>
              <w:t>Income from Bonds and Debentures from Govt. Securities may be taken on accrual basis.</w:t>
            </w:r>
          </w:p>
          <w:p w:rsidR="00AC12CD" w:rsidRDefault="00AC12CD">
            <w:pPr>
              <w:jc w:val="both"/>
              <w:rPr>
                <w:rFonts w:ascii="Times New Roman" w:hAnsi="Times New Roman"/>
                <w:sz w:val="20"/>
              </w:rPr>
            </w:pPr>
            <w:r w:rsidRPr="00D31B7A">
              <w:rPr>
                <w:rFonts w:ascii="Times New Roman" w:hAnsi="Times New Roman"/>
                <w:sz w:val="24"/>
                <w:szCs w:val="24"/>
              </w:rPr>
              <w:t>Income from securities (guaranteed by Central Govt. or State Govt.) may be taken on accrual basis.</w:t>
            </w:r>
          </w:p>
        </w:tc>
        <w:tc>
          <w:tcPr>
            <w:tcW w:w="1440" w:type="dxa"/>
            <w:vMerge/>
          </w:tcPr>
          <w:p w:rsidR="00AC12CD" w:rsidRPr="00D31B7A" w:rsidRDefault="00AC12CD">
            <w:pPr>
              <w:jc w:val="center"/>
              <w:rPr>
                <w:rFonts w:ascii="Times New Roman" w:hAnsi="Times New Roman"/>
                <w:sz w:val="24"/>
                <w:szCs w:val="24"/>
              </w:rPr>
            </w:pPr>
          </w:p>
        </w:tc>
        <w:tc>
          <w:tcPr>
            <w:tcW w:w="1620" w:type="dxa"/>
            <w:gridSpan w:val="2"/>
            <w:vMerge/>
          </w:tcPr>
          <w:p w:rsidR="00AC12CD" w:rsidRPr="00D31B7A" w:rsidRDefault="00AC12CD">
            <w:pPr>
              <w:jc w:val="center"/>
              <w:rPr>
                <w:rFonts w:ascii="Times New Roman" w:hAnsi="Times New Roman"/>
                <w:sz w:val="24"/>
                <w:szCs w:val="24"/>
              </w:rPr>
            </w:pPr>
          </w:p>
        </w:tc>
      </w:tr>
      <w:tr w:rsidR="00AC12CD">
        <w:tblPrEx>
          <w:tblCellMar>
            <w:top w:w="0" w:type="dxa"/>
            <w:bottom w:w="0" w:type="dxa"/>
          </w:tblCellMar>
        </w:tblPrEx>
        <w:trPr>
          <w:cantSplit/>
        </w:trPr>
        <w:tc>
          <w:tcPr>
            <w:tcW w:w="1188" w:type="dxa"/>
            <w:vMerge/>
          </w:tcPr>
          <w:p w:rsidR="00AC12CD" w:rsidRDefault="00AC12CD">
            <w:pPr>
              <w:jc w:val="center"/>
              <w:rPr>
                <w:rFonts w:ascii="Times New Roman" w:hAnsi="Times New Roman"/>
                <w:b/>
                <w:sz w:val="20"/>
              </w:rPr>
            </w:pPr>
          </w:p>
        </w:tc>
        <w:tc>
          <w:tcPr>
            <w:tcW w:w="5220" w:type="dxa"/>
          </w:tcPr>
          <w:p w:rsidR="00AC12CD" w:rsidRPr="00A51DA2" w:rsidRDefault="00AC12CD">
            <w:pPr>
              <w:pStyle w:val="Heading3"/>
              <w:rPr>
                <w:sz w:val="24"/>
                <w:szCs w:val="24"/>
              </w:rPr>
            </w:pPr>
            <w:r w:rsidRPr="00A51DA2">
              <w:rPr>
                <w:sz w:val="24"/>
                <w:szCs w:val="24"/>
              </w:rPr>
              <w:t>Accounting Standards</w:t>
            </w:r>
          </w:p>
          <w:p w:rsidR="00AC12CD" w:rsidRDefault="00AC12CD">
            <w:pPr>
              <w:jc w:val="both"/>
              <w:rPr>
                <w:rFonts w:ascii="Times New Roman" w:hAnsi="Times New Roman"/>
                <w:sz w:val="20"/>
              </w:rPr>
            </w:pPr>
            <w:r w:rsidRPr="00A51DA2">
              <w:rPr>
                <w:rFonts w:ascii="Times New Roman" w:hAnsi="Times New Roman"/>
                <w:sz w:val="24"/>
                <w:szCs w:val="24"/>
              </w:rPr>
              <w:t xml:space="preserve">Accounting standards </w:t>
            </w:r>
            <w:r w:rsidR="00D31B7A">
              <w:rPr>
                <w:rFonts w:ascii="Times New Roman" w:hAnsi="Times New Roman"/>
                <w:sz w:val="24"/>
                <w:szCs w:val="24"/>
              </w:rPr>
              <w:t xml:space="preserve">and guidance notes issued by ICAI </w:t>
            </w:r>
            <w:r w:rsidRPr="00A51DA2">
              <w:rPr>
                <w:rFonts w:ascii="Times New Roman" w:hAnsi="Times New Roman"/>
                <w:sz w:val="24"/>
                <w:szCs w:val="24"/>
              </w:rPr>
              <w:t>shall be followed</w:t>
            </w:r>
          </w:p>
        </w:tc>
        <w:tc>
          <w:tcPr>
            <w:tcW w:w="1440" w:type="dxa"/>
            <w:vMerge/>
          </w:tcPr>
          <w:p w:rsidR="00AC12CD" w:rsidRDefault="00AC12CD">
            <w:pPr>
              <w:jc w:val="center"/>
              <w:rPr>
                <w:rFonts w:ascii="Times New Roman" w:hAnsi="Times New Roman"/>
                <w:sz w:val="20"/>
              </w:rPr>
            </w:pPr>
          </w:p>
        </w:tc>
        <w:tc>
          <w:tcPr>
            <w:tcW w:w="1620" w:type="dxa"/>
            <w:gridSpan w:val="2"/>
            <w:vMerge/>
          </w:tcPr>
          <w:p w:rsidR="00AC12CD" w:rsidRDefault="00AC12CD">
            <w:pPr>
              <w:jc w:val="center"/>
              <w:rPr>
                <w:rFonts w:ascii="Times New Roman" w:hAnsi="Times New Roman"/>
                <w:sz w:val="20"/>
              </w:rPr>
            </w:pPr>
          </w:p>
        </w:tc>
      </w:tr>
      <w:tr w:rsidR="00AC12CD">
        <w:tblPrEx>
          <w:tblCellMar>
            <w:top w:w="0" w:type="dxa"/>
            <w:bottom w:w="0" w:type="dxa"/>
          </w:tblCellMar>
        </w:tblPrEx>
        <w:trPr>
          <w:cantSplit/>
        </w:trPr>
        <w:tc>
          <w:tcPr>
            <w:tcW w:w="1188" w:type="dxa"/>
            <w:vMerge/>
          </w:tcPr>
          <w:p w:rsidR="00AC12CD" w:rsidRDefault="00AC12CD">
            <w:pPr>
              <w:jc w:val="center"/>
              <w:rPr>
                <w:rFonts w:ascii="Times New Roman" w:hAnsi="Times New Roman"/>
                <w:b/>
                <w:sz w:val="20"/>
              </w:rPr>
            </w:pPr>
          </w:p>
        </w:tc>
        <w:tc>
          <w:tcPr>
            <w:tcW w:w="5220" w:type="dxa"/>
          </w:tcPr>
          <w:p w:rsidR="00AC12CD" w:rsidRPr="00A51DA2" w:rsidRDefault="00AC12CD">
            <w:pPr>
              <w:pStyle w:val="Heading3"/>
              <w:rPr>
                <w:sz w:val="24"/>
                <w:szCs w:val="24"/>
              </w:rPr>
            </w:pPr>
            <w:r w:rsidRPr="00A51DA2">
              <w:rPr>
                <w:sz w:val="24"/>
                <w:szCs w:val="24"/>
              </w:rPr>
              <w:t>Accounting of investment</w:t>
            </w:r>
          </w:p>
          <w:p w:rsidR="00AC12CD" w:rsidRPr="002A6DBB" w:rsidRDefault="002A6DBB">
            <w:pPr>
              <w:jc w:val="both"/>
              <w:rPr>
                <w:rFonts w:ascii="Times New Roman" w:hAnsi="Times New Roman"/>
                <w:sz w:val="24"/>
                <w:szCs w:val="24"/>
              </w:rPr>
            </w:pPr>
            <w:r>
              <w:rPr>
                <w:rFonts w:ascii="Times New Roman" w:hAnsi="Times New Roman"/>
                <w:sz w:val="24"/>
                <w:szCs w:val="24"/>
              </w:rPr>
              <w:t xml:space="preserve">1. </w:t>
            </w:r>
            <w:r w:rsidR="00AC12CD" w:rsidRPr="00A51DA2">
              <w:rPr>
                <w:rFonts w:ascii="Times New Roman" w:hAnsi="Times New Roman"/>
                <w:sz w:val="24"/>
                <w:szCs w:val="24"/>
              </w:rPr>
              <w:t xml:space="preserve">Board of Directors shall frame </w:t>
            </w:r>
            <w:r>
              <w:rPr>
                <w:rFonts w:ascii="Times New Roman" w:hAnsi="Times New Roman"/>
                <w:b/>
                <w:sz w:val="24"/>
                <w:szCs w:val="24"/>
              </w:rPr>
              <w:t>Investment</w:t>
            </w:r>
            <w:r w:rsidR="00AC12CD" w:rsidRPr="002A6DBB">
              <w:rPr>
                <w:rFonts w:ascii="Times New Roman" w:hAnsi="Times New Roman"/>
                <w:b/>
                <w:sz w:val="24"/>
                <w:szCs w:val="24"/>
              </w:rPr>
              <w:t xml:space="preserve"> </w:t>
            </w:r>
            <w:r>
              <w:rPr>
                <w:rFonts w:ascii="Times New Roman" w:hAnsi="Times New Roman"/>
                <w:b/>
                <w:sz w:val="24"/>
                <w:szCs w:val="24"/>
              </w:rPr>
              <w:t>P</w:t>
            </w:r>
            <w:r w:rsidR="00AC12CD" w:rsidRPr="002A6DBB">
              <w:rPr>
                <w:rFonts w:ascii="Times New Roman" w:hAnsi="Times New Roman"/>
                <w:b/>
                <w:sz w:val="24"/>
                <w:szCs w:val="24"/>
              </w:rPr>
              <w:t>olicy</w:t>
            </w:r>
            <w:r>
              <w:rPr>
                <w:rFonts w:ascii="Times New Roman" w:hAnsi="Times New Roman"/>
                <w:b/>
                <w:sz w:val="24"/>
                <w:szCs w:val="24"/>
              </w:rPr>
              <w:t xml:space="preserve"> </w:t>
            </w:r>
            <w:r w:rsidRPr="002A6DBB">
              <w:rPr>
                <w:rFonts w:ascii="Times New Roman" w:hAnsi="Times New Roman"/>
                <w:sz w:val="24"/>
                <w:szCs w:val="24"/>
              </w:rPr>
              <w:t>and implement the same.</w:t>
            </w:r>
          </w:p>
          <w:p w:rsidR="00AC12CD" w:rsidRDefault="002A6DBB">
            <w:pPr>
              <w:jc w:val="both"/>
              <w:rPr>
                <w:rFonts w:ascii="Times New Roman" w:hAnsi="Times New Roman"/>
                <w:sz w:val="24"/>
                <w:szCs w:val="24"/>
              </w:rPr>
            </w:pPr>
            <w:r>
              <w:rPr>
                <w:rFonts w:ascii="Times New Roman" w:hAnsi="Times New Roman"/>
                <w:sz w:val="24"/>
                <w:szCs w:val="24"/>
              </w:rPr>
              <w:t>2.  Classify the investments into Current and Long Term Investment</w:t>
            </w:r>
          </w:p>
          <w:p w:rsidR="002A6DBB" w:rsidRDefault="002A6DBB">
            <w:pPr>
              <w:jc w:val="both"/>
              <w:rPr>
                <w:rFonts w:ascii="Times New Roman" w:hAnsi="Times New Roman"/>
                <w:sz w:val="24"/>
                <w:szCs w:val="24"/>
              </w:rPr>
            </w:pPr>
            <w:r>
              <w:rPr>
                <w:rFonts w:ascii="Times New Roman" w:hAnsi="Times New Roman"/>
                <w:sz w:val="24"/>
                <w:szCs w:val="24"/>
              </w:rPr>
              <w:t>3.   No inter-class transfer on ad hoc basis</w:t>
            </w:r>
          </w:p>
          <w:p w:rsidR="002A6DBB" w:rsidRDefault="002A6DBB">
            <w:pPr>
              <w:jc w:val="both"/>
              <w:rPr>
                <w:rFonts w:ascii="Times New Roman" w:hAnsi="Times New Roman"/>
                <w:sz w:val="24"/>
                <w:szCs w:val="24"/>
              </w:rPr>
            </w:pPr>
            <w:r>
              <w:rPr>
                <w:rFonts w:ascii="Times New Roman" w:hAnsi="Times New Roman"/>
                <w:sz w:val="24"/>
                <w:szCs w:val="24"/>
              </w:rPr>
              <w:t>4.   Inter-class transfer, if warranted, shall be effected only on April 1 or October 1, with the approval of Board of Directors</w:t>
            </w:r>
          </w:p>
          <w:p w:rsidR="002A6DBB" w:rsidRDefault="002A6DBB">
            <w:pPr>
              <w:jc w:val="both"/>
              <w:rPr>
                <w:rFonts w:ascii="Times New Roman" w:hAnsi="Times New Roman"/>
                <w:sz w:val="24"/>
                <w:szCs w:val="24"/>
              </w:rPr>
            </w:pPr>
            <w:r>
              <w:rPr>
                <w:rFonts w:ascii="Times New Roman" w:hAnsi="Times New Roman"/>
                <w:sz w:val="24"/>
                <w:szCs w:val="24"/>
              </w:rPr>
              <w:t xml:space="preserve">5.   Investment shall be transferred scrip wise, from Current Investment to long –term investment or </w:t>
            </w:r>
            <w:r w:rsidRPr="002A6DBB">
              <w:rPr>
                <w:rFonts w:ascii="Times New Roman" w:hAnsi="Times New Roman"/>
                <w:i/>
                <w:sz w:val="24"/>
                <w:szCs w:val="24"/>
              </w:rPr>
              <w:t>vice versa</w:t>
            </w:r>
            <w:r>
              <w:rPr>
                <w:rFonts w:ascii="Times New Roman" w:hAnsi="Times New Roman"/>
                <w:i/>
                <w:sz w:val="24"/>
                <w:szCs w:val="24"/>
              </w:rPr>
              <w:t xml:space="preserve"> </w:t>
            </w:r>
            <w:r>
              <w:rPr>
                <w:rFonts w:ascii="Times New Roman" w:hAnsi="Times New Roman"/>
                <w:sz w:val="24"/>
                <w:szCs w:val="24"/>
              </w:rPr>
              <w:t>at book value or market value, whichever is lower.</w:t>
            </w:r>
          </w:p>
          <w:p w:rsidR="005908C9" w:rsidRDefault="005908C9">
            <w:pPr>
              <w:jc w:val="both"/>
              <w:rPr>
                <w:rFonts w:ascii="Times New Roman" w:hAnsi="Times New Roman"/>
                <w:sz w:val="24"/>
                <w:szCs w:val="24"/>
              </w:rPr>
            </w:pPr>
            <w:r>
              <w:rPr>
                <w:rFonts w:ascii="Times New Roman" w:hAnsi="Times New Roman"/>
                <w:sz w:val="24"/>
                <w:szCs w:val="24"/>
              </w:rPr>
              <w:t>6.    Quoted Current Investment shall, for the purpose of valuation, shall be valued at cost or market value, whichever is lower.</w:t>
            </w:r>
          </w:p>
          <w:p w:rsidR="005908C9" w:rsidRDefault="005908C9">
            <w:pPr>
              <w:jc w:val="both"/>
              <w:rPr>
                <w:rFonts w:ascii="Times New Roman" w:hAnsi="Times New Roman"/>
                <w:sz w:val="24"/>
                <w:szCs w:val="24"/>
              </w:rPr>
            </w:pPr>
            <w:r>
              <w:rPr>
                <w:rFonts w:ascii="Times New Roman" w:hAnsi="Times New Roman"/>
                <w:sz w:val="24"/>
                <w:szCs w:val="24"/>
              </w:rPr>
              <w:t>7.  Unquoted equity shares in the nature of current investment shall be valued at cost or break-up value, whichever is lower.</w:t>
            </w:r>
          </w:p>
          <w:p w:rsidR="005908C9" w:rsidRPr="002A6DBB" w:rsidRDefault="005908C9">
            <w:pPr>
              <w:jc w:val="both"/>
              <w:rPr>
                <w:rFonts w:ascii="Times New Roman" w:hAnsi="Times New Roman"/>
                <w:sz w:val="24"/>
                <w:szCs w:val="24"/>
              </w:rPr>
            </w:pPr>
            <w:r>
              <w:rPr>
                <w:rFonts w:ascii="Times New Roman" w:hAnsi="Times New Roman"/>
                <w:sz w:val="24"/>
                <w:szCs w:val="24"/>
              </w:rPr>
              <w:t>8.   Long term Investment shall be valued in accordance with Accounting Standard issued by ICAI.</w:t>
            </w:r>
          </w:p>
          <w:p w:rsidR="002A6DBB" w:rsidRPr="00A51DA2" w:rsidRDefault="002A6DBB">
            <w:pPr>
              <w:jc w:val="both"/>
              <w:rPr>
                <w:rFonts w:ascii="Times New Roman" w:hAnsi="Times New Roman"/>
                <w:sz w:val="24"/>
                <w:szCs w:val="24"/>
              </w:rPr>
            </w:pPr>
          </w:p>
        </w:tc>
        <w:tc>
          <w:tcPr>
            <w:tcW w:w="1440" w:type="dxa"/>
            <w:vMerge/>
          </w:tcPr>
          <w:p w:rsidR="00AC12CD" w:rsidRDefault="00AC12CD">
            <w:pPr>
              <w:jc w:val="center"/>
              <w:rPr>
                <w:rFonts w:ascii="Times New Roman" w:hAnsi="Times New Roman"/>
                <w:sz w:val="20"/>
              </w:rPr>
            </w:pPr>
          </w:p>
        </w:tc>
        <w:tc>
          <w:tcPr>
            <w:tcW w:w="1620" w:type="dxa"/>
            <w:gridSpan w:val="2"/>
            <w:vMerge/>
          </w:tcPr>
          <w:p w:rsidR="00AC12CD" w:rsidRDefault="00AC12CD">
            <w:pPr>
              <w:jc w:val="center"/>
              <w:rPr>
                <w:rFonts w:ascii="Times New Roman" w:hAnsi="Times New Roman"/>
                <w:sz w:val="20"/>
              </w:rPr>
            </w:pPr>
          </w:p>
        </w:tc>
      </w:tr>
      <w:tr w:rsidR="00AC12CD">
        <w:tblPrEx>
          <w:tblCellMar>
            <w:top w:w="0" w:type="dxa"/>
            <w:bottom w:w="0" w:type="dxa"/>
          </w:tblCellMar>
        </w:tblPrEx>
        <w:tc>
          <w:tcPr>
            <w:tcW w:w="1188" w:type="dxa"/>
          </w:tcPr>
          <w:p w:rsidR="00AC12CD" w:rsidRDefault="00AC12CD">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w:t>
            </w:r>
            <w:r w:rsidR="005908C9">
              <w:rPr>
                <w:rFonts w:ascii="Times New Roman" w:hAnsi="Times New Roman"/>
                <w:b/>
                <w:sz w:val="20"/>
              </w:rPr>
              <w:t>7</w:t>
            </w:r>
          </w:p>
        </w:tc>
        <w:tc>
          <w:tcPr>
            <w:tcW w:w="5220" w:type="dxa"/>
          </w:tcPr>
          <w:p w:rsidR="00AC12CD" w:rsidRPr="00A51DA2" w:rsidRDefault="00AC12CD">
            <w:pPr>
              <w:pStyle w:val="Heading3"/>
              <w:rPr>
                <w:sz w:val="24"/>
                <w:szCs w:val="24"/>
              </w:rPr>
            </w:pPr>
            <w:r w:rsidRPr="00A51DA2">
              <w:rPr>
                <w:sz w:val="24"/>
                <w:szCs w:val="24"/>
              </w:rPr>
              <w:t>Need for Policy on Demand / Call Loans</w:t>
            </w:r>
          </w:p>
          <w:p w:rsidR="00AC12CD" w:rsidRDefault="00AC12CD">
            <w:pPr>
              <w:jc w:val="both"/>
              <w:rPr>
                <w:rFonts w:ascii="Times New Roman" w:hAnsi="Times New Roman"/>
                <w:sz w:val="20"/>
              </w:rPr>
            </w:pPr>
            <w:r w:rsidRPr="00A51DA2">
              <w:rPr>
                <w:rFonts w:ascii="Times New Roman" w:hAnsi="Times New Roman"/>
                <w:sz w:val="24"/>
                <w:szCs w:val="24"/>
              </w:rPr>
              <w:t>Policy for demand / call loan shall be framed</w:t>
            </w:r>
          </w:p>
        </w:tc>
        <w:tc>
          <w:tcPr>
            <w:tcW w:w="1440" w:type="dxa"/>
          </w:tcPr>
          <w:p w:rsidR="00AC12CD" w:rsidRDefault="00AC12CD">
            <w:pPr>
              <w:jc w:val="center"/>
              <w:rPr>
                <w:rFonts w:ascii="Times New Roman" w:hAnsi="Times New Roman"/>
                <w:sz w:val="20"/>
              </w:rPr>
            </w:pPr>
            <w:r>
              <w:rPr>
                <w:rFonts w:ascii="Times New Roman" w:hAnsi="Times New Roman"/>
                <w:sz w:val="20"/>
              </w:rPr>
              <w:t>Ongoing</w:t>
            </w:r>
          </w:p>
        </w:tc>
        <w:tc>
          <w:tcPr>
            <w:tcW w:w="1620" w:type="dxa"/>
            <w:gridSpan w:val="2"/>
          </w:tcPr>
          <w:p w:rsidR="00AC12CD" w:rsidRDefault="00AC12CD">
            <w:pPr>
              <w:jc w:val="center"/>
              <w:rPr>
                <w:rFonts w:ascii="Times New Roman" w:hAnsi="Times New Roman"/>
                <w:sz w:val="20"/>
              </w:rPr>
            </w:pPr>
            <w:r>
              <w:rPr>
                <w:rFonts w:ascii="Times New Roman" w:hAnsi="Times New Roman"/>
                <w:sz w:val="20"/>
              </w:rPr>
              <w:t>All NBFC giving loan etc.</w:t>
            </w:r>
          </w:p>
        </w:tc>
      </w:tr>
      <w:tr w:rsidR="00AC12CD">
        <w:tblPrEx>
          <w:tblCellMar>
            <w:top w:w="0" w:type="dxa"/>
            <w:bottom w:w="0" w:type="dxa"/>
          </w:tblCellMar>
        </w:tblPrEx>
        <w:trPr>
          <w:cantSplit/>
        </w:trPr>
        <w:tc>
          <w:tcPr>
            <w:tcW w:w="1188" w:type="dxa"/>
            <w:vMerge w:val="restart"/>
          </w:tcPr>
          <w:p w:rsidR="00AC12CD" w:rsidRDefault="00AC12CD">
            <w:pPr>
              <w:jc w:val="center"/>
              <w:rPr>
                <w:rFonts w:ascii="Times New Roman" w:hAnsi="Times New Roman"/>
                <w:b/>
                <w:sz w:val="20"/>
              </w:rPr>
            </w:pPr>
            <w:smartTag w:uri="urn:schemas-microsoft-com:office:smarttags" w:element="place">
              <w:r>
                <w:rPr>
                  <w:rFonts w:ascii="Times New Roman" w:hAnsi="Times New Roman"/>
                  <w:b/>
                  <w:sz w:val="20"/>
                </w:rPr>
                <w:lastRenderedPageBreak/>
                <w:t>Para</w:t>
              </w:r>
            </w:smartTag>
            <w:r>
              <w:rPr>
                <w:rFonts w:ascii="Times New Roman" w:hAnsi="Times New Roman"/>
                <w:b/>
                <w:sz w:val="20"/>
              </w:rPr>
              <w:t xml:space="preserve"> 8, 9</w:t>
            </w:r>
            <w:r w:rsidR="005908C9">
              <w:rPr>
                <w:rFonts w:ascii="Times New Roman" w:hAnsi="Times New Roman"/>
                <w:b/>
                <w:sz w:val="20"/>
              </w:rPr>
              <w:t xml:space="preserve"> and 10</w:t>
            </w:r>
          </w:p>
        </w:tc>
        <w:tc>
          <w:tcPr>
            <w:tcW w:w="5220" w:type="dxa"/>
          </w:tcPr>
          <w:p w:rsidR="00AC12CD" w:rsidRPr="005908C9" w:rsidRDefault="00AC12CD">
            <w:pPr>
              <w:pStyle w:val="Heading3"/>
              <w:rPr>
                <w:sz w:val="24"/>
                <w:szCs w:val="24"/>
              </w:rPr>
            </w:pPr>
            <w:r w:rsidRPr="005908C9">
              <w:rPr>
                <w:sz w:val="24"/>
                <w:szCs w:val="24"/>
              </w:rPr>
              <w:t>Asset classification</w:t>
            </w:r>
          </w:p>
          <w:p w:rsidR="00AC12CD" w:rsidRDefault="00AC12CD">
            <w:pPr>
              <w:jc w:val="both"/>
              <w:rPr>
                <w:rFonts w:ascii="Times New Roman" w:hAnsi="Times New Roman"/>
                <w:sz w:val="20"/>
              </w:rPr>
            </w:pPr>
            <w:r w:rsidRPr="00A51DA2">
              <w:rPr>
                <w:rFonts w:ascii="Times New Roman" w:hAnsi="Times New Roman"/>
                <w:sz w:val="24"/>
                <w:szCs w:val="24"/>
              </w:rPr>
              <w:t>Assets shall be classified as Standard, Sub-standard, Doubtful and Loss assets.</w:t>
            </w:r>
          </w:p>
        </w:tc>
        <w:tc>
          <w:tcPr>
            <w:tcW w:w="1440" w:type="dxa"/>
          </w:tcPr>
          <w:p w:rsidR="00AC12CD" w:rsidRDefault="00AC12CD">
            <w:pPr>
              <w:jc w:val="center"/>
              <w:rPr>
                <w:rFonts w:ascii="Times New Roman" w:hAnsi="Times New Roman"/>
                <w:sz w:val="20"/>
              </w:rPr>
            </w:pPr>
            <w:r>
              <w:rPr>
                <w:rFonts w:ascii="Times New Roman" w:hAnsi="Times New Roman"/>
                <w:sz w:val="20"/>
              </w:rPr>
              <w:t>Ongoing</w:t>
            </w:r>
          </w:p>
        </w:tc>
        <w:tc>
          <w:tcPr>
            <w:tcW w:w="1620" w:type="dxa"/>
            <w:gridSpan w:val="2"/>
            <w:vMerge w:val="restart"/>
          </w:tcPr>
          <w:p w:rsidR="00AC12CD" w:rsidRDefault="00AC12CD">
            <w:pPr>
              <w:jc w:val="center"/>
              <w:rPr>
                <w:rFonts w:ascii="Times New Roman" w:hAnsi="Times New Roman"/>
                <w:sz w:val="20"/>
              </w:rPr>
            </w:pPr>
            <w:r>
              <w:rPr>
                <w:rFonts w:ascii="Times New Roman" w:hAnsi="Times New Roman"/>
                <w:sz w:val="20"/>
              </w:rPr>
              <w:t>All NBFC</w:t>
            </w:r>
          </w:p>
        </w:tc>
      </w:tr>
      <w:tr w:rsidR="00AC12CD">
        <w:tblPrEx>
          <w:tblCellMar>
            <w:top w:w="0" w:type="dxa"/>
            <w:bottom w:w="0" w:type="dxa"/>
          </w:tblCellMar>
        </w:tblPrEx>
        <w:trPr>
          <w:cantSplit/>
        </w:trPr>
        <w:tc>
          <w:tcPr>
            <w:tcW w:w="1188" w:type="dxa"/>
            <w:vMerge/>
          </w:tcPr>
          <w:p w:rsidR="00AC12CD" w:rsidRDefault="00AC12CD">
            <w:pPr>
              <w:jc w:val="center"/>
              <w:rPr>
                <w:rFonts w:ascii="Times New Roman" w:hAnsi="Times New Roman"/>
                <w:b/>
                <w:sz w:val="20"/>
              </w:rPr>
            </w:pPr>
          </w:p>
        </w:tc>
        <w:tc>
          <w:tcPr>
            <w:tcW w:w="5220" w:type="dxa"/>
          </w:tcPr>
          <w:p w:rsidR="00AC12CD" w:rsidRPr="00A51DA2" w:rsidRDefault="00AC12CD">
            <w:pPr>
              <w:pStyle w:val="Heading3"/>
              <w:rPr>
                <w:sz w:val="24"/>
                <w:szCs w:val="24"/>
              </w:rPr>
            </w:pPr>
            <w:r w:rsidRPr="00A51DA2">
              <w:rPr>
                <w:sz w:val="24"/>
                <w:szCs w:val="24"/>
              </w:rPr>
              <w:t>Provisioning requirements</w:t>
            </w:r>
          </w:p>
          <w:p w:rsidR="00AC12CD" w:rsidRDefault="00AC12CD">
            <w:pPr>
              <w:jc w:val="both"/>
              <w:rPr>
                <w:rFonts w:ascii="Times New Roman" w:hAnsi="Times New Roman"/>
                <w:sz w:val="20"/>
              </w:rPr>
            </w:pPr>
            <w:r w:rsidRPr="00A51DA2">
              <w:rPr>
                <w:rFonts w:ascii="Times New Roman" w:hAnsi="Times New Roman"/>
                <w:sz w:val="24"/>
                <w:szCs w:val="24"/>
              </w:rPr>
              <w:t>Provision for assets (i.e. loans, advances or other credit facilities including bills purchased &amp; discounted, Leased and hire purchased assets) shall be made</w:t>
            </w:r>
          </w:p>
        </w:tc>
        <w:tc>
          <w:tcPr>
            <w:tcW w:w="1440" w:type="dxa"/>
          </w:tcPr>
          <w:p w:rsidR="00AC12CD" w:rsidRDefault="00AC12CD">
            <w:pPr>
              <w:jc w:val="center"/>
              <w:rPr>
                <w:rFonts w:ascii="Times New Roman" w:hAnsi="Times New Roman"/>
                <w:sz w:val="20"/>
              </w:rPr>
            </w:pPr>
            <w:r>
              <w:rPr>
                <w:rFonts w:ascii="Times New Roman" w:hAnsi="Times New Roman"/>
                <w:sz w:val="20"/>
              </w:rPr>
              <w:t>Ongoing</w:t>
            </w:r>
          </w:p>
        </w:tc>
        <w:tc>
          <w:tcPr>
            <w:tcW w:w="1620" w:type="dxa"/>
            <w:gridSpan w:val="2"/>
            <w:vMerge/>
          </w:tcPr>
          <w:p w:rsidR="00AC12CD" w:rsidRDefault="00AC12CD">
            <w:pPr>
              <w:jc w:val="center"/>
              <w:rPr>
                <w:rFonts w:ascii="Times New Roman" w:hAnsi="Times New Roman"/>
                <w:sz w:val="20"/>
              </w:rPr>
            </w:pPr>
          </w:p>
        </w:tc>
      </w:tr>
      <w:tr w:rsidR="00AC12CD">
        <w:tblPrEx>
          <w:tblCellMar>
            <w:top w:w="0" w:type="dxa"/>
            <w:bottom w:w="0" w:type="dxa"/>
          </w:tblCellMar>
        </w:tblPrEx>
        <w:trPr>
          <w:cantSplit/>
        </w:trPr>
        <w:tc>
          <w:tcPr>
            <w:tcW w:w="1188" w:type="dxa"/>
            <w:vMerge/>
          </w:tcPr>
          <w:p w:rsidR="00AC12CD" w:rsidRDefault="00AC12CD">
            <w:pPr>
              <w:jc w:val="center"/>
              <w:rPr>
                <w:rFonts w:ascii="Times New Roman" w:hAnsi="Times New Roman"/>
                <w:b/>
                <w:sz w:val="20"/>
              </w:rPr>
            </w:pPr>
          </w:p>
        </w:tc>
        <w:tc>
          <w:tcPr>
            <w:tcW w:w="5220" w:type="dxa"/>
          </w:tcPr>
          <w:p w:rsidR="00AC12CD" w:rsidRPr="00D31B7A" w:rsidRDefault="00AC12CD">
            <w:pPr>
              <w:pStyle w:val="Heading3"/>
              <w:rPr>
                <w:sz w:val="24"/>
                <w:szCs w:val="24"/>
              </w:rPr>
            </w:pPr>
            <w:r w:rsidRPr="00D31B7A">
              <w:rPr>
                <w:sz w:val="24"/>
                <w:szCs w:val="24"/>
              </w:rPr>
              <w:t>Disclosure in the Balance Sheet</w:t>
            </w:r>
          </w:p>
          <w:p w:rsidR="00AC12CD" w:rsidRDefault="005908C9">
            <w:pPr>
              <w:jc w:val="both"/>
              <w:rPr>
                <w:rFonts w:ascii="Times New Roman" w:hAnsi="Times New Roman"/>
                <w:sz w:val="20"/>
              </w:rPr>
            </w:pPr>
            <w:r>
              <w:rPr>
                <w:rFonts w:ascii="Times New Roman" w:hAnsi="Times New Roman"/>
                <w:sz w:val="24"/>
                <w:szCs w:val="24"/>
              </w:rPr>
              <w:t>Separately disclosure the p</w:t>
            </w:r>
            <w:r w:rsidR="00AC12CD" w:rsidRPr="00D31B7A">
              <w:rPr>
                <w:rFonts w:ascii="Times New Roman" w:hAnsi="Times New Roman"/>
                <w:sz w:val="24"/>
                <w:szCs w:val="24"/>
              </w:rPr>
              <w:t>rovision</w:t>
            </w:r>
            <w:r>
              <w:rPr>
                <w:rFonts w:ascii="Times New Roman" w:hAnsi="Times New Roman"/>
                <w:sz w:val="24"/>
                <w:szCs w:val="24"/>
              </w:rPr>
              <w:t>s made as per para</w:t>
            </w:r>
            <w:r w:rsidR="00AC12CD" w:rsidRPr="00D31B7A">
              <w:rPr>
                <w:rFonts w:ascii="Times New Roman" w:hAnsi="Times New Roman"/>
                <w:sz w:val="24"/>
                <w:szCs w:val="24"/>
              </w:rPr>
              <w:t xml:space="preserve"> </w:t>
            </w:r>
            <w:r>
              <w:rPr>
                <w:rFonts w:ascii="Times New Roman" w:hAnsi="Times New Roman"/>
                <w:sz w:val="24"/>
                <w:szCs w:val="24"/>
              </w:rPr>
              <w:t>9</w:t>
            </w:r>
            <w:proofErr w:type="gramStart"/>
            <w:r>
              <w:rPr>
                <w:rFonts w:ascii="Times New Roman" w:hAnsi="Times New Roman"/>
                <w:sz w:val="24"/>
                <w:szCs w:val="24"/>
              </w:rPr>
              <w:t xml:space="preserve">, </w:t>
            </w:r>
            <w:r w:rsidR="00AC12CD" w:rsidRPr="00D31B7A">
              <w:rPr>
                <w:rFonts w:ascii="Times New Roman" w:hAnsi="Times New Roman"/>
                <w:sz w:val="24"/>
                <w:szCs w:val="24"/>
              </w:rPr>
              <w:t xml:space="preserve"> without</w:t>
            </w:r>
            <w:proofErr w:type="gramEnd"/>
            <w:r w:rsidR="00AC12CD" w:rsidRPr="00D31B7A">
              <w:rPr>
                <w:rFonts w:ascii="Times New Roman" w:hAnsi="Times New Roman"/>
                <w:sz w:val="24"/>
                <w:szCs w:val="24"/>
              </w:rPr>
              <w:t xml:space="preserve"> netting </w:t>
            </w:r>
            <w:r w:rsidR="00DE73DF">
              <w:rPr>
                <w:rFonts w:ascii="Times New Roman" w:hAnsi="Times New Roman"/>
                <w:sz w:val="24"/>
                <w:szCs w:val="24"/>
              </w:rPr>
              <w:t>them from the income or against the value of assets.</w:t>
            </w:r>
          </w:p>
        </w:tc>
        <w:tc>
          <w:tcPr>
            <w:tcW w:w="1440" w:type="dxa"/>
          </w:tcPr>
          <w:p w:rsidR="00AC12CD" w:rsidRDefault="00AC12CD">
            <w:pPr>
              <w:jc w:val="center"/>
              <w:rPr>
                <w:rFonts w:ascii="Times New Roman" w:hAnsi="Times New Roman"/>
                <w:sz w:val="20"/>
              </w:rPr>
            </w:pPr>
            <w:r>
              <w:rPr>
                <w:rFonts w:ascii="Times New Roman" w:hAnsi="Times New Roman"/>
                <w:sz w:val="20"/>
              </w:rPr>
              <w:t>Yearly</w:t>
            </w:r>
          </w:p>
        </w:tc>
        <w:tc>
          <w:tcPr>
            <w:tcW w:w="1620" w:type="dxa"/>
            <w:gridSpan w:val="2"/>
            <w:vMerge/>
          </w:tcPr>
          <w:p w:rsidR="00AC12CD" w:rsidRDefault="00AC12CD">
            <w:pPr>
              <w:jc w:val="center"/>
              <w:rPr>
                <w:rFonts w:ascii="Times New Roman" w:hAnsi="Times New Roman"/>
                <w:sz w:val="20"/>
              </w:rPr>
            </w:pPr>
          </w:p>
        </w:tc>
      </w:tr>
      <w:tr w:rsidR="00AC12CD">
        <w:tblPrEx>
          <w:tblCellMar>
            <w:top w:w="0" w:type="dxa"/>
            <w:bottom w:w="0" w:type="dxa"/>
          </w:tblCellMar>
        </w:tblPrEx>
        <w:tc>
          <w:tcPr>
            <w:tcW w:w="1188" w:type="dxa"/>
          </w:tcPr>
          <w:p w:rsidR="00AC12CD" w:rsidRDefault="00AC12CD">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w:t>
            </w:r>
            <w:r w:rsidR="00DE73DF">
              <w:rPr>
                <w:rFonts w:ascii="Times New Roman" w:hAnsi="Times New Roman"/>
                <w:b/>
                <w:sz w:val="20"/>
              </w:rPr>
              <w:t>11</w:t>
            </w:r>
          </w:p>
        </w:tc>
        <w:tc>
          <w:tcPr>
            <w:tcW w:w="5220" w:type="dxa"/>
          </w:tcPr>
          <w:p w:rsidR="00AC12CD" w:rsidRPr="00D31B7A" w:rsidRDefault="00AC12CD">
            <w:pPr>
              <w:pStyle w:val="Heading3"/>
              <w:rPr>
                <w:sz w:val="24"/>
                <w:szCs w:val="24"/>
              </w:rPr>
            </w:pPr>
            <w:r w:rsidRPr="00D31B7A">
              <w:rPr>
                <w:sz w:val="24"/>
                <w:szCs w:val="24"/>
              </w:rPr>
              <w:t>Constitution of Audit Committee</w:t>
            </w:r>
          </w:p>
          <w:p w:rsidR="00AC12CD" w:rsidRPr="00D31B7A" w:rsidRDefault="00AC12CD">
            <w:pPr>
              <w:jc w:val="both"/>
              <w:rPr>
                <w:rFonts w:ascii="Times New Roman" w:hAnsi="Times New Roman"/>
                <w:sz w:val="24"/>
                <w:szCs w:val="24"/>
              </w:rPr>
            </w:pPr>
            <w:r w:rsidRPr="00D31B7A">
              <w:rPr>
                <w:rFonts w:ascii="Times New Roman" w:hAnsi="Times New Roman"/>
                <w:sz w:val="24"/>
                <w:szCs w:val="24"/>
              </w:rPr>
              <w:t>Company having assets</w:t>
            </w:r>
            <w:r w:rsidR="00DE73DF">
              <w:rPr>
                <w:rFonts w:ascii="Times New Roman" w:hAnsi="Times New Roman"/>
                <w:sz w:val="24"/>
                <w:szCs w:val="24"/>
              </w:rPr>
              <w:t xml:space="preserve"> </w:t>
            </w:r>
            <w:r w:rsidRPr="00D31B7A">
              <w:rPr>
                <w:rFonts w:ascii="Times New Roman" w:hAnsi="Times New Roman"/>
                <w:sz w:val="24"/>
                <w:szCs w:val="24"/>
              </w:rPr>
              <w:t>of Rs.50 crore and above shall constitute an Audit Committee.</w:t>
            </w:r>
          </w:p>
        </w:tc>
        <w:tc>
          <w:tcPr>
            <w:tcW w:w="1440" w:type="dxa"/>
          </w:tcPr>
          <w:p w:rsidR="00AC12CD" w:rsidRDefault="00AC12CD">
            <w:pPr>
              <w:jc w:val="center"/>
              <w:rPr>
                <w:rFonts w:ascii="Times New Roman" w:hAnsi="Times New Roman"/>
                <w:sz w:val="20"/>
              </w:rPr>
            </w:pPr>
            <w:r>
              <w:rPr>
                <w:rFonts w:ascii="Times New Roman" w:hAnsi="Times New Roman"/>
                <w:sz w:val="20"/>
              </w:rPr>
              <w:t>Ongoing</w:t>
            </w:r>
          </w:p>
        </w:tc>
        <w:tc>
          <w:tcPr>
            <w:tcW w:w="1620" w:type="dxa"/>
            <w:gridSpan w:val="2"/>
          </w:tcPr>
          <w:p w:rsidR="00AC12CD" w:rsidRDefault="00AC12CD">
            <w:pPr>
              <w:jc w:val="center"/>
              <w:rPr>
                <w:rFonts w:ascii="Times New Roman" w:hAnsi="Times New Roman"/>
                <w:sz w:val="20"/>
              </w:rPr>
            </w:pPr>
            <w:r>
              <w:rPr>
                <w:rFonts w:ascii="Times New Roman" w:hAnsi="Times New Roman"/>
                <w:sz w:val="20"/>
              </w:rPr>
              <w:t>NBFC having assets of Rs.50 crore and above</w:t>
            </w:r>
          </w:p>
        </w:tc>
      </w:tr>
      <w:tr w:rsidR="00AC12CD">
        <w:tblPrEx>
          <w:tblCellMar>
            <w:top w:w="0" w:type="dxa"/>
            <w:bottom w:w="0" w:type="dxa"/>
          </w:tblCellMar>
        </w:tblPrEx>
        <w:trPr>
          <w:cantSplit/>
        </w:trPr>
        <w:tc>
          <w:tcPr>
            <w:tcW w:w="1188" w:type="dxa"/>
            <w:vMerge w:val="restart"/>
          </w:tcPr>
          <w:p w:rsidR="00AC12CD" w:rsidRDefault="00DE73DF">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12 and 13</w:t>
            </w:r>
          </w:p>
        </w:tc>
        <w:tc>
          <w:tcPr>
            <w:tcW w:w="5220" w:type="dxa"/>
          </w:tcPr>
          <w:p w:rsidR="00AC12CD" w:rsidRPr="00D31B7A" w:rsidRDefault="00AC12CD">
            <w:pPr>
              <w:pStyle w:val="Heading3"/>
              <w:rPr>
                <w:sz w:val="24"/>
                <w:szCs w:val="24"/>
              </w:rPr>
            </w:pPr>
            <w:r w:rsidRPr="00D31B7A">
              <w:rPr>
                <w:sz w:val="24"/>
                <w:szCs w:val="24"/>
              </w:rPr>
              <w:t>Accounting Year</w:t>
            </w:r>
          </w:p>
          <w:p w:rsidR="00AC12CD" w:rsidRPr="00D31B7A" w:rsidRDefault="00AC12CD">
            <w:pPr>
              <w:jc w:val="both"/>
              <w:rPr>
                <w:rFonts w:ascii="Times New Roman" w:hAnsi="Times New Roman"/>
                <w:sz w:val="24"/>
                <w:szCs w:val="24"/>
              </w:rPr>
            </w:pPr>
            <w:r w:rsidRPr="00D31B7A">
              <w:rPr>
                <w:rFonts w:ascii="Times New Roman" w:hAnsi="Times New Roman"/>
                <w:sz w:val="24"/>
                <w:szCs w:val="24"/>
              </w:rPr>
              <w:t>Every NBFC shall prepare its B/S and P/L as on 31</w:t>
            </w:r>
            <w:r w:rsidRPr="00D31B7A">
              <w:rPr>
                <w:rFonts w:ascii="Times New Roman" w:hAnsi="Times New Roman"/>
                <w:sz w:val="24"/>
                <w:szCs w:val="24"/>
                <w:vertAlign w:val="superscript"/>
              </w:rPr>
              <w:t>st</w:t>
            </w:r>
            <w:r w:rsidRPr="00D31B7A">
              <w:rPr>
                <w:rFonts w:ascii="Times New Roman" w:hAnsi="Times New Roman"/>
                <w:sz w:val="24"/>
                <w:szCs w:val="24"/>
              </w:rPr>
              <w:t xml:space="preserve"> March</w:t>
            </w:r>
          </w:p>
        </w:tc>
        <w:tc>
          <w:tcPr>
            <w:tcW w:w="1440" w:type="dxa"/>
            <w:vMerge w:val="restart"/>
          </w:tcPr>
          <w:p w:rsidR="00AC12CD" w:rsidRDefault="00AC12CD">
            <w:pPr>
              <w:jc w:val="center"/>
              <w:rPr>
                <w:rFonts w:ascii="Times New Roman" w:hAnsi="Times New Roman"/>
                <w:sz w:val="20"/>
              </w:rPr>
            </w:pPr>
            <w:r>
              <w:rPr>
                <w:rFonts w:ascii="Times New Roman" w:hAnsi="Times New Roman"/>
                <w:sz w:val="20"/>
              </w:rPr>
              <w:t>Yearly</w:t>
            </w:r>
          </w:p>
        </w:tc>
        <w:tc>
          <w:tcPr>
            <w:tcW w:w="1620" w:type="dxa"/>
            <w:gridSpan w:val="2"/>
            <w:vMerge w:val="restart"/>
          </w:tcPr>
          <w:p w:rsidR="00AC12CD" w:rsidRDefault="00AC12CD">
            <w:pPr>
              <w:jc w:val="center"/>
              <w:rPr>
                <w:rFonts w:ascii="Times New Roman" w:hAnsi="Times New Roman"/>
                <w:sz w:val="20"/>
              </w:rPr>
            </w:pPr>
            <w:r>
              <w:rPr>
                <w:rFonts w:ascii="Times New Roman" w:hAnsi="Times New Roman"/>
                <w:sz w:val="20"/>
              </w:rPr>
              <w:t>All NBFC</w:t>
            </w:r>
          </w:p>
        </w:tc>
      </w:tr>
      <w:tr w:rsidR="00AC12CD">
        <w:tblPrEx>
          <w:tblCellMar>
            <w:top w:w="0" w:type="dxa"/>
            <w:bottom w:w="0" w:type="dxa"/>
          </w:tblCellMar>
        </w:tblPrEx>
        <w:trPr>
          <w:cantSplit/>
        </w:trPr>
        <w:tc>
          <w:tcPr>
            <w:tcW w:w="1188" w:type="dxa"/>
            <w:vMerge/>
          </w:tcPr>
          <w:p w:rsidR="00AC12CD" w:rsidRDefault="00AC12CD">
            <w:pPr>
              <w:jc w:val="center"/>
              <w:rPr>
                <w:rFonts w:ascii="Times New Roman" w:hAnsi="Times New Roman"/>
                <w:b/>
                <w:sz w:val="20"/>
              </w:rPr>
            </w:pPr>
          </w:p>
        </w:tc>
        <w:tc>
          <w:tcPr>
            <w:tcW w:w="5220" w:type="dxa"/>
          </w:tcPr>
          <w:p w:rsidR="00AC12CD" w:rsidRPr="00D31B7A" w:rsidRDefault="00AC12CD">
            <w:pPr>
              <w:pStyle w:val="Heading3"/>
              <w:rPr>
                <w:sz w:val="24"/>
                <w:szCs w:val="24"/>
              </w:rPr>
            </w:pPr>
            <w:r w:rsidRPr="00D31B7A">
              <w:rPr>
                <w:sz w:val="24"/>
                <w:szCs w:val="24"/>
              </w:rPr>
              <w:t>Schedule to the Balance Sheet</w:t>
            </w:r>
          </w:p>
          <w:p w:rsidR="00AC12CD" w:rsidRDefault="00AC12CD">
            <w:pPr>
              <w:rPr>
                <w:rFonts w:ascii="Times New Roman" w:hAnsi="Times New Roman"/>
                <w:sz w:val="20"/>
              </w:rPr>
            </w:pPr>
            <w:r w:rsidRPr="00D31B7A">
              <w:rPr>
                <w:rFonts w:ascii="Times New Roman" w:hAnsi="Times New Roman"/>
                <w:sz w:val="24"/>
                <w:szCs w:val="24"/>
              </w:rPr>
              <w:t>Every NBFC shall append to its B/S particulars in the format as set in schedule</w:t>
            </w:r>
          </w:p>
        </w:tc>
        <w:tc>
          <w:tcPr>
            <w:tcW w:w="1440" w:type="dxa"/>
            <w:vMerge/>
          </w:tcPr>
          <w:p w:rsidR="00AC12CD" w:rsidRDefault="00AC12CD">
            <w:pPr>
              <w:jc w:val="center"/>
              <w:rPr>
                <w:rFonts w:ascii="Times New Roman" w:hAnsi="Times New Roman"/>
                <w:sz w:val="20"/>
              </w:rPr>
            </w:pPr>
          </w:p>
        </w:tc>
        <w:tc>
          <w:tcPr>
            <w:tcW w:w="1620" w:type="dxa"/>
            <w:gridSpan w:val="2"/>
            <w:vMerge/>
          </w:tcPr>
          <w:p w:rsidR="00AC12CD" w:rsidRDefault="00AC12CD">
            <w:pPr>
              <w:jc w:val="center"/>
              <w:rPr>
                <w:rFonts w:ascii="Times New Roman" w:hAnsi="Times New Roman"/>
                <w:sz w:val="20"/>
              </w:rPr>
            </w:pPr>
          </w:p>
        </w:tc>
      </w:tr>
      <w:tr w:rsidR="00AC12CD">
        <w:tblPrEx>
          <w:tblCellMar>
            <w:top w:w="0" w:type="dxa"/>
            <w:bottom w:w="0" w:type="dxa"/>
          </w:tblCellMar>
        </w:tblPrEx>
        <w:tc>
          <w:tcPr>
            <w:tcW w:w="1188" w:type="dxa"/>
          </w:tcPr>
          <w:p w:rsidR="00AC12CD" w:rsidRDefault="00AC12CD">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w:t>
            </w:r>
            <w:r w:rsidR="00DE73DF">
              <w:rPr>
                <w:rFonts w:ascii="Times New Roman" w:hAnsi="Times New Roman"/>
                <w:b/>
                <w:sz w:val="20"/>
              </w:rPr>
              <w:t>14</w:t>
            </w:r>
          </w:p>
        </w:tc>
        <w:tc>
          <w:tcPr>
            <w:tcW w:w="5220" w:type="dxa"/>
          </w:tcPr>
          <w:p w:rsidR="00AC12CD" w:rsidRPr="00D31B7A" w:rsidRDefault="00AC12CD">
            <w:pPr>
              <w:pStyle w:val="Heading3"/>
              <w:rPr>
                <w:sz w:val="24"/>
                <w:szCs w:val="24"/>
              </w:rPr>
            </w:pPr>
            <w:r w:rsidRPr="00D31B7A">
              <w:rPr>
                <w:sz w:val="24"/>
                <w:szCs w:val="24"/>
              </w:rPr>
              <w:t>Transaction in Government Securities</w:t>
            </w:r>
          </w:p>
          <w:p w:rsidR="00AC12CD" w:rsidRPr="00D31B7A" w:rsidRDefault="00AC12CD">
            <w:pPr>
              <w:rPr>
                <w:rFonts w:ascii="Times New Roman" w:hAnsi="Times New Roman"/>
                <w:sz w:val="24"/>
                <w:szCs w:val="24"/>
              </w:rPr>
            </w:pPr>
            <w:r w:rsidRPr="00D31B7A">
              <w:rPr>
                <w:rFonts w:ascii="Times New Roman" w:hAnsi="Times New Roman"/>
                <w:sz w:val="24"/>
                <w:szCs w:val="24"/>
              </w:rPr>
              <w:t>NBFC shall hold investment in approved securities in a dematerialised form only.</w:t>
            </w:r>
          </w:p>
        </w:tc>
        <w:tc>
          <w:tcPr>
            <w:tcW w:w="1440" w:type="dxa"/>
          </w:tcPr>
          <w:p w:rsidR="00AC12CD" w:rsidRDefault="00AC12CD">
            <w:pPr>
              <w:jc w:val="center"/>
              <w:rPr>
                <w:rFonts w:ascii="Times New Roman" w:hAnsi="Times New Roman"/>
                <w:sz w:val="20"/>
              </w:rPr>
            </w:pPr>
            <w:r>
              <w:rPr>
                <w:rFonts w:ascii="Times New Roman" w:hAnsi="Times New Roman"/>
                <w:sz w:val="20"/>
              </w:rPr>
              <w:t>Ongoing</w:t>
            </w:r>
          </w:p>
        </w:tc>
        <w:tc>
          <w:tcPr>
            <w:tcW w:w="1620" w:type="dxa"/>
            <w:gridSpan w:val="2"/>
          </w:tcPr>
          <w:p w:rsidR="00AC12CD" w:rsidRDefault="00AC12CD">
            <w:pPr>
              <w:jc w:val="center"/>
              <w:rPr>
                <w:rFonts w:ascii="Times New Roman" w:hAnsi="Times New Roman"/>
                <w:sz w:val="20"/>
              </w:rPr>
            </w:pPr>
            <w:r>
              <w:rPr>
                <w:rFonts w:ascii="Times New Roman" w:hAnsi="Times New Roman"/>
                <w:sz w:val="20"/>
              </w:rPr>
              <w:t>All NBFC</w:t>
            </w:r>
          </w:p>
        </w:tc>
      </w:tr>
      <w:tr w:rsidR="00873890">
        <w:tblPrEx>
          <w:tblCellMar>
            <w:top w:w="0" w:type="dxa"/>
            <w:bottom w:w="0" w:type="dxa"/>
          </w:tblCellMar>
        </w:tblPrEx>
        <w:tc>
          <w:tcPr>
            <w:tcW w:w="1188" w:type="dxa"/>
          </w:tcPr>
          <w:p w:rsidR="00873890" w:rsidRDefault="00873890">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15</w:t>
            </w:r>
          </w:p>
        </w:tc>
        <w:tc>
          <w:tcPr>
            <w:tcW w:w="5220" w:type="dxa"/>
          </w:tcPr>
          <w:p w:rsidR="00873890" w:rsidRPr="00D31B7A" w:rsidRDefault="00181D0F" w:rsidP="00873517">
            <w:pPr>
              <w:pStyle w:val="Heading3"/>
              <w:rPr>
                <w:sz w:val="24"/>
                <w:szCs w:val="24"/>
              </w:rPr>
            </w:pPr>
            <w:r>
              <w:rPr>
                <w:sz w:val="24"/>
                <w:szCs w:val="24"/>
              </w:rPr>
              <w:t>Submission of Auditors Certificate</w:t>
            </w:r>
          </w:p>
          <w:p w:rsidR="00873890" w:rsidRPr="00D31B7A" w:rsidRDefault="00873890" w:rsidP="00873517">
            <w:pPr>
              <w:rPr>
                <w:rFonts w:ascii="Times New Roman" w:hAnsi="Times New Roman"/>
                <w:sz w:val="24"/>
                <w:szCs w:val="24"/>
              </w:rPr>
            </w:pPr>
            <w:r>
              <w:rPr>
                <w:rFonts w:ascii="Times New Roman" w:hAnsi="Times New Roman"/>
                <w:sz w:val="24"/>
                <w:szCs w:val="24"/>
              </w:rPr>
              <w:t>- That the Company is engaged in the business of NBFI requiring it to hold a Certificate of Registration u/s 45IA of RBI Act indicating income and assets pattern of the company making it eligible for classification as Asset Finance, loan or Investment Company.</w:t>
            </w:r>
          </w:p>
        </w:tc>
        <w:tc>
          <w:tcPr>
            <w:tcW w:w="1440" w:type="dxa"/>
          </w:tcPr>
          <w:p w:rsidR="00873890" w:rsidRDefault="00873890" w:rsidP="00873517">
            <w:pPr>
              <w:jc w:val="center"/>
              <w:rPr>
                <w:rFonts w:ascii="Times New Roman" w:hAnsi="Times New Roman"/>
                <w:sz w:val="20"/>
              </w:rPr>
            </w:pPr>
            <w:r>
              <w:rPr>
                <w:rFonts w:ascii="Times New Roman" w:hAnsi="Times New Roman"/>
                <w:sz w:val="20"/>
              </w:rPr>
              <w:t>Latest by 30</w:t>
            </w:r>
            <w:r w:rsidRPr="00873890">
              <w:rPr>
                <w:rFonts w:ascii="Times New Roman" w:hAnsi="Times New Roman"/>
                <w:sz w:val="20"/>
                <w:vertAlign w:val="superscript"/>
              </w:rPr>
              <w:t>th</w:t>
            </w:r>
            <w:r>
              <w:rPr>
                <w:rFonts w:ascii="Times New Roman" w:hAnsi="Times New Roman"/>
                <w:sz w:val="20"/>
              </w:rPr>
              <w:t xml:space="preserve"> June every year.</w:t>
            </w:r>
          </w:p>
        </w:tc>
        <w:tc>
          <w:tcPr>
            <w:tcW w:w="1620" w:type="dxa"/>
            <w:gridSpan w:val="2"/>
          </w:tcPr>
          <w:p w:rsidR="00873890" w:rsidRDefault="00873890" w:rsidP="00873517">
            <w:pPr>
              <w:jc w:val="center"/>
              <w:rPr>
                <w:rFonts w:ascii="Times New Roman" w:hAnsi="Times New Roman"/>
                <w:sz w:val="20"/>
              </w:rPr>
            </w:pPr>
            <w:r>
              <w:rPr>
                <w:rFonts w:ascii="Times New Roman" w:hAnsi="Times New Roman"/>
                <w:sz w:val="20"/>
              </w:rPr>
              <w:t>All NBFC</w:t>
            </w:r>
          </w:p>
        </w:tc>
      </w:tr>
      <w:tr w:rsidR="00873890">
        <w:tblPrEx>
          <w:tblCellMar>
            <w:top w:w="0" w:type="dxa"/>
            <w:bottom w:w="0" w:type="dxa"/>
          </w:tblCellMar>
        </w:tblPrEx>
        <w:tc>
          <w:tcPr>
            <w:tcW w:w="1188" w:type="dxa"/>
          </w:tcPr>
          <w:p w:rsidR="00873890" w:rsidRDefault="00873890">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16</w:t>
            </w:r>
          </w:p>
        </w:tc>
        <w:tc>
          <w:tcPr>
            <w:tcW w:w="5220" w:type="dxa"/>
          </w:tcPr>
          <w:p w:rsidR="00873890" w:rsidRPr="00D31B7A" w:rsidRDefault="00873890">
            <w:pPr>
              <w:pStyle w:val="Heading3"/>
              <w:rPr>
                <w:sz w:val="24"/>
                <w:szCs w:val="24"/>
              </w:rPr>
            </w:pPr>
            <w:r w:rsidRPr="00D31B7A">
              <w:rPr>
                <w:sz w:val="24"/>
                <w:szCs w:val="24"/>
              </w:rPr>
              <w:t>Requirement as to Capital adequacy</w:t>
            </w:r>
          </w:p>
          <w:p w:rsidR="00873890" w:rsidRPr="00D31B7A" w:rsidRDefault="007E1C93">
            <w:pPr>
              <w:rPr>
                <w:rFonts w:ascii="Times New Roman" w:hAnsi="Times New Roman"/>
                <w:sz w:val="24"/>
                <w:szCs w:val="24"/>
              </w:rPr>
            </w:pPr>
            <w:r>
              <w:rPr>
                <w:rFonts w:ascii="Times New Roman" w:hAnsi="Times New Roman"/>
                <w:sz w:val="24"/>
                <w:szCs w:val="24"/>
              </w:rPr>
              <w:t xml:space="preserve">Company shall maintain w.e.f. 01.04.2007, a minimum capital ratio   (consisting of Tier I and Tier II capital) which </w:t>
            </w:r>
            <w:r w:rsidRPr="007E1C93">
              <w:rPr>
                <w:rFonts w:ascii="Times New Roman" w:hAnsi="Times New Roman"/>
                <w:b/>
                <w:sz w:val="24"/>
                <w:szCs w:val="24"/>
              </w:rPr>
              <w:t>shall not be less than 10%</w:t>
            </w:r>
            <w:r>
              <w:rPr>
                <w:rFonts w:ascii="Times New Roman" w:hAnsi="Times New Roman"/>
                <w:b/>
                <w:sz w:val="24"/>
                <w:szCs w:val="24"/>
              </w:rPr>
              <w:t xml:space="preserve"> </w:t>
            </w:r>
            <w:r w:rsidRPr="007E1C93">
              <w:rPr>
                <w:rFonts w:ascii="Times New Roman" w:hAnsi="Times New Roman"/>
                <w:sz w:val="24"/>
                <w:szCs w:val="24"/>
              </w:rPr>
              <w:t>of its weighted asset and the risk adjusted value of off-balance sheet items.</w:t>
            </w:r>
          </w:p>
        </w:tc>
        <w:tc>
          <w:tcPr>
            <w:tcW w:w="1440" w:type="dxa"/>
          </w:tcPr>
          <w:p w:rsidR="00873890" w:rsidRDefault="007E1C93">
            <w:pPr>
              <w:jc w:val="center"/>
              <w:rPr>
                <w:rFonts w:ascii="Times New Roman" w:hAnsi="Times New Roman"/>
                <w:sz w:val="20"/>
              </w:rPr>
            </w:pPr>
            <w:r>
              <w:rPr>
                <w:rFonts w:ascii="Times New Roman" w:hAnsi="Times New Roman"/>
                <w:sz w:val="20"/>
              </w:rPr>
              <w:t>Ongoing</w:t>
            </w:r>
            <w:r w:rsidR="00873890">
              <w:rPr>
                <w:rFonts w:ascii="Times New Roman" w:hAnsi="Times New Roman"/>
                <w:sz w:val="20"/>
              </w:rPr>
              <w:t>.</w:t>
            </w:r>
          </w:p>
        </w:tc>
        <w:tc>
          <w:tcPr>
            <w:tcW w:w="1620" w:type="dxa"/>
            <w:gridSpan w:val="2"/>
          </w:tcPr>
          <w:p w:rsidR="00873890" w:rsidRDefault="00873890">
            <w:pPr>
              <w:jc w:val="center"/>
              <w:rPr>
                <w:rFonts w:ascii="Times New Roman" w:hAnsi="Times New Roman"/>
                <w:sz w:val="20"/>
              </w:rPr>
            </w:pPr>
            <w:r>
              <w:rPr>
                <w:rFonts w:ascii="Times New Roman" w:hAnsi="Times New Roman"/>
                <w:sz w:val="20"/>
              </w:rPr>
              <w:t>Systemically important –ND taking NBFC</w:t>
            </w:r>
          </w:p>
        </w:tc>
      </w:tr>
      <w:tr w:rsidR="00873890">
        <w:tblPrEx>
          <w:tblCellMar>
            <w:top w:w="0" w:type="dxa"/>
            <w:bottom w:w="0" w:type="dxa"/>
          </w:tblCellMar>
        </w:tblPrEx>
        <w:tc>
          <w:tcPr>
            <w:tcW w:w="1188" w:type="dxa"/>
          </w:tcPr>
          <w:p w:rsidR="00873890" w:rsidRDefault="00873890">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17</w:t>
            </w:r>
          </w:p>
        </w:tc>
        <w:tc>
          <w:tcPr>
            <w:tcW w:w="5220" w:type="dxa"/>
          </w:tcPr>
          <w:p w:rsidR="00873890" w:rsidRPr="00D31B7A" w:rsidRDefault="00873890">
            <w:pPr>
              <w:pStyle w:val="Heading3"/>
              <w:rPr>
                <w:sz w:val="24"/>
                <w:szCs w:val="24"/>
              </w:rPr>
            </w:pPr>
            <w:r w:rsidRPr="00D31B7A">
              <w:rPr>
                <w:sz w:val="24"/>
                <w:szCs w:val="24"/>
              </w:rPr>
              <w:t>Loan against NBFC’s own shares prohibited</w:t>
            </w:r>
          </w:p>
          <w:p w:rsidR="00873890" w:rsidRPr="00D31B7A" w:rsidRDefault="00873890">
            <w:pPr>
              <w:rPr>
                <w:rFonts w:ascii="Times New Roman" w:hAnsi="Times New Roman"/>
                <w:sz w:val="24"/>
                <w:szCs w:val="24"/>
              </w:rPr>
            </w:pPr>
            <w:r w:rsidRPr="00D31B7A">
              <w:rPr>
                <w:rFonts w:ascii="Times New Roman" w:hAnsi="Times New Roman"/>
                <w:sz w:val="24"/>
                <w:szCs w:val="24"/>
              </w:rPr>
              <w:t>No loan against own shares shall be given</w:t>
            </w:r>
          </w:p>
        </w:tc>
        <w:tc>
          <w:tcPr>
            <w:tcW w:w="1440" w:type="dxa"/>
          </w:tcPr>
          <w:p w:rsidR="00873890" w:rsidRDefault="00873890">
            <w:pPr>
              <w:jc w:val="center"/>
              <w:rPr>
                <w:rFonts w:ascii="Times New Roman" w:hAnsi="Times New Roman"/>
                <w:sz w:val="20"/>
              </w:rPr>
            </w:pPr>
            <w:r>
              <w:rPr>
                <w:rFonts w:ascii="Times New Roman" w:hAnsi="Times New Roman"/>
                <w:sz w:val="20"/>
              </w:rPr>
              <w:t>Ongoing</w:t>
            </w:r>
          </w:p>
        </w:tc>
        <w:tc>
          <w:tcPr>
            <w:tcW w:w="1620" w:type="dxa"/>
            <w:gridSpan w:val="2"/>
          </w:tcPr>
          <w:p w:rsidR="00873890" w:rsidRDefault="00873890">
            <w:pPr>
              <w:jc w:val="center"/>
              <w:rPr>
                <w:rFonts w:ascii="Times New Roman" w:hAnsi="Times New Roman"/>
                <w:sz w:val="20"/>
              </w:rPr>
            </w:pPr>
            <w:r>
              <w:rPr>
                <w:rFonts w:ascii="Times New Roman" w:hAnsi="Times New Roman"/>
                <w:sz w:val="20"/>
              </w:rPr>
              <w:t>All NBFC</w:t>
            </w:r>
          </w:p>
        </w:tc>
      </w:tr>
      <w:tr w:rsidR="00873890">
        <w:tblPrEx>
          <w:tblCellMar>
            <w:top w:w="0" w:type="dxa"/>
            <w:bottom w:w="0" w:type="dxa"/>
          </w:tblCellMar>
        </w:tblPrEx>
        <w:tc>
          <w:tcPr>
            <w:tcW w:w="1188" w:type="dxa"/>
          </w:tcPr>
          <w:p w:rsidR="00873890" w:rsidRDefault="00873890">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18</w:t>
            </w:r>
          </w:p>
        </w:tc>
        <w:tc>
          <w:tcPr>
            <w:tcW w:w="5220" w:type="dxa"/>
          </w:tcPr>
          <w:p w:rsidR="00873890" w:rsidRPr="00D31B7A" w:rsidRDefault="00873890">
            <w:pPr>
              <w:pStyle w:val="Heading3"/>
              <w:rPr>
                <w:sz w:val="24"/>
                <w:szCs w:val="24"/>
              </w:rPr>
            </w:pPr>
            <w:r w:rsidRPr="00D31B7A">
              <w:rPr>
                <w:sz w:val="24"/>
                <w:szCs w:val="24"/>
              </w:rPr>
              <w:t>Concentration of credit / investment</w:t>
            </w:r>
          </w:p>
          <w:p w:rsidR="00873890" w:rsidRDefault="00873890">
            <w:pPr>
              <w:rPr>
                <w:rFonts w:ascii="Times New Roman" w:hAnsi="Times New Roman"/>
                <w:sz w:val="24"/>
                <w:szCs w:val="24"/>
              </w:rPr>
            </w:pPr>
            <w:r w:rsidRPr="00D31B7A">
              <w:rPr>
                <w:rFonts w:ascii="Times New Roman" w:hAnsi="Times New Roman"/>
                <w:sz w:val="24"/>
                <w:szCs w:val="24"/>
              </w:rPr>
              <w:t>Restriction has been specified (Lend or invest to single person 15% and group 25%) (Both lend and invest 25% and 40% respectively)</w:t>
            </w:r>
          </w:p>
          <w:p w:rsidR="007E1C93" w:rsidRPr="00D31B7A" w:rsidRDefault="007E1C93">
            <w:pPr>
              <w:rPr>
                <w:rFonts w:ascii="Times New Roman" w:hAnsi="Times New Roman"/>
                <w:sz w:val="24"/>
                <w:szCs w:val="24"/>
              </w:rPr>
            </w:pPr>
          </w:p>
        </w:tc>
        <w:tc>
          <w:tcPr>
            <w:tcW w:w="1440" w:type="dxa"/>
          </w:tcPr>
          <w:p w:rsidR="00873890" w:rsidRDefault="00873890">
            <w:pPr>
              <w:jc w:val="center"/>
              <w:rPr>
                <w:rFonts w:ascii="Times New Roman" w:hAnsi="Times New Roman"/>
                <w:sz w:val="20"/>
              </w:rPr>
            </w:pPr>
            <w:r>
              <w:rPr>
                <w:rFonts w:ascii="Times New Roman" w:hAnsi="Times New Roman"/>
                <w:sz w:val="20"/>
              </w:rPr>
              <w:t>Ongoing</w:t>
            </w:r>
          </w:p>
        </w:tc>
        <w:tc>
          <w:tcPr>
            <w:tcW w:w="1620" w:type="dxa"/>
            <w:gridSpan w:val="2"/>
          </w:tcPr>
          <w:p w:rsidR="00873890" w:rsidRDefault="007E1C93">
            <w:pPr>
              <w:jc w:val="center"/>
              <w:rPr>
                <w:rFonts w:ascii="Times New Roman" w:hAnsi="Times New Roman"/>
                <w:sz w:val="20"/>
              </w:rPr>
            </w:pPr>
            <w:r>
              <w:rPr>
                <w:rFonts w:ascii="Times New Roman" w:hAnsi="Times New Roman"/>
                <w:sz w:val="20"/>
              </w:rPr>
              <w:t>Systemically important –ND taking NBFC</w:t>
            </w:r>
          </w:p>
        </w:tc>
      </w:tr>
      <w:tr w:rsidR="00873890">
        <w:tblPrEx>
          <w:tblCellMar>
            <w:top w:w="0" w:type="dxa"/>
            <w:bottom w:w="0" w:type="dxa"/>
          </w:tblCellMar>
        </w:tblPrEx>
        <w:tc>
          <w:tcPr>
            <w:tcW w:w="1188" w:type="dxa"/>
          </w:tcPr>
          <w:p w:rsidR="00873890" w:rsidRDefault="00873890">
            <w:pPr>
              <w:jc w:val="center"/>
              <w:rPr>
                <w:rFonts w:ascii="Times New Roman" w:hAnsi="Times New Roman"/>
                <w:b/>
                <w:sz w:val="20"/>
              </w:rPr>
            </w:pPr>
            <w:smartTag w:uri="urn:schemas-microsoft-com:office:smarttags" w:element="place">
              <w:r>
                <w:rPr>
                  <w:rFonts w:ascii="Times New Roman" w:hAnsi="Times New Roman"/>
                  <w:b/>
                  <w:sz w:val="20"/>
                </w:rPr>
                <w:lastRenderedPageBreak/>
                <w:t>Para</w:t>
              </w:r>
            </w:smartTag>
            <w:r>
              <w:rPr>
                <w:rFonts w:ascii="Times New Roman" w:hAnsi="Times New Roman"/>
                <w:b/>
                <w:sz w:val="20"/>
              </w:rPr>
              <w:t xml:space="preserve"> 19</w:t>
            </w:r>
          </w:p>
        </w:tc>
        <w:tc>
          <w:tcPr>
            <w:tcW w:w="5220" w:type="dxa"/>
          </w:tcPr>
          <w:p w:rsidR="007E1C93" w:rsidRDefault="00873890">
            <w:pPr>
              <w:pStyle w:val="Heading3"/>
              <w:rPr>
                <w:sz w:val="24"/>
                <w:szCs w:val="24"/>
              </w:rPr>
            </w:pPr>
            <w:proofErr w:type="gramStart"/>
            <w:r w:rsidRPr="00D31B7A">
              <w:rPr>
                <w:sz w:val="24"/>
                <w:szCs w:val="24"/>
              </w:rPr>
              <w:t>Information in regard to change of address, directors, auditors, Principal officer, etc.</w:t>
            </w:r>
            <w:proofErr w:type="gramEnd"/>
            <w:r w:rsidRPr="00D31B7A">
              <w:rPr>
                <w:sz w:val="24"/>
                <w:szCs w:val="24"/>
              </w:rPr>
              <w:t xml:space="preserve"> </w:t>
            </w:r>
          </w:p>
          <w:p w:rsidR="00873890" w:rsidRPr="001E5A04" w:rsidRDefault="001E5A04">
            <w:pPr>
              <w:rPr>
                <w:rFonts w:ascii="Times New Roman" w:hAnsi="Times New Roman"/>
                <w:sz w:val="24"/>
                <w:szCs w:val="24"/>
              </w:rPr>
            </w:pPr>
            <w:r w:rsidRPr="001E5A04">
              <w:rPr>
                <w:sz w:val="24"/>
                <w:szCs w:val="24"/>
              </w:rPr>
              <w:t>Information to</w:t>
            </w:r>
            <w:r w:rsidR="007E1C93" w:rsidRPr="001E5A04">
              <w:rPr>
                <w:sz w:val="24"/>
                <w:szCs w:val="24"/>
              </w:rPr>
              <w:t xml:space="preserve"> </w:t>
            </w:r>
            <w:r w:rsidR="00873890" w:rsidRPr="001E5A04">
              <w:rPr>
                <w:sz w:val="24"/>
                <w:szCs w:val="24"/>
              </w:rPr>
              <w:t>be submitted by</w:t>
            </w:r>
            <w:r w:rsidRPr="001E5A04">
              <w:rPr>
                <w:sz w:val="24"/>
                <w:szCs w:val="24"/>
              </w:rPr>
              <w:t xml:space="preserve"> every NBFC company </w:t>
            </w:r>
            <w:r w:rsidRPr="001E5A04">
              <w:rPr>
                <w:rFonts w:ascii="Times New Roman" w:hAnsi="Times New Roman"/>
                <w:sz w:val="24"/>
                <w:szCs w:val="24"/>
              </w:rPr>
              <w:t>w</w:t>
            </w:r>
            <w:r w:rsidR="00873890" w:rsidRPr="001E5A04">
              <w:rPr>
                <w:rFonts w:ascii="Times New Roman" w:hAnsi="Times New Roman"/>
                <w:sz w:val="24"/>
                <w:szCs w:val="24"/>
              </w:rPr>
              <w:t>ithin 30 days from the date of occurrence of any change</w:t>
            </w:r>
          </w:p>
        </w:tc>
        <w:tc>
          <w:tcPr>
            <w:tcW w:w="1440" w:type="dxa"/>
          </w:tcPr>
          <w:p w:rsidR="00873890" w:rsidRDefault="001E5A04">
            <w:pPr>
              <w:jc w:val="center"/>
              <w:rPr>
                <w:rFonts w:ascii="Times New Roman" w:hAnsi="Times New Roman"/>
                <w:sz w:val="20"/>
              </w:rPr>
            </w:pPr>
            <w:r>
              <w:rPr>
                <w:rFonts w:ascii="Times New Roman" w:hAnsi="Times New Roman"/>
                <w:sz w:val="20"/>
              </w:rPr>
              <w:t xml:space="preserve">Within 30 days of occurrence of  any  change </w:t>
            </w:r>
          </w:p>
        </w:tc>
        <w:tc>
          <w:tcPr>
            <w:tcW w:w="1620" w:type="dxa"/>
            <w:gridSpan w:val="2"/>
          </w:tcPr>
          <w:p w:rsidR="00873890" w:rsidRDefault="00873890">
            <w:pPr>
              <w:jc w:val="center"/>
              <w:rPr>
                <w:rFonts w:ascii="Times New Roman" w:hAnsi="Times New Roman"/>
                <w:sz w:val="20"/>
              </w:rPr>
            </w:pPr>
            <w:r>
              <w:rPr>
                <w:rFonts w:ascii="Times New Roman" w:hAnsi="Times New Roman"/>
                <w:sz w:val="20"/>
              </w:rPr>
              <w:t>All NBFC</w:t>
            </w:r>
          </w:p>
        </w:tc>
      </w:tr>
      <w:tr w:rsidR="00873890">
        <w:tblPrEx>
          <w:tblCellMar>
            <w:top w:w="0" w:type="dxa"/>
            <w:bottom w:w="0" w:type="dxa"/>
          </w:tblCellMar>
        </w:tblPrEx>
        <w:tc>
          <w:tcPr>
            <w:tcW w:w="1188" w:type="dxa"/>
          </w:tcPr>
          <w:p w:rsidR="00873890" w:rsidRDefault="00873890">
            <w:pPr>
              <w:jc w:val="center"/>
              <w:rPr>
                <w:rFonts w:ascii="Times New Roman" w:hAnsi="Times New Roman"/>
                <w:b/>
                <w:sz w:val="20"/>
              </w:rPr>
            </w:pPr>
            <w:smartTag w:uri="urn:schemas-microsoft-com:office:smarttags" w:element="place">
              <w:r>
                <w:rPr>
                  <w:rFonts w:ascii="Times New Roman" w:hAnsi="Times New Roman"/>
                  <w:b/>
                  <w:sz w:val="20"/>
                </w:rPr>
                <w:t>Para</w:t>
              </w:r>
            </w:smartTag>
            <w:r>
              <w:rPr>
                <w:rFonts w:ascii="Times New Roman" w:hAnsi="Times New Roman"/>
                <w:b/>
                <w:sz w:val="20"/>
              </w:rPr>
              <w:t xml:space="preserve"> </w:t>
            </w:r>
            <w:r w:rsidR="001E5A04">
              <w:rPr>
                <w:rFonts w:ascii="Times New Roman" w:hAnsi="Times New Roman"/>
                <w:b/>
                <w:sz w:val="20"/>
              </w:rPr>
              <w:t>20</w:t>
            </w:r>
          </w:p>
        </w:tc>
        <w:tc>
          <w:tcPr>
            <w:tcW w:w="5220" w:type="dxa"/>
          </w:tcPr>
          <w:p w:rsidR="00873890" w:rsidRPr="00D31B7A" w:rsidRDefault="00873890">
            <w:pPr>
              <w:pStyle w:val="Heading3"/>
              <w:rPr>
                <w:sz w:val="24"/>
                <w:szCs w:val="24"/>
              </w:rPr>
            </w:pPr>
            <w:r w:rsidRPr="00D31B7A">
              <w:rPr>
                <w:sz w:val="24"/>
                <w:szCs w:val="24"/>
              </w:rPr>
              <w:t>Norms relating to Infrastructure Loan</w:t>
            </w:r>
          </w:p>
          <w:p w:rsidR="00873890" w:rsidRPr="00D31B7A" w:rsidRDefault="00873890">
            <w:pPr>
              <w:jc w:val="both"/>
              <w:rPr>
                <w:rFonts w:ascii="Times New Roman" w:hAnsi="Times New Roman"/>
                <w:sz w:val="24"/>
                <w:szCs w:val="24"/>
              </w:rPr>
            </w:pPr>
            <w:r w:rsidRPr="00D31B7A">
              <w:rPr>
                <w:rFonts w:ascii="Times New Roman" w:hAnsi="Times New Roman"/>
                <w:sz w:val="24"/>
                <w:szCs w:val="24"/>
              </w:rPr>
              <w:t>Restructuring of Infrastructure Loan.</w:t>
            </w:r>
          </w:p>
        </w:tc>
        <w:tc>
          <w:tcPr>
            <w:tcW w:w="1440" w:type="dxa"/>
          </w:tcPr>
          <w:p w:rsidR="00873890" w:rsidRDefault="00873890">
            <w:pPr>
              <w:jc w:val="center"/>
              <w:rPr>
                <w:rFonts w:ascii="Times New Roman" w:hAnsi="Times New Roman"/>
                <w:sz w:val="20"/>
              </w:rPr>
            </w:pPr>
          </w:p>
        </w:tc>
        <w:tc>
          <w:tcPr>
            <w:tcW w:w="1620" w:type="dxa"/>
            <w:gridSpan w:val="2"/>
          </w:tcPr>
          <w:p w:rsidR="00873890" w:rsidRDefault="00873890">
            <w:pPr>
              <w:jc w:val="center"/>
              <w:rPr>
                <w:rFonts w:ascii="Times New Roman" w:hAnsi="Times New Roman"/>
                <w:sz w:val="20"/>
              </w:rPr>
            </w:pPr>
            <w:r>
              <w:rPr>
                <w:rFonts w:ascii="Times New Roman" w:hAnsi="Times New Roman"/>
                <w:sz w:val="20"/>
              </w:rPr>
              <w:t>All NBFC giving Infrastructure Loan</w:t>
            </w:r>
          </w:p>
        </w:tc>
      </w:tr>
      <w:tr w:rsidR="00873890">
        <w:tblPrEx>
          <w:tblCellMar>
            <w:top w:w="0" w:type="dxa"/>
            <w:bottom w:w="0" w:type="dxa"/>
          </w:tblCellMar>
        </w:tblPrEx>
        <w:trPr>
          <w:cantSplit/>
        </w:trPr>
        <w:tc>
          <w:tcPr>
            <w:tcW w:w="9468" w:type="dxa"/>
            <w:gridSpan w:val="5"/>
          </w:tcPr>
          <w:p w:rsidR="00873890" w:rsidRPr="001E5A04" w:rsidRDefault="00873890">
            <w:pPr>
              <w:pStyle w:val="Heading4"/>
              <w:jc w:val="center"/>
              <w:rPr>
                <w:rFonts w:ascii="Times New Roman" w:hAnsi="Times New Roman"/>
                <w:sz w:val="24"/>
                <w:szCs w:val="24"/>
              </w:rPr>
            </w:pPr>
            <w:r w:rsidRPr="001E5A04">
              <w:rPr>
                <w:rFonts w:ascii="Times New Roman" w:hAnsi="Times New Roman"/>
                <w:sz w:val="24"/>
                <w:szCs w:val="24"/>
              </w:rPr>
              <w:t>Under various Notification / Press release issued by Reserve Bank</w:t>
            </w:r>
          </w:p>
          <w:p w:rsidR="00873890" w:rsidRPr="001E5A04" w:rsidRDefault="00873890">
            <w:pPr>
              <w:jc w:val="center"/>
              <w:rPr>
                <w:rFonts w:ascii="Times New Roman" w:hAnsi="Times New Roman"/>
                <w:sz w:val="24"/>
                <w:szCs w:val="24"/>
              </w:rPr>
            </w:pPr>
          </w:p>
        </w:tc>
      </w:tr>
      <w:tr w:rsidR="00873890">
        <w:tblPrEx>
          <w:tblCellMar>
            <w:top w:w="0" w:type="dxa"/>
            <w:bottom w:w="0" w:type="dxa"/>
          </w:tblCellMar>
        </w:tblPrEx>
        <w:tc>
          <w:tcPr>
            <w:tcW w:w="1188" w:type="dxa"/>
          </w:tcPr>
          <w:p w:rsidR="00873890" w:rsidRDefault="00873890">
            <w:pPr>
              <w:jc w:val="center"/>
              <w:rPr>
                <w:rFonts w:ascii="Times New Roman" w:hAnsi="Times New Roman"/>
                <w:b/>
                <w:sz w:val="20"/>
              </w:rPr>
            </w:pPr>
          </w:p>
        </w:tc>
        <w:tc>
          <w:tcPr>
            <w:tcW w:w="5220" w:type="dxa"/>
          </w:tcPr>
          <w:p w:rsidR="00873890" w:rsidRPr="001E5A04" w:rsidRDefault="00873890">
            <w:pPr>
              <w:pStyle w:val="Heading3"/>
              <w:rPr>
                <w:sz w:val="24"/>
                <w:szCs w:val="24"/>
              </w:rPr>
            </w:pPr>
            <w:proofErr w:type="gramStart"/>
            <w:r w:rsidRPr="001E5A04">
              <w:rPr>
                <w:sz w:val="24"/>
                <w:szCs w:val="24"/>
              </w:rPr>
              <w:t>Notification No.</w:t>
            </w:r>
            <w:proofErr w:type="gramEnd"/>
            <w:r w:rsidRPr="001E5A04">
              <w:rPr>
                <w:sz w:val="24"/>
                <w:szCs w:val="24"/>
              </w:rPr>
              <w:t xml:space="preserve"> </w:t>
            </w:r>
            <w:r w:rsidR="00D072D5">
              <w:rPr>
                <w:sz w:val="24"/>
                <w:szCs w:val="24"/>
              </w:rPr>
              <w:t>DNBS.192/</w:t>
            </w:r>
            <w:proofErr w:type="gramStart"/>
            <w:r w:rsidR="00D072D5">
              <w:rPr>
                <w:sz w:val="24"/>
                <w:szCs w:val="24"/>
              </w:rPr>
              <w:t>DG(</w:t>
            </w:r>
            <w:proofErr w:type="gramEnd"/>
            <w:r w:rsidR="00D072D5">
              <w:rPr>
                <w:sz w:val="24"/>
                <w:szCs w:val="24"/>
              </w:rPr>
              <w:t>VL)-2007 dated 22.02.2007</w:t>
            </w:r>
          </w:p>
          <w:p w:rsidR="00873890" w:rsidRPr="001E5A04" w:rsidRDefault="00873890">
            <w:pPr>
              <w:rPr>
                <w:rFonts w:ascii="Times New Roman" w:hAnsi="Times New Roman"/>
                <w:sz w:val="24"/>
                <w:szCs w:val="24"/>
              </w:rPr>
            </w:pPr>
            <w:r w:rsidRPr="001E5A04">
              <w:rPr>
                <w:rFonts w:ascii="Times New Roman" w:hAnsi="Times New Roman"/>
                <w:sz w:val="24"/>
                <w:szCs w:val="24"/>
              </w:rPr>
              <w:t>Monthly return on important financial parameters on NBFC not accepting / holding public deposits and having assets size of Rs.100 crores and above</w:t>
            </w:r>
          </w:p>
        </w:tc>
        <w:tc>
          <w:tcPr>
            <w:tcW w:w="1440" w:type="dxa"/>
          </w:tcPr>
          <w:p w:rsidR="00873890" w:rsidRPr="001E5A04" w:rsidRDefault="00873890">
            <w:pPr>
              <w:jc w:val="center"/>
              <w:rPr>
                <w:rFonts w:ascii="Times New Roman" w:hAnsi="Times New Roman"/>
                <w:sz w:val="24"/>
                <w:szCs w:val="24"/>
              </w:rPr>
            </w:pPr>
            <w:r w:rsidRPr="001E5A04">
              <w:rPr>
                <w:rFonts w:ascii="Times New Roman" w:hAnsi="Times New Roman"/>
                <w:sz w:val="24"/>
                <w:szCs w:val="24"/>
              </w:rPr>
              <w:t>Monthly</w:t>
            </w:r>
          </w:p>
        </w:tc>
        <w:tc>
          <w:tcPr>
            <w:tcW w:w="1620" w:type="dxa"/>
            <w:gridSpan w:val="2"/>
          </w:tcPr>
          <w:p w:rsidR="00873890" w:rsidRPr="001E5A04" w:rsidRDefault="001E5A04">
            <w:pPr>
              <w:jc w:val="center"/>
              <w:rPr>
                <w:rFonts w:ascii="Times New Roman" w:hAnsi="Times New Roman"/>
                <w:sz w:val="20"/>
              </w:rPr>
            </w:pPr>
            <w:r w:rsidRPr="001E5A04">
              <w:rPr>
                <w:rFonts w:ascii="Times New Roman" w:hAnsi="Times New Roman"/>
                <w:sz w:val="20"/>
              </w:rPr>
              <w:t>Systemically important –ND taking NBFC</w:t>
            </w:r>
          </w:p>
        </w:tc>
      </w:tr>
      <w:tr w:rsidR="00D072D5">
        <w:tblPrEx>
          <w:tblCellMar>
            <w:top w:w="0" w:type="dxa"/>
            <w:bottom w:w="0" w:type="dxa"/>
          </w:tblCellMar>
        </w:tblPrEx>
        <w:tc>
          <w:tcPr>
            <w:tcW w:w="1188" w:type="dxa"/>
          </w:tcPr>
          <w:p w:rsidR="00D072D5" w:rsidRDefault="00D072D5">
            <w:pPr>
              <w:jc w:val="center"/>
              <w:rPr>
                <w:rFonts w:ascii="Times New Roman" w:hAnsi="Times New Roman"/>
                <w:b/>
                <w:sz w:val="20"/>
              </w:rPr>
            </w:pPr>
          </w:p>
        </w:tc>
        <w:tc>
          <w:tcPr>
            <w:tcW w:w="5220" w:type="dxa"/>
          </w:tcPr>
          <w:p w:rsidR="00D072D5" w:rsidRPr="001E5A04" w:rsidRDefault="00D072D5" w:rsidP="00873517">
            <w:pPr>
              <w:pStyle w:val="Heading3"/>
              <w:rPr>
                <w:sz w:val="24"/>
                <w:szCs w:val="24"/>
              </w:rPr>
            </w:pPr>
            <w:proofErr w:type="gramStart"/>
            <w:r w:rsidRPr="001E5A04">
              <w:rPr>
                <w:sz w:val="24"/>
                <w:szCs w:val="24"/>
              </w:rPr>
              <w:t>Notification No.</w:t>
            </w:r>
            <w:proofErr w:type="gramEnd"/>
            <w:r w:rsidRPr="001E5A04">
              <w:rPr>
                <w:sz w:val="24"/>
                <w:szCs w:val="24"/>
              </w:rPr>
              <w:t xml:space="preserve"> </w:t>
            </w:r>
            <w:proofErr w:type="gramStart"/>
            <w:r>
              <w:rPr>
                <w:sz w:val="24"/>
                <w:szCs w:val="24"/>
              </w:rPr>
              <w:t>DNBS</w:t>
            </w:r>
            <w:r w:rsidR="0002240C">
              <w:rPr>
                <w:sz w:val="24"/>
                <w:szCs w:val="24"/>
              </w:rPr>
              <w:t>(</w:t>
            </w:r>
            <w:proofErr w:type="gramEnd"/>
            <w:r>
              <w:rPr>
                <w:sz w:val="24"/>
                <w:szCs w:val="24"/>
              </w:rPr>
              <w:t>PD</w:t>
            </w:r>
            <w:r w:rsidR="0002240C">
              <w:rPr>
                <w:sz w:val="24"/>
                <w:szCs w:val="24"/>
              </w:rPr>
              <w:t>)</w:t>
            </w:r>
            <w:r>
              <w:rPr>
                <w:sz w:val="24"/>
                <w:szCs w:val="24"/>
              </w:rPr>
              <w:t>CC. No. 93/03.05.002/2006-07 dated 27.04.2007</w:t>
            </w:r>
          </w:p>
          <w:p w:rsidR="00D072D5" w:rsidRPr="001E5A04" w:rsidRDefault="00D072D5" w:rsidP="00873517">
            <w:pPr>
              <w:rPr>
                <w:rFonts w:ascii="Times New Roman" w:hAnsi="Times New Roman"/>
                <w:sz w:val="24"/>
                <w:szCs w:val="24"/>
              </w:rPr>
            </w:pPr>
            <w:r>
              <w:rPr>
                <w:rFonts w:ascii="Times New Roman" w:hAnsi="Times New Roman"/>
                <w:sz w:val="24"/>
                <w:szCs w:val="24"/>
              </w:rPr>
              <w:t>Annual Statement of capital funds, risk assets/exposures and risk etc.</w:t>
            </w:r>
          </w:p>
        </w:tc>
        <w:tc>
          <w:tcPr>
            <w:tcW w:w="1440" w:type="dxa"/>
          </w:tcPr>
          <w:p w:rsidR="00D072D5" w:rsidRDefault="00D072D5" w:rsidP="00873517">
            <w:pPr>
              <w:jc w:val="center"/>
              <w:rPr>
                <w:rFonts w:ascii="Times New Roman" w:hAnsi="Times New Roman"/>
                <w:sz w:val="24"/>
                <w:szCs w:val="24"/>
              </w:rPr>
            </w:pPr>
            <w:r>
              <w:rPr>
                <w:rFonts w:ascii="Times New Roman" w:hAnsi="Times New Roman"/>
                <w:sz w:val="24"/>
                <w:szCs w:val="24"/>
              </w:rPr>
              <w:t>Annual</w:t>
            </w:r>
            <w:r w:rsidR="0002240C">
              <w:rPr>
                <w:rFonts w:ascii="Times New Roman" w:hAnsi="Times New Roman"/>
                <w:sz w:val="24"/>
                <w:szCs w:val="24"/>
              </w:rPr>
              <w:t xml:space="preserve"> (30</w:t>
            </w:r>
            <w:r w:rsidR="0002240C" w:rsidRPr="0002240C">
              <w:rPr>
                <w:rFonts w:ascii="Times New Roman" w:hAnsi="Times New Roman"/>
                <w:sz w:val="24"/>
                <w:szCs w:val="24"/>
                <w:vertAlign w:val="superscript"/>
              </w:rPr>
              <w:t>th</w:t>
            </w:r>
            <w:r w:rsidR="0002240C">
              <w:rPr>
                <w:rFonts w:ascii="Times New Roman" w:hAnsi="Times New Roman"/>
                <w:sz w:val="24"/>
                <w:szCs w:val="24"/>
              </w:rPr>
              <w:t xml:space="preserve"> June)</w:t>
            </w:r>
          </w:p>
          <w:p w:rsidR="00326BBF" w:rsidRPr="001E5A04" w:rsidRDefault="00326BBF" w:rsidP="00873517">
            <w:pPr>
              <w:jc w:val="center"/>
              <w:rPr>
                <w:rFonts w:ascii="Times New Roman" w:hAnsi="Times New Roman"/>
                <w:sz w:val="24"/>
                <w:szCs w:val="24"/>
              </w:rPr>
            </w:pPr>
            <w:r>
              <w:rPr>
                <w:rFonts w:ascii="Times New Roman" w:hAnsi="Times New Roman"/>
                <w:sz w:val="24"/>
                <w:szCs w:val="24"/>
              </w:rPr>
              <w:t>Form NBS-7</w:t>
            </w:r>
          </w:p>
        </w:tc>
        <w:tc>
          <w:tcPr>
            <w:tcW w:w="1620" w:type="dxa"/>
            <w:gridSpan w:val="2"/>
          </w:tcPr>
          <w:p w:rsidR="00D072D5" w:rsidRPr="001E5A04" w:rsidRDefault="00D072D5" w:rsidP="00873517">
            <w:pPr>
              <w:jc w:val="center"/>
              <w:rPr>
                <w:rFonts w:ascii="Times New Roman" w:hAnsi="Times New Roman"/>
                <w:sz w:val="20"/>
              </w:rPr>
            </w:pPr>
            <w:r w:rsidRPr="001E5A04">
              <w:rPr>
                <w:rFonts w:ascii="Times New Roman" w:hAnsi="Times New Roman"/>
                <w:sz w:val="20"/>
              </w:rPr>
              <w:t>Systemically important –ND taking NBFC</w:t>
            </w:r>
          </w:p>
        </w:tc>
      </w:tr>
      <w:tr w:rsidR="00A73FA5">
        <w:tblPrEx>
          <w:tblCellMar>
            <w:top w:w="0" w:type="dxa"/>
            <w:bottom w:w="0" w:type="dxa"/>
          </w:tblCellMar>
        </w:tblPrEx>
        <w:tc>
          <w:tcPr>
            <w:tcW w:w="1188" w:type="dxa"/>
          </w:tcPr>
          <w:p w:rsidR="00A73FA5" w:rsidRDefault="00A73FA5">
            <w:pPr>
              <w:jc w:val="center"/>
              <w:rPr>
                <w:rFonts w:ascii="Times New Roman" w:hAnsi="Times New Roman"/>
                <w:b/>
                <w:sz w:val="20"/>
              </w:rPr>
            </w:pPr>
          </w:p>
        </w:tc>
        <w:tc>
          <w:tcPr>
            <w:tcW w:w="5220" w:type="dxa"/>
          </w:tcPr>
          <w:p w:rsidR="00A73FA5" w:rsidRPr="001E5A04" w:rsidRDefault="00A73FA5" w:rsidP="00A73FA5">
            <w:pPr>
              <w:pStyle w:val="Heading3"/>
              <w:rPr>
                <w:sz w:val="24"/>
                <w:szCs w:val="24"/>
              </w:rPr>
            </w:pPr>
            <w:proofErr w:type="gramStart"/>
            <w:r w:rsidRPr="001E5A04">
              <w:rPr>
                <w:sz w:val="24"/>
                <w:szCs w:val="24"/>
              </w:rPr>
              <w:t>Notification No.</w:t>
            </w:r>
            <w:proofErr w:type="gramEnd"/>
            <w:r w:rsidRPr="001E5A04">
              <w:rPr>
                <w:sz w:val="24"/>
                <w:szCs w:val="24"/>
              </w:rPr>
              <w:t xml:space="preserve"> </w:t>
            </w:r>
            <w:proofErr w:type="gramStart"/>
            <w:r>
              <w:rPr>
                <w:sz w:val="24"/>
                <w:szCs w:val="24"/>
              </w:rPr>
              <w:t>DNBS(</w:t>
            </w:r>
            <w:proofErr w:type="gramEnd"/>
            <w:r>
              <w:rPr>
                <w:sz w:val="24"/>
                <w:szCs w:val="24"/>
              </w:rPr>
              <w:t>PD)CC. No. 106/03.10.042/2005-06 dated 04.09.2007</w:t>
            </w:r>
          </w:p>
          <w:p w:rsidR="00A73FA5" w:rsidRDefault="00A73FA5" w:rsidP="00A73FA5">
            <w:pPr>
              <w:pStyle w:val="Heading3"/>
              <w:rPr>
                <w:b w:val="0"/>
                <w:sz w:val="24"/>
                <w:szCs w:val="24"/>
              </w:rPr>
            </w:pPr>
            <w:r>
              <w:rPr>
                <w:b w:val="0"/>
                <w:sz w:val="24"/>
                <w:szCs w:val="24"/>
              </w:rPr>
              <w:t>Frauds – Future approach towards monitoring of frauds in NBFC.</w:t>
            </w:r>
          </w:p>
          <w:p w:rsidR="001C409F" w:rsidRDefault="001C409F" w:rsidP="001C409F">
            <w:r>
              <w:t xml:space="preserve">-where the amount invlolved in the fraud is Rs. 25 lacs and above </w:t>
            </w:r>
          </w:p>
          <w:p w:rsidR="001C409F" w:rsidRPr="001C409F" w:rsidRDefault="001C409F" w:rsidP="001C409F">
            <w:r>
              <w:t>-Quarterly Return on frauds of Rs. l lakh and above.</w:t>
            </w:r>
          </w:p>
        </w:tc>
        <w:tc>
          <w:tcPr>
            <w:tcW w:w="1440" w:type="dxa"/>
          </w:tcPr>
          <w:p w:rsidR="00A73FA5" w:rsidRDefault="00A73FA5" w:rsidP="00873517">
            <w:pPr>
              <w:jc w:val="center"/>
              <w:rPr>
                <w:rFonts w:ascii="Times New Roman" w:hAnsi="Times New Roman"/>
                <w:sz w:val="24"/>
                <w:szCs w:val="24"/>
              </w:rPr>
            </w:pPr>
          </w:p>
          <w:p w:rsidR="001C409F" w:rsidRDefault="001C409F" w:rsidP="00873517">
            <w:pPr>
              <w:jc w:val="center"/>
              <w:rPr>
                <w:rFonts w:ascii="Times New Roman" w:hAnsi="Times New Roman"/>
                <w:sz w:val="24"/>
                <w:szCs w:val="24"/>
              </w:rPr>
            </w:pPr>
          </w:p>
          <w:p w:rsidR="001C409F" w:rsidRDefault="001C409F" w:rsidP="00873517">
            <w:pPr>
              <w:jc w:val="center"/>
              <w:rPr>
                <w:rFonts w:ascii="Times New Roman" w:hAnsi="Times New Roman"/>
                <w:sz w:val="24"/>
                <w:szCs w:val="24"/>
              </w:rPr>
            </w:pPr>
          </w:p>
          <w:p w:rsidR="001C409F" w:rsidRDefault="001C409F" w:rsidP="00873517">
            <w:pPr>
              <w:jc w:val="center"/>
              <w:rPr>
                <w:rFonts w:ascii="Times New Roman" w:hAnsi="Times New Roman"/>
                <w:sz w:val="24"/>
                <w:szCs w:val="24"/>
              </w:rPr>
            </w:pPr>
          </w:p>
          <w:p w:rsidR="001C409F" w:rsidRDefault="001C409F" w:rsidP="00873517">
            <w:pPr>
              <w:jc w:val="center"/>
              <w:rPr>
                <w:rFonts w:ascii="Times New Roman" w:hAnsi="Times New Roman"/>
                <w:sz w:val="24"/>
                <w:szCs w:val="24"/>
              </w:rPr>
            </w:pPr>
            <w:r>
              <w:rPr>
                <w:rFonts w:ascii="Times New Roman" w:hAnsi="Times New Roman"/>
                <w:sz w:val="24"/>
                <w:szCs w:val="24"/>
              </w:rPr>
              <w:t>Form FMR-1</w:t>
            </w:r>
          </w:p>
          <w:p w:rsidR="001C409F" w:rsidRDefault="001C409F" w:rsidP="001C409F">
            <w:pPr>
              <w:jc w:val="center"/>
              <w:rPr>
                <w:rFonts w:ascii="Times New Roman" w:hAnsi="Times New Roman"/>
                <w:sz w:val="24"/>
                <w:szCs w:val="24"/>
              </w:rPr>
            </w:pPr>
            <w:r>
              <w:rPr>
                <w:rFonts w:ascii="Times New Roman" w:hAnsi="Times New Roman"/>
                <w:sz w:val="24"/>
                <w:szCs w:val="24"/>
              </w:rPr>
              <w:t>Form FMR-3</w:t>
            </w:r>
          </w:p>
          <w:p w:rsidR="001C409F" w:rsidRDefault="001C409F" w:rsidP="00873517">
            <w:pPr>
              <w:jc w:val="center"/>
              <w:rPr>
                <w:rFonts w:ascii="Times New Roman" w:hAnsi="Times New Roman"/>
                <w:sz w:val="24"/>
                <w:szCs w:val="24"/>
              </w:rPr>
            </w:pPr>
          </w:p>
        </w:tc>
        <w:tc>
          <w:tcPr>
            <w:tcW w:w="1620" w:type="dxa"/>
            <w:gridSpan w:val="2"/>
          </w:tcPr>
          <w:p w:rsidR="00A73FA5" w:rsidRPr="001E5A04" w:rsidRDefault="001D3902" w:rsidP="00873517">
            <w:pPr>
              <w:jc w:val="center"/>
              <w:rPr>
                <w:rFonts w:ascii="Times New Roman" w:hAnsi="Times New Roman"/>
                <w:sz w:val="20"/>
              </w:rPr>
            </w:pPr>
            <w:r>
              <w:rPr>
                <w:rFonts w:ascii="Times New Roman" w:hAnsi="Times New Roman"/>
                <w:sz w:val="20"/>
              </w:rPr>
              <w:t>All NBFC</w:t>
            </w:r>
          </w:p>
        </w:tc>
      </w:tr>
      <w:tr w:rsidR="00326BBF">
        <w:tblPrEx>
          <w:tblCellMar>
            <w:top w:w="0" w:type="dxa"/>
            <w:bottom w:w="0" w:type="dxa"/>
          </w:tblCellMar>
        </w:tblPrEx>
        <w:tc>
          <w:tcPr>
            <w:tcW w:w="1188" w:type="dxa"/>
          </w:tcPr>
          <w:p w:rsidR="00326BBF" w:rsidRDefault="00326BBF">
            <w:pPr>
              <w:jc w:val="center"/>
              <w:rPr>
                <w:rFonts w:ascii="Times New Roman" w:hAnsi="Times New Roman"/>
                <w:b/>
                <w:sz w:val="20"/>
              </w:rPr>
            </w:pPr>
          </w:p>
        </w:tc>
        <w:tc>
          <w:tcPr>
            <w:tcW w:w="5220" w:type="dxa"/>
          </w:tcPr>
          <w:p w:rsidR="00326BBF" w:rsidRDefault="00326BBF" w:rsidP="00A73FA5">
            <w:pPr>
              <w:pStyle w:val="Heading3"/>
              <w:rPr>
                <w:sz w:val="24"/>
                <w:szCs w:val="24"/>
              </w:rPr>
            </w:pPr>
            <w:proofErr w:type="gramStart"/>
            <w:r>
              <w:rPr>
                <w:sz w:val="24"/>
                <w:szCs w:val="24"/>
              </w:rPr>
              <w:t>Circular No.</w:t>
            </w:r>
            <w:proofErr w:type="gramEnd"/>
            <w:r>
              <w:rPr>
                <w:sz w:val="24"/>
                <w:szCs w:val="24"/>
              </w:rPr>
              <w:t xml:space="preserve"> </w:t>
            </w:r>
            <w:proofErr w:type="gramStart"/>
            <w:r>
              <w:rPr>
                <w:sz w:val="24"/>
                <w:szCs w:val="24"/>
              </w:rPr>
              <w:t>DNBS(</w:t>
            </w:r>
            <w:proofErr w:type="gramEnd"/>
            <w:r>
              <w:rPr>
                <w:sz w:val="24"/>
                <w:szCs w:val="24"/>
              </w:rPr>
              <w:t>PD) CC No. 48/10.42/2004-05 dated 21.02.2005</w:t>
            </w:r>
          </w:p>
          <w:p w:rsidR="00326BBF" w:rsidRPr="00326BBF" w:rsidRDefault="001C377C" w:rsidP="00326BBF">
            <w:r>
              <w:t xml:space="preserve">NBFC is required to formulate a policy </w:t>
            </w:r>
            <w:proofErr w:type="gramStart"/>
            <w:r>
              <w:t xml:space="preserve">on  </w:t>
            </w:r>
            <w:r w:rsidR="00326BBF">
              <w:t>Know</w:t>
            </w:r>
            <w:proofErr w:type="gramEnd"/>
            <w:r w:rsidR="00326BBF">
              <w:t xml:space="preserve"> your customer</w:t>
            </w:r>
            <w:r>
              <w:t>(KYC) and Anti Money Laundering measures and put in place with the approval of Board of Directors within 3 months of the date of circular.</w:t>
            </w:r>
          </w:p>
        </w:tc>
        <w:tc>
          <w:tcPr>
            <w:tcW w:w="1440" w:type="dxa"/>
          </w:tcPr>
          <w:p w:rsidR="00326BBF" w:rsidRDefault="00326BBF" w:rsidP="00873517">
            <w:pPr>
              <w:jc w:val="center"/>
              <w:rPr>
                <w:rFonts w:ascii="Times New Roman" w:hAnsi="Times New Roman"/>
                <w:sz w:val="24"/>
                <w:szCs w:val="24"/>
              </w:rPr>
            </w:pPr>
          </w:p>
        </w:tc>
        <w:tc>
          <w:tcPr>
            <w:tcW w:w="1620" w:type="dxa"/>
            <w:gridSpan w:val="2"/>
          </w:tcPr>
          <w:p w:rsidR="00326BBF" w:rsidRPr="001E5A04" w:rsidRDefault="001D3902" w:rsidP="00873517">
            <w:pPr>
              <w:jc w:val="center"/>
              <w:rPr>
                <w:rFonts w:ascii="Times New Roman" w:hAnsi="Times New Roman"/>
                <w:sz w:val="20"/>
              </w:rPr>
            </w:pPr>
            <w:r>
              <w:rPr>
                <w:rFonts w:ascii="Times New Roman" w:hAnsi="Times New Roman"/>
                <w:sz w:val="20"/>
              </w:rPr>
              <w:t>All NBFC</w:t>
            </w:r>
          </w:p>
        </w:tc>
      </w:tr>
      <w:tr w:rsidR="00326BBF">
        <w:tblPrEx>
          <w:tblCellMar>
            <w:top w:w="0" w:type="dxa"/>
            <w:bottom w:w="0" w:type="dxa"/>
          </w:tblCellMar>
        </w:tblPrEx>
        <w:tc>
          <w:tcPr>
            <w:tcW w:w="1188" w:type="dxa"/>
          </w:tcPr>
          <w:p w:rsidR="00326BBF" w:rsidRDefault="00326BBF">
            <w:pPr>
              <w:jc w:val="center"/>
              <w:rPr>
                <w:rFonts w:ascii="Times New Roman" w:hAnsi="Times New Roman"/>
                <w:b/>
                <w:sz w:val="20"/>
              </w:rPr>
            </w:pPr>
          </w:p>
        </w:tc>
        <w:tc>
          <w:tcPr>
            <w:tcW w:w="5220" w:type="dxa"/>
          </w:tcPr>
          <w:p w:rsidR="00D0133D" w:rsidRDefault="00D0133D" w:rsidP="00D0133D">
            <w:pPr>
              <w:pStyle w:val="Heading3"/>
              <w:rPr>
                <w:sz w:val="24"/>
                <w:szCs w:val="24"/>
              </w:rPr>
            </w:pPr>
            <w:proofErr w:type="gramStart"/>
            <w:r>
              <w:rPr>
                <w:sz w:val="24"/>
                <w:szCs w:val="24"/>
              </w:rPr>
              <w:t>Circular No.</w:t>
            </w:r>
            <w:proofErr w:type="gramEnd"/>
            <w:r>
              <w:rPr>
                <w:sz w:val="24"/>
                <w:szCs w:val="24"/>
              </w:rPr>
              <w:t xml:space="preserve"> </w:t>
            </w:r>
            <w:proofErr w:type="gramStart"/>
            <w:r>
              <w:rPr>
                <w:sz w:val="24"/>
                <w:szCs w:val="24"/>
              </w:rPr>
              <w:t>DNBS(</w:t>
            </w:r>
            <w:proofErr w:type="gramEnd"/>
            <w:r>
              <w:rPr>
                <w:sz w:val="24"/>
                <w:szCs w:val="24"/>
              </w:rPr>
              <w:t>PD) CC No. 6</w:t>
            </w:r>
            <w:r w:rsidR="005B1801">
              <w:rPr>
                <w:sz w:val="24"/>
                <w:szCs w:val="24"/>
              </w:rPr>
              <w:t>4</w:t>
            </w:r>
            <w:r>
              <w:rPr>
                <w:sz w:val="24"/>
                <w:szCs w:val="24"/>
              </w:rPr>
              <w:t>/03.10.42/2005-06 dated 05.04.2006</w:t>
            </w:r>
          </w:p>
          <w:p w:rsidR="005B1801" w:rsidRPr="005B1801" w:rsidRDefault="005B1801" w:rsidP="005B1801">
            <w:r>
              <w:t>-Appointment of Principal officer</w:t>
            </w:r>
          </w:p>
          <w:p w:rsidR="005B1801" w:rsidRDefault="00D0133D" w:rsidP="00A73FA5">
            <w:pPr>
              <w:pStyle w:val="Heading3"/>
              <w:rPr>
                <w:b w:val="0"/>
                <w:sz w:val="24"/>
                <w:szCs w:val="24"/>
              </w:rPr>
            </w:pPr>
            <w:r w:rsidRPr="00D0133D">
              <w:rPr>
                <w:b w:val="0"/>
                <w:sz w:val="24"/>
                <w:szCs w:val="24"/>
              </w:rPr>
              <w:t>-Mai</w:t>
            </w:r>
            <w:r>
              <w:rPr>
                <w:b w:val="0"/>
                <w:sz w:val="24"/>
                <w:szCs w:val="24"/>
              </w:rPr>
              <w:t>ntenance of record under rule 3 of Money Laundering Act (PMLA), 2002</w:t>
            </w:r>
            <w:r w:rsidR="005B1801">
              <w:rPr>
                <w:b w:val="0"/>
                <w:sz w:val="24"/>
                <w:szCs w:val="24"/>
              </w:rPr>
              <w:t xml:space="preserve"> </w:t>
            </w:r>
          </w:p>
          <w:p w:rsidR="00326BBF" w:rsidRDefault="005B1801" w:rsidP="00A73FA5">
            <w:pPr>
              <w:pStyle w:val="Heading3"/>
              <w:rPr>
                <w:b w:val="0"/>
                <w:sz w:val="24"/>
                <w:szCs w:val="24"/>
              </w:rPr>
            </w:pPr>
            <w:r>
              <w:rPr>
                <w:b w:val="0"/>
                <w:sz w:val="24"/>
                <w:szCs w:val="24"/>
              </w:rPr>
              <w:t>(</w:t>
            </w:r>
            <w:proofErr w:type="gramStart"/>
            <w:r>
              <w:rPr>
                <w:b w:val="0"/>
                <w:sz w:val="24"/>
                <w:szCs w:val="24"/>
              </w:rPr>
              <w:t>cash/</w:t>
            </w:r>
            <w:proofErr w:type="gramEnd"/>
            <w:r>
              <w:rPr>
                <w:b w:val="0"/>
                <w:sz w:val="24"/>
                <w:szCs w:val="24"/>
              </w:rPr>
              <w:t>suspicious transactions)</w:t>
            </w:r>
          </w:p>
          <w:p w:rsidR="00D0133D" w:rsidRDefault="00D0133D" w:rsidP="00D0133D">
            <w:r>
              <w:t xml:space="preserve">-Report information relating to cash and suspicious transactions to the Director  Financial Intelligence Unit , </w:t>
            </w:r>
            <w:smartTag w:uri="urn:schemas-microsoft-com:office:smarttags" w:element="City">
              <w:smartTag w:uri="urn:schemas-microsoft-com:office:smarttags" w:element="place">
                <w:r>
                  <w:t>New Delhi</w:t>
                </w:r>
              </w:smartTag>
            </w:smartTag>
          </w:p>
          <w:p w:rsidR="00CA49BC" w:rsidRDefault="00CA49BC" w:rsidP="00D0133D"/>
          <w:p w:rsidR="00CA49BC" w:rsidRDefault="00CA49BC" w:rsidP="00D0133D"/>
          <w:p w:rsidR="00CA49BC" w:rsidRPr="00D0133D" w:rsidRDefault="00CA49BC" w:rsidP="00D0133D"/>
        </w:tc>
        <w:tc>
          <w:tcPr>
            <w:tcW w:w="1440" w:type="dxa"/>
          </w:tcPr>
          <w:p w:rsidR="00326BBF" w:rsidRDefault="00326BBF" w:rsidP="00873517">
            <w:pPr>
              <w:jc w:val="center"/>
              <w:rPr>
                <w:rFonts w:ascii="Times New Roman" w:hAnsi="Times New Roman"/>
                <w:sz w:val="24"/>
                <w:szCs w:val="24"/>
              </w:rPr>
            </w:pPr>
          </w:p>
        </w:tc>
        <w:tc>
          <w:tcPr>
            <w:tcW w:w="1620" w:type="dxa"/>
            <w:gridSpan w:val="2"/>
          </w:tcPr>
          <w:p w:rsidR="00326BBF" w:rsidRPr="001E5A04" w:rsidRDefault="001D3902" w:rsidP="00873517">
            <w:pPr>
              <w:jc w:val="center"/>
              <w:rPr>
                <w:rFonts w:ascii="Times New Roman" w:hAnsi="Times New Roman"/>
                <w:sz w:val="20"/>
              </w:rPr>
            </w:pPr>
            <w:r>
              <w:rPr>
                <w:rFonts w:ascii="Times New Roman" w:hAnsi="Times New Roman"/>
                <w:sz w:val="20"/>
              </w:rPr>
              <w:t>All NBFC</w:t>
            </w:r>
          </w:p>
        </w:tc>
      </w:tr>
      <w:tr w:rsidR="00326BBF">
        <w:tblPrEx>
          <w:tblCellMar>
            <w:top w:w="0" w:type="dxa"/>
            <w:bottom w:w="0" w:type="dxa"/>
          </w:tblCellMar>
        </w:tblPrEx>
        <w:tc>
          <w:tcPr>
            <w:tcW w:w="1188" w:type="dxa"/>
          </w:tcPr>
          <w:p w:rsidR="00326BBF" w:rsidRDefault="00326BBF">
            <w:pPr>
              <w:jc w:val="center"/>
              <w:rPr>
                <w:rFonts w:ascii="Times New Roman" w:hAnsi="Times New Roman"/>
                <w:b/>
                <w:sz w:val="20"/>
              </w:rPr>
            </w:pPr>
          </w:p>
        </w:tc>
        <w:tc>
          <w:tcPr>
            <w:tcW w:w="5220" w:type="dxa"/>
          </w:tcPr>
          <w:p w:rsidR="005B1801" w:rsidRDefault="005B1801" w:rsidP="005B1801">
            <w:pPr>
              <w:pStyle w:val="Heading3"/>
              <w:rPr>
                <w:sz w:val="24"/>
                <w:szCs w:val="24"/>
              </w:rPr>
            </w:pPr>
            <w:proofErr w:type="gramStart"/>
            <w:r>
              <w:rPr>
                <w:sz w:val="24"/>
                <w:szCs w:val="24"/>
              </w:rPr>
              <w:t>Circular No.</w:t>
            </w:r>
            <w:proofErr w:type="gramEnd"/>
            <w:r>
              <w:rPr>
                <w:sz w:val="24"/>
                <w:szCs w:val="24"/>
              </w:rPr>
              <w:t xml:space="preserve"> </w:t>
            </w:r>
            <w:proofErr w:type="gramStart"/>
            <w:r>
              <w:rPr>
                <w:sz w:val="24"/>
                <w:szCs w:val="24"/>
              </w:rPr>
              <w:t>DNBS(</w:t>
            </w:r>
            <w:proofErr w:type="gramEnd"/>
            <w:r>
              <w:rPr>
                <w:sz w:val="24"/>
                <w:szCs w:val="24"/>
              </w:rPr>
              <w:t>PD) CC No. 80/03.10.42/2005-06 dated 28.09.2006</w:t>
            </w:r>
          </w:p>
          <w:p w:rsidR="00326BBF" w:rsidRPr="001E5A04" w:rsidRDefault="005B1801" w:rsidP="005B1801">
            <w:pPr>
              <w:pStyle w:val="Heading3"/>
              <w:rPr>
                <w:sz w:val="24"/>
                <w:szCs w:val="24"/>
              </w:rPr>
            </w:pPr>
            <w:proofErr w:type="gramStart"/>
            <w:r w:rsidRPr="005B1801">
              <w:rPr>
                <w:rFonts w:ascii="Arial" w:hAnsi="Arial"/>
                <w:b w:val="0"/>
                <w:sz w:val="22"/>
              </w:rPr>
              <w:t xml:space="preserve">Fair Practice Code to be </w:t>
            </w:r>
            <w:r w:rsidR="00CA49BC">
              <w:rPr>
                <w:rFonts w:ascii="Arial" w:hAnsi="Arial"/>
                <w:b w:val="0"/>
                <w:sz w:val="22"/>
              </w:rPr>
              <w:t xml:space="preserve">framed </w:t>
            </w:r>
            <w:r w:rsidRPr="005B1801">
              <w:rPr>
                <w:rFonts w:ascii="Arial" w:hAnsi="Arial"/>
                <w:b w:val="0"/>
                <w:sz w:val="22"/>
              </w:rPr>
              <w:t>and approv</w:t>
            </w:r>
            <w:r w:rsidR="00CA49BC">
              <w:rPr>
                <w:rFonts w:ascii="Arial" w:hAnsi="Arial"/>
                <w:b w:val="0"/>
                <w:sz w:val="22"/>
              </w:rPr>
              <w:t xml:space="preserve">al of the same </w:t>
            </w:r>
            <w:r w:rsidRPr="005B1801">
              <w:rPr>
                <w:rFonts w:ascii="Arial" w:hAnsi="Arial"/>
                <w:b w:val="0"/>
                <w:sz w:val="22"/>
              </w:rPr>
              <w:t xml:space="preserve">by </w:t>
            </w:r>
            <w:r w:rsidR="00CA49BC">
              <w:rPr>
                <w:rFonts w:ascii="Arial" w:hAnsi="Arial"/>
                <w:b w:val="0"/>
                <w:sz w:val="22"/>
              </w:rPr>
              <w:t xml:space="preserve">the </w:t>
            </w:r>
            <w:r w:rsidRPr="005B1801">
              <w:rPr>
                <w:rFonts w:ascii="Arial" w:hAnsi="Arial"/>
                <w:b w:val="0"/>
                <w:sz w:val="22"/>
              </w:rPr>
              <w:t>Board of Directors of the Company within one month from the date of circular.</w:t>
            </w:r>
            <w:proofErr w:type="gramEnd"/>
          </w:p>
        </w:tc>
        <w:tc>
          <w:tcPr>
            <w:tcW w:w="1440" w:type="dxa"/>
          </w:tcPr>
          <w:p w:rsidR="00326BBF" w:rsidRDefault="00326BBF" w:rsidP="00873517">
            <w:pPr>
              <w:jc w:val="center"/>
              <w:rPr>
                <w:rFonts w:ascii="Times New Roman" w:hAnsi="Times New Roman"/>
                <w:sz w:val="24"/>
                <w:szCs w:val="24"/>
              </w:rPr>
            </w:pPr>
          </w:p>
        </w:tc>
        <w:tc>
          <w:tcPr>
            <w:tcW w:w="1620" w:type="dxa"/>
            <w:gridSpan w:val="2"/>
          </w:tcPr>
          <w:p w:rsidR="00326BBF" w:rsidRPr="001E5A04" w:rsidRDefault="001D3902" w:rsidP="00873517">
            <w:pPr>
              <w:jc w:val="center"/>
              <w:rPr>
                <w:rFonts w:ascii="Times New Roman" w:hAnsi="Times New Roman"/>
                <w:sz w:val="20"/>
              </w:rPr>
            </w:pPr>
            <w:r>
              <w:rPr>
                <w:rFonts w:ascii="Times New Roman" w:hAnsi="Times New Roman"/>
                <w:sz w:val="20"/>
              </w:rPr>
              <w:t>All NBFC</w:t>
            </w:r>
          </w:p>
        </w:tc>
      </w:tr>
      <w:tr w:rsidR="00326BBF">
        <w:tblPrEx>
          <w:tblCellMar>
            <w:top w:w="0" w:type="dxa"/>
            <w:bottom w:w="0" w:type="dxa"/>
          </w:tblCellMar>
        </w:tblPrEx>
        <w:tc>
          <w:tcPr>
            <w:tcW w:w="1188" w:type="dxa"/>
          </w:tcPr>
          <w:p w:rsidR="00326BBF" w:rsidRDefault="00326BBF">
            <w:pPr>
              <w:jc w:val="center"/>
              <w:rPr>
                <w:rFonts w:ascii="Times New Roman" w:hAnsi="Times New Roman"/>
                <w:b/>
                <w:sz w:val="20"/>
              </w:rPr>
            </w:pPr>
          </w:p>
        </w:tc>
        <w:tc>
          <w:tcPr>
            <w:tcW w:w="5220" w:type="dxa"/>
          </w:tcPr>
          <w:p w:rsidR="00CA49BC" w:rsidRDefault="00CA49BC" w:rsidP="00CA49BC">
            <w:pPr>
              <w:pStyle w:val="Heading3"/>
              <w:rPr>
                <w:sz w:val="24"/>
                <w:szCs w:val="24"/>
              </w:rPr>
            </w:pPr>
            <w:proofErr w:type="gramStart"/>
            <w:r>
              <w:rPr>
                <w:sz w:val="24"/>
                <w:szCs w:val="24"/>
              </w:rPr>
              <w:t>Circular No.</w:t>
            </w:r>
            <w:proofErr w:type="gramEnd"/>
            <w:r>
              <w:rPr>
                <w:sz w:val="24"/>
                <w:szCs w:val="24"/>
              </w:rPr>
              <w:t xml:space="preserve"> </w:t>
            </w:r>
            <w:proofErr w:type="gramStart"/>
            <w:r>
              <w:rPr>
                <w:sz w:val="24"/>
                <w:szCs w:val="24"/>
              </w:rPr>
              <w:t>DNBS(</w:t>
            </w:r>
            <w:proofErr w:type="gramEnd"/>
            <w:r>
              <w:rPr>
                <w:sz w:val="24"/>
                <w:szCs w:val="24"/>
              </w:rPr>
              <w:t>PD) CC No. 95/03.05.002/2006-07 dated 24.05.2007</w:t>
            </w:r>
          </w:p>
          <w:p w:rsidR="00326BBF" w:rsidRDefault="00CA49BC" w:rsidP="00CA49BC">
            <w:pPr>
              <w:pStyle w:val="Heading3"/>
              <w:rPr>
                <w:rFonts w:ascii="Arial" w:hAnsi="Arial"/>
                <w:b w:val="0"/>
                <w:sz w:val="22"/>
              </w:rPr>
            </w:pPr>
            <w:r>
              <w:rPr>
                <w:rFonts w:ascii="Arial" w:hAnsi="Arial"/>
                <w:b w:val="0"/>
                <w:sz w:val="22"/>
              </w:rPr>
              <w:t>Board of Directors of NBFC to lay out appropriate internal principles and procedures in determining interest rates, processing and other charges on the guidelines indicated in fair practice code.</w:t>
            </w:r>
          </w:p>
          <w:p w:rsidR="00CA49BC" w:rsidRPr="00CA49BC" w:rsidRDefault="00CA49BC" w:rsidP="00CA49BC">
            <w:r>
              <w:t>To ensure that excessive interest, beyond a certain level are not charged ( interest rates are not regulated by RBI)</w:t>
            </w:r>
          </w:p>
        </w:tc>
        <w:tc>
          <w:tcPr>
            <w:tcW w:w="1440" w:type="dxa"/>
          </w:tcPr>
          <w:p w:rsidR="00326BBF" w:rsidRDefault="00326BBF" w:rsidP="00873517">
            <w:pPr>
              <w:jc w:val="center"/>
              <w:rPr>
                <w:rFonts w:ascii="Times New Roman" w:hAnsi="Times New Roman"/>
                <w:sz w:val="24"/>
                <w:szCs w:val="24"/>
              </w:rPr>
            </w:pPr>
          </w:p>
        </w:tc>
        <w:tc>
          <w:tcPr>
            <w:tcW w:w="1620" w:type="dxa"/>
            <w:gridSpan w:val="2"/>
          </w:tcPr>
          <w:p w:rsidR="00326BBF" w:rsidRPr="001E5A04" w:rsidRDefault="001D3902" w:rsidP="00873517">
            <w:pPr>
              <w:jc w:val="center"/>
              <w:rPr>
                <w:rFonts w:ascii="Times New Roman" w:hAnsi="Times New Roman"/>
                <w:sz w:val="20"/>
              </w:rPr>
            </w:pPr>
            <w:r>
              <w:rPr>
                <w:rFonts w:ascii="Times New Roman" w:hAnsi="Times New Roman"/>
                <w:sz w:val="20"/>
              </w:rPr>
              <w:t>All NBFC</w:t>
            </w:r>
          </w:p>
        </w:tc>
      </w:tr>
      <w:tr w:rsidR="0002240C">
        <w:tblPrEx>
          <w:tblCellMar>
            <w:top w:w="0" w:type="dxa"/>
            <w:bottom w:w="0" w:type="dxa"/>
          </w:tblCellMar>
        </w:tblPrEx>
        <w:tc>
          <w:tcPr>
            <w:tcW w:w="1188" w:type="dxa"/>
          </w:tcPr>
          <w:p w:rsidR="0002240C" w:rsidRDefault="0002240C">
            <w:pPr>
              <w:jc w:val="center"/>
              <w:rPr>
                <w:rFonts w:ascii="Times New Roman" w:hAnsi="Times New Roman"/>
                <w:b/>
                <w:sz w:val="20"/>
              </w:rPr>
            </w:pPr>
          </w:p>
        </w:tc>
        <w:tc>
          <w:tcPr>
            <w:tcW w:w="5220" w:type="dxa"/>
          </w:tcPr>
          <w:p w:rsidR="0002240C" w:rsidRPr="001E5A04" w:rsidRDefault="0002240C" w:rsidP="00873517">
            <w:pPr>
              <w:pStyle w:val="Heading3"/>
              <w:rPr>
                <w:sz w:val="24"/>
                <w:szCs w:val="24"/>
              </w:rPr>
            </w:pPr>
            <w:proofErr w:type="gramStart"/>
            <w:r w:rsidRPr="001E5A04">
              <w:rPr>
                <w:sz w:val="24"/>
                <w:szCs w:val="24"/>
              </w:rPr>
              <w:t>Notification No.</w:t>
            </w:r>
            <w:proofErr w:type="gramEnd"/>
            <w:r w:rsidRPr="001E5A04">
              <w:rPr>
                <w:sz w:val="24"/>
                <w:szCs w:val="24"/>
              </w:rPr>
              <w:t xml:space="preserve"> </w:t>
            </w:r>
            <w:proofErr w:type="gramStart"/>
            <w:r>
              <w:rPr>
                <w:sz w:val="24"/>
                <w:szCs w:val="24"/>
              </w:rPr>
              <w:t>DNBS(</w:t>
            </w:r>
            <w:proofErr w:type="gramEnd"/>
            <w:r>
              <w:rPr>
                <w:sz w:val="24"/>
                <w:szCs w:val="24"/>
              </w:rPr>
              <w:t>PD)CC. No. 94/03.05.002/2006-07 dated 08.05.2007</w:t>
            </w:r>
          </w:p>
          <w:p w:rsidR="0002240C" w:rsidRDefault="0002240C" w:rsidP="00873517">
            <w:pPr>
              <w:rPr>
                <w:rFonts w:ascii="Times New Roman" w:hAnsi="Times New Roman"/>
                <w:sz w:val="24"/>
                <w:szCs w:val="24"/>
              </w:rPr>
            </w:pPr>
            <w:r>
              <w:rPr>
                <w:rFonts w:ascii="Times New Roman" w:hAnsi="Times New Roman"/>
                <w:sz w:val="24"/>
                <w:szCs w:val="24"/>
              </w:rPr>
              <w:t>Guidelines on Corporate Governance</w:t>
            </w:r>
          </w:p>
          <w:p w:rsidR="0002240C" w:rsidRPr="00893556" w:rsidRDefault="00E77253" w:rsidP="00873517">
            <w:pPr>
              <w:rPr>
                <w:rFonts w:ascii="Times New Roman" w:hAnsi="Times New Roman"/>
                <w:b/>
                <w:sz w:val="24"/>
                <w:szCs w:val="24"/>
              </w:rPr>
            </w:pPr>
            <w:r>
              <w:rPr>
                <w:rFonts w:ascii="Times New Roman" w:hAnsi="Times New Roman"/>
                <w:b/>
                <w:sz w:val="24"/>
                <w:szCs w:val="24"/>
              </w:rPr>
              <w:t xml:space="preserve">1. </w:t>
            </w:r>
            <w:r w:rsidR="0002240C" w:rsidRPr="00893556">
              <w:rPr>
                <w:rFonts w:ascii="Times New Roman" w:hAnsi="Times New Roman"/>
                <w:b/>
                <w:sz w:val="24"/>
                <w:szCs w:val="24"/>
              </w:rPr>
              <w:t>Constitution of Audit Committee</w:t>
            </w:r>
          </w:p>
          <w:p w:rsidR="003313F0" w:rsidRDefault="003313F0" w:rsidP="00873517">
            <w:pPr>
              <w:rPr>
                <w:rFonts w:ascii="Times New Roman" w:hAnsi="Times New Roman"/>
                <w:sz w:val="24"/>
                <w:szCs w:val="24"/>
              </w:rPr>
            </w:pPr>
          </w:p>
          <w:p w:rsidR="003313F0" w:rsidRDefault="003313F0" w:rsidP="00873517">
            <w:pPr>
              <w:rPr>
                <w:rFonts w:ascii="Times New Roman" w:hAnsi="Times New Roman"/>
                <w:sz w:val="24"/>
                <w:szCs w:val="24"/>
              </w:rPr>
            </w:pPr>
          </w:p>
          <w:p w:rsidR="0002240C" w:rsidRPr="001E5A04" w:rsidRDefault="0002240C" w:rsidP="00873517">
            <w:pPr>
              <w:rPr>
                <w:rFonts w:ascii="Times New Roman" w:hAnsi="Times New Roman"/>
                <w:sz w:val="24"/>
                <w:szCs w:val="24"/>
              </w:rPr>
            </w:pPr>
          </w:p>
        </w:tc>
        <w:tc>
          <w:tcPr>
            <w:tcW w:w="1440" w:type="dxa"/>
          </w:tcPr>
          <w:p w:rsidR="0002240C" w:rsidRPr="001E5A04" w:rsidRDefault="0002240C" w:rsidP="00873517">
            <w:pPr>
              <w:jc w:val="center"/>
              <w:rPr>
                <w:rFonts w:ascii="Times New Roman" w:hAnsi="Times New Roman"/>
                <w:sz w:val="24"/>
                <w:szCs w:val="24"/>
              </w:rPr>
            </w:pPr>
          </w:p>
        </w:tc>
        <w:tc>
          <w:tcPr>
            <w:tcW w:w="1620" w:type="dxa"/>
            <w:gridSpan w:val="2"/>
          </w:tcPr>
          <w:p w:rsidR="003313F0" w:rsidRDefault="003313F0" w:rsidP="00873517">
            <w:pPr>
              <w:jc w:val="center"/>
              <w:rPr>
                <w:rFonts w:ascii="Times New Roman" w:hAnsi="Times New Roman"/>
                <w:sz w:val="20"/>
              </w:rPr>
            </w:pPr>
          </w:p>
          <w:p w:rsidR="00893556" w:rsidRDefault="00893556" w:rsidP="00873517">
            <w:pPr>
              <w:jc w:val="center"/>
              <w:rPr>
                <w:rFonts w:ascii="Times New Roman" w:hAnsi="Times New Roman"/>
                <w:sz w:val="20"/>
              </w:rPr>
            </w:pPr>
          </w:p>
          <w:p w:rsidR="0002240C" w:rsidRDefault="0002240C" w:rsidP="00873517">
            <w:pPr>
              <w:jc w:val="center"/>
              <w:rPr>
                <w:rFonts w:ascii="Times New Roman" w:hAnsi="Times New Roman"/>
                <w:sz w:val="20"/>
              </w:rPr>
            </w:pPr>
            <w:r>
              <w:rPr>
                <w:rFonts w:ascii="Times New Roman" w:hAnsi="Times New Roman"/>
                <w:sz w:val="20"/>
              </w:rPr>
              <w:t>Assets Size of Rs. 50 crore and above</w:t>
            </w:r>
          </w:p>
          <w:p w:rsidR="003313F0" w:rsidRPr="001E5A04" w:rsidRDefault="003313F0" w:rsidP="00873517">
            <w:pPr>
              <w:jc w:val="center"/>
              <w:rPr>
                <w:rFonts w:ascii="Times New Roman" w:hAnsi="Times New Roman"/>
                <w:sz w:val="20"/>
              </w:rPr>
            </w:pPr>
          </w:p>
        </w:tc>
      </w:tr>
      <w:tr w:rsidR="00893556">
        <w:tblPrEx>
          <w:tblCellMar>
            <w:top w:w="0" w:type="dxa"/>
            <w:bottom w:w="0" w:type="dxa"/>
          </w:tblCellMar>
        </w:tblPrEx>
        <w:tc>
          <w:tcPr>
            <w:tcW w:w="1188" w:type="dxa"/>
          </w:tcPr>
          <w:p w:rsidR="00893556" w:rsidRDefault="00893556">
            <w:pPr>
              <w:jc w:val="center"/>
              <w:rPr>
                <w:rFonts w:ascii="Times New Roman" w:hAnsi="Times New Roman"/>
                <w:b/>
                <w:sz w:val="20"/>
              </w:rPr>
            </w:pPr>
          </w:p>
        </w:tc>
        <w:tc>
          <w:tcPr>
            <w:tcW w:w="5220" w:type="dxa"/>
          </w:tcPr>
          <w:p w:rsidR="00893556" w:rsidRPr="00893556" w:rsidRDefault="00E77253" w:rsidP="00893556">
            <w:pPr>
              <w:rPr>
                <w:rFonts w:ascii="Times New Roman" w:hAnsi="Times New Roman"/>
                <w:b/>
                <w:sz w:val="24"/>
                <w:szCs w:val="24"/>
              </w:rPr>
            </w:pPr>
            <w:r>
              <w:rPr>
                <w:rFonts w:ascii="Times New Roman" w:hAnsi="Times New Roman"/>
                <w:b/>
                <w:sz w:val="24"/>
                <w:szCs w:val="24"/>
              </w:rPr>
              <w:t xml:space="preserve">2. </w:t>
            </w:r>
            <w:r w:rsidR="00893556" w:rsidRPr="00893556">
              <w:rPr>
                <w:rFonts w:ascii="Times New Roman" w:hAnsi="Times New Roman"/>
                <w:b/>
                <w:sz w:val="24"/>
                <w:szCs w:val="24"/>
              </w:rPr>
              <w:t xml:space="preserve">Constitution of Nomination Committee </w:t>
            </w:r>
          </w:p>
          <w:p w:rsidR="00893556" w:rsidRPr="00893556" w:rsidRDefault="00E77253" w:rsidP="00893556">
            <w:pPr>
              <w:rPr>
                <w:rFonts w:ascii="Times New Roman" w:hAnsi="Times New Roman"/>
                <w:b/>
                <w:sz w:val="24"/>
                <w:szCs w:val="24"/>
              </w:rPr>
            </w:pPr>
            <w:r>
              <w:rPr>
                <w:rFonts w:ascii="Times New Roman" w:hAnsi="Times New Roman"/>
                <w:b/>
                <w:sz w:val="24"/>
                <w:szCs w:val="24"/>
              </w:rPr>
              <w:t xml:space="preserve">3. </w:t>
            </w:r>
            <w:r w:rsidR="00893556" w:rsidRPr="00893556">
              <w:rPr>
                <w:rFonts w:ascii="Times New Roman" w:hAnsi="Times New Roman"/>
                <w:b/>
                <w:sz w:val="24"/>
                <w:szCs w:val="24"/>
              </w:rPr>
              <w:t>Constitution of Risk Management Committee</w:t>
            </w:r>
          </w:p>
          <w:p w:rsidR="00893556" w:rsidRDefault="00893556" w:rsidP="00873517">
            <w:pPr>
              <w:pStyle w:val="Heading3"/>
              <w:rPr>
                <w:sz w:val="24"/>
                <w:szCs w:val="24"/>
              </w:rPr>
            </w:pPr>
          </w:p>
          <w:p w:rsidR="00893556" w:rsidRPr="00893556" w:rsidRDefault="00893556" w:rsidP="00893556"/>
        </w:tc>
        <w:tc>
          <w:tcPr>
            <w:tcW w:w="1440" w:type="dxa"/>
          </w:tcPr>
          <w:p w:rsidR="00893556" w:rsidRPr="001E5A04" w:rsidRDefault="00893556" w:rsidP="00873517">
            <w:pPr>
              <w:jc w:val="center"/>
              <w:rPr>
                <w:rFonts w:ascii="Times New Roman" w:hAnsi="Times New Roman"/>
                <w:sz w:val="24"/>
                <w:szCs w:val="24"/>
              </w:rPr>
            </w:pPr>
          </w:p>
        </w:tc>
        <w:tc>
          <w:tcPr>
            <w:tcW w:w="1620" w:type="dxa"/>
            <w:gridSpan w:val="2"/>
          </w:tcPr>
          <w:p w:rsidR="00893556" w:rsidRDefault="00893556" w:rsidP="00873517">
            <w:pPr>
              <w:jc w:val="center"/>
              <w:rPr>
                <w:rFonts w:ascii="Times New Roman" w:hAnsi="Times New Roman"/>
                <w:sz w:val="20"/>
              </w:rPr>
            </w:pPr>
            <w:r w:rsidRPr="001E5A04">
              <w:rPr>
                <w:rFonts w:ascii="Times New Roman" w:hAnsi="Times New Roman"/>
                <w:sz w:val="20"/>
              </w:rPr>
              <w:t>Systemically important –ND taking NBFC</w:t>
            </w:r>
          </w:p>
        </w:tc>
      </w:tr>
      <w:tr w:rsidR="00893556">
        <w:tblPrEx>
          <w:tblCellMar>
            <w:top w:w="0" w:type="dxa"/>
            <w:bottom w:w="0" w:type="dxa"/>
          </w:tblCellMar>
        </w:tblPrEx>
        <w:tc>
          <w:tcPr>
            <w:tcW w:w="1188" w:type="dxa"/>
          </w:tcPr>
          <w:p w:rsidR="00893556" w:rsidRDefault="00893556">
            <w:pPr>
              <w:jc w:val="center"/>
              <w:rPr>
                <w:rFonts w:ascii="Times New Roman" w:hAnsi="Times New Roman"/>
                <w:b/>
                <w:sz w:val="20"/>
              </w:rPr>
            </w:pPr>
          </w:p>
        </w:tc>
        <w:tc>
          <w:tcPr>
            <w:tcW w:w="5220" w:type="dxa"/>
          </w:tcPr>
          <w:p w:rsidR="00E77253" w:rsidRDefault="00E77253" w:rsidP="00E77253">
            <w:r w:rsidRPr="00E77253">
              <w:rPr>
                <w:b/>
              </w:rPr>
              <w:t>Information to be placed before the Board</w:t>
            </w:r>
            <w:r>
              <w:t xml:space="preserve"> </w:t>
            </w:r>
          </w:p>
          <w:p w:rsidR="00E77253" w:rsidRDefault="00E77253" w:rsidP="00E77253">
            <w:r>
              <w:t>at regular interval, prescribed by the Board:</w:t>
            </w:r>
          </w:p>
          <w:p w:rsidR="00E77253" w:rsidRDefault="00E77253" w:rsidP="00E77253">
            <w:pPr>
              <w:numPr>
                <w:ilvl w:val="0"/>
                <w:numId w:val="15"/>
              </w:numPr>
            </w:pPr>
            <w:r>
              <w:t>progress made in putting in place a progressive risk management system, and risk management policy and strategy followed</w:t>
            </w:r>
          </w:p>
          <w:p w:rsidR="00E77253" w:rsidRDefault="00E77253" w:rsidP="00E77253">
            <w:pPr>
              <w:numPr>
                <w:ilvl w:val="0"/>
                <w:numId w:val="15"/>
              </w:numPr>
            </w:pPr>
            <w:proofErr w:type="gramStart"/>
            <w:r>
              <w:t>conformity</w:t>
            </w:r>
            <w:proofErr w:type="gramEnd"/>
            <w:r>
              <w:t xml:space="preserve"> with corporate governance standards, viz, in the c</w:t>
            </w:r>
            <w:r w:rsidR="007211F2">
              <w:t>omposition of various committees, their role and functions, periodicity of the meeting and compliance with coverage and review functions etc</w:t>
            </w:r>
            <w:r>
              <w:t>.</w:t>
            </w:r>
          </w:p>
          <w:p w:rsidR="00893556" w:rsidRPr="00893556" w:rsidRDefault="00893556" w:rsidP="00893556">
            <w:pPr>
              <w:rPr>
                <w:rFonts w:ascii="Times New Roman" w:hAnsi="Times New Roman"/>
                <w:b/>
                <w:sz w:val="24"/>
                <w:szCs w:val="24"/>
              </w:rPr>
            </w:pPr>
          </w:p>
        </w:tc>
        <w:tc>
          <w:tcPr>
            <w:tcW w:w="1440" w:type="dxa"/>
          </w:tcPr>
          <w:p w:rsidR="00893556" w:rsidRPr="001E5A04" w:rsidRDefault="00893556" w:rsidP="00873517">
            <w:pPr>
              <w:jc w:val="center"/>
              <w:rPr>
                <w:rFonts w:ascii="Times New Roman" w:hAnsi="Times New Roman"/>
                <w:sz w:val="24"/>
                <w:szCs w:val="24"/>
              </w:rPr>
            </w:pPr>
          </w:p>
        </w:tc>
        <w:tc>
          <w:tcPr>
            <w:tcW w:w="1620" w:type="dxa"/>
            <w:gridSpan w:val="2"/>
          </w:tcPr>
          <w:p w:rsidR="007211F2" w:rsidRDefault="007211F2" w:rsidP="00873517">
            <w:pPr>
              <w:jc w:val="center"/>
              <w:rPr>
                <w:rFonts w:ascii="Times New Roman" w:hAnsi="Times New Roman"/>
                <w:sz w:val="20"/>
              </w:rPr>
            </w:pPr>
          </w:p>
          <w:p w:rsidR="007211F2" w:rsidRDefault="007211F2" w:rsidP="00873517">
            <w:pPr>
              <w:jc w:val="center"/>
              <w:rPr>
                <w:rFonts w:ascii="Times New Roman" w:hAnsi="Times New Roman"/>
                <w:sz w:val="20"/>
              </w:rPr>
            </w:pPr>
          </w:p>
          <w:p w:rsidR="007211F2" w:rsidRDefault="007211F2" w:rsidP="00873517">
            <w:pPr>
              <w:jc w:val="center"/>
              <w:rPr>
                <w:rFonts w:ascii="Times New Roman" w:hAnsi="Times New Roman"/>
                <w:sz w:val="20"/>
              </w:rPr>
            </w:pPr>
          </w:p>
          <w:p w:rsidR="00893556" w:rsidRDefault="007211F2" w:rsidP="00873517">
            <w:pPr>
              <w:jc w:val="center"/>
              <w:rPr>
                <w:rFonts w:ascii="Times New Roman" w:hAnsi="Times New Roman"/>
                <w:sz w:val="20"/>
              </w:rPr>
            </w:pPr>
            <w:r w:rsidRPr="001E5A04">
              <w:rPr>
                <w:rFonts w:ascii="Times New Roman" w:hAnsi="Times New Roman"/>
                <w:sz w:val="20"/>
              </w:rPr>
              <w:t>Systemically important –ND taking NBFC</w:t>
            </w:r>
          </w:p>
          <w:p w:rsidR="007211F2" w:rsidRDefault="007211F2" w:rsidP="00873517">
            <w:pPr>
              <w:jc w:val="center"/>
              <w:rPr>
                <w:rFonts w:ascii="Times New Roman" w:hAnsi="Times New Roman"/>
                <w:sz w:val="20"/>
              </w:rPr>
            </w:pPr>
          </w:p>
          <w:p w:rsidR="007211F2" w:rsidRDefault="007211F2" w:rsidP="007211F2">
            <w:pPr>
              <w:jc w:val="center"/>
              <w:rPr>
                <w:rFonts w:ascii="Times New Roman" w:hAnsi="Times New Roman"/>
                <w:sz w:val="20"/>
              </w:rPr>
            </w:pPr>
            <w:r>
              <w:rPr>
                <w:rFonts w:ascii="Times New Roman" w:hAnsi="Times New Roman"/>
                <w:sz w:val="20"/>
              </w:rPr>
              <w:t>Assets Size of Rs. 50 crore and above</w:t>
            </w:r>
          </w:p>
          <w:p w:rsidR="007211F2" w:rsidRPr="001E5A04" w:rsidRDefault="007211F2" w:rsidP="00873517">
            <w:pPr>
              <w:jc w:val="center"/>
              <w:rPr>
                <w:rFonts w:ascii="Times New Roman" w:hAnsi="Times New Roman"/>
                <w:sz w:val="20"/>
              </w:rPr>
            </w:pPr>
          </w:p>
        </w:tc>
      </w:tr>
      <w:tr w:rsidR="007211F2">
        <w:tblPrEx>
          <w:tblCellMar>
            <w:top w:w="0" w:type="dxa"/>
            <w:bottom w:w="0" w:type="dxa"/>
          </w:tblCellMar>
        </w:tblPrEx>
        <w:tc>
          <w:tcPr>
            <w:tcW w:w="1188" w:type="dxa"/>
          </w:tcPr>
          <w:p w:rsidR="007211F2" w:rsidRDefault="007211F2">
            <w:pPr>
              <w:jc w:val="center"/>
              <w:rPr>
                <w:rFonts w:ascii="Times New Roman" w:hAnsi="Times New Roman"/>
                <w:b/>
                <w:sz w:val="20"/>
              </w:rPr>
            </w:pPr>
          </w:p>
        </w:tc>
        <w:tc>
          <w:tcPr>
            <w:tcW w:w="5220" w:type="dxa"/>
          </w:tcPr>
          <w:p w:rsidR="007211F2" w:rsidRDefault="007211F2" w:rsidP="00E77253">
            <w:pPr>
              <w:rPr>
                <w:b/>
              </w:rPr>
            </w:pPr>
            <w:r>
              <w:rPr>
                <w:b/>
              </w:rPr>
              <w:t>Connected Lending</w:t>
            </w:r>
          </w:p>
          <w:p w:rsidR="007211F2" w:rsidRDefault="007211F2" w:rsidP="00E77253">
            <w:r w:rsidRPr="007211F2">
              <w:t xml:space="preserve">The </w:t>
            </w:r>
            <w:r>
              <w:t>NBFC should comply with the instructions on connected lending relationship, as detained in Annexure.</w:t>
            </w:r>
          </w:p>
          <w:p w:rsidR="007211F2" w:rsidRPr="00A73FA5" w:rsidRDefault="007211F2" w:rsidP="00E77253">
            <w:pPr>
              <w:rPr>
                <w:i/>
              </w:rPr>
            </w:pPr>
            <w:r w:rsidRPr="00A73FA5">
              <w:rPr>
                <w:i/>
              </w:rPr>
              <w:t>Note:  These directions are put on hold</w:t>
            </w:r>
            <w:r w:rsidR="00CA49BC">
              <w:rPr>
                <w:i/>
              </w:rPr>
              <w:t>)</w:t>
            </w:r>
            <w:r w:rsidRPr="00A73FA5">
              <w:rPr>
                <w:i/>
              </w:rPr>
              <w:t xml:space="preserve"> o</w:t>
            </w:r>
          </w:p>
        </w:tc>
        <w:tc>
          <w:tcPr>
            <w:tcW w:w="1440" w:type="dxa"/>
          </w:tcPr>
          <w:p w:rsidR="007211F2" w:rsidRPr="001E5A04" w:rsidRDefault="007211F2" w:rsidP="00873517">
            <w:pPr>
              <w:jc w:val="center"/>
              <w:rPr>
                <w:rFonts w:ascii="Times New Roman" w:hAnsi="Times New Roman"/>
                <w:sz w:val="24"/>
                <w:szCs w:val="24"/>
              </w:rPr>
            </w:pPr>
          </w:p>
        </w:tc>
        <w:tc>
          <w:tcPr>
            <w:tcW w:w="1620" w:type="dxa"/>
            <w:gridSpan w:val="2"/>
          </w:tcPr>
          <w:p w:rsidR="001D3902" w:rsidRDefault="001D3902" w:rsidP="001D3902">
            <w:pPr>
              <w:jc w:val="center"/>
              <w:rPr>
                <w:rFonts w:ascii="Times New Roman" w:hAnsi="Times New Roman"/>
                <w:sz w:val="20"/>
              </w:rPr>
            </w:pPr>
            <w:r w:rsidRPr="001E5A04">
              <w:rPr>
                <w:rFonts w:ascii="Times New Roman" w:hAnsi="Times New Roman"/>
                <w:sz w:val="20"/>
              </w:rPr>
              <w:t>Systemically important –ND taking NBFC</w:t>
            </w:r>
          </w:p>
          <w:p w:rsidR="007211F2" w:rsidRPr="001E5A04" w:rsidRDefault="007211F2" w:rsidP="00873517">
            <w:pPr>
              <w:jc w:val="center"/>
              <w:rPr>
                <w:rFonts w:ascii="Times New Roman" w:hAnsi="Times New Roman"/>
                <w:sz w:val="20"/>
              </w:rPr>
            </w:pPr>
          </w:p>
        </w:tc>
      </w:tr>
    </w:tbl>
    <w:p w:rsidR="00AC12CD" w:rsidRDefault="00AC12CD">
      <w:pPr>
        <w:jc w:val="both"/>
        <w:rPr>
          <w:rFonts w:ascii="Times New Roman" w:hAnsi="Times New Roman"/>
          <w:sz w:val="20"/>
        </w:rPr>
      </w:pPr>
    </w:p>
    <w:p w:rsidR="00181D0F" w:rsidRDefault="00181D0F" w:rsidP="00181D0F"/>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5220"/>
        <w:gridCol w:w="1440"/>
        <w:gridCol w:w="1620"/>
      </w:tblGrid>
      <w:tr w:rsidR="00181D0F">
        <w:tblPrEx>
          <w:tblCellMar>
            <w:top w:w="0" w:type="dxa"/>
            <w:bottom w:w="0" w:type="dxa"/>
          </w:tblCellMar>
        </w:tblPrEx>
        <w:tc>
          <w:tcPr>
            <w:tcW w:w="1188" w:type="dxa"/>
          </w:tcPr>
          <w:p w:rsidR="00181D0F" w:rsidRDefault="00181D0F" w:rsidP="000A372E">
            <w:pPr>
              <w:jc w:val="center"/>
              <w:rPr>
                <w:rFonts w:ascii="Times New Roman" w:hAnsi="Times New Roman"/>
                <w:b/>
                <w:sz w:val="20"/>
              </w:rPr>
            </w:pPr>
          </w:p>
        </w:tc>
        <w:tc>
          <w:tcPr>
            <w:tcW w:w="5220" w:type="dxa"/>
          </w:tcPr>
          <w:p w:rsidR="00181D0F" w:rsidRDefault="00181D0F" w:rsidP="000A372E">
            <w:pPr>
              <w:rPr>
                <w:rFonts w:ascii="Times New Roman" w:hAnsi="Times New Roman"/>
                <w:b/>
                <w:sz w:val="24"/>
                <w:szCs w:val="24"/>
              </w:rPr>
            </w:pPr>
            <w:r w:rsidRPr="00181D0F">
              <w:rPr>
                <w:rFonts w:ascii="Times New Roman" w:hAnsi="Times New Roman"/>
                <w:b/>
                <w:sz w:val="24"/>
                <w:szCs w:val="24"/>
              </w:rPr>
              <w:t xml:space="preserve">GUIDELINES FOR ASSET –LIABILITY MANAGEMENT(ALM) </w:t>
            </w:r>
          </w:p>
          <w:p w:rsidR="00326BBF" w:rsidRPr="001E5A04" w:rsidRDefault="00326BBF" w:rsidP="00326BBF">
            <w:pPr>
              <w:rPr>
                <w:rFonts w:ascii="Times New Roman" w:hAnsi="Times New Roman"/>
                <w:b/>
                <w:sz w:val="24"/>
                <w:szCs w:val="24"/>
              </w:rPr>
            </w:pPr>
            <w:r w:rsidRPr="001E5A04">
              <w:rPr>
                <w:rFonts w:ascii="Times New Roman" w:hAnsi="Times New Roman"/>
                <w:b/>
                <w:sz w:val="24"/>
                <w:szCs w:val="24"/>
              </w:rPr>
              <w:t>Circular No. DNBS (DD) CC.</w:t>
            </w:r>
            <w:r>
              <w:rPr>
                <w:rFonts w:ascii="Times New Roman" w:hAnsi="Times New Roman"/>
                <w:b/>
                <w:sz w:val="24"/>
                <w:szCs w:val="24"/>
              </w:rPr>
              <w:t xml:space="preserve"> </w:t>
            </w:r>
            <w:r w:rsidRPr="001E5A04">
              <w:rPr>
                <w:rFonts w:ascii="Times New Roman" w:hAnsi="Times New Roman"/>
                <w:b/>
                <w:sz w:val="24"/>
                <w:szCs w:val="24"/>
              </w:rPr>
              <w:t>No. 15/02.01/2000-01 dated 27/06/2001</w:t>
            </w:r>
          </w:p>
          <w:p w:rsidR="00326BBF" w:rsidRPr="00181D0F" w:rsidRDefault="00326BBF" w:rsidP="000A372E">
            <w:pPr>
              <w:rPr>
                <w:rFonts w:ascii="Times New Roman" w:hAnsi="Times New Roman"/>
                <w:b/>
                <w:sz w:val="24"/>
                <w:szCs w:val="24"/>
              </w:rPr>
            </w:pPr>
          </w:p>
        </w:tc>
        <w:tc>
          <w:tcPr>
            <w:tcW w:w="1440" w:type="dxa"/>
          </w:tcPr>
          <w:p w:rsidR="00181D0F" w:rsidRPr="001E5A04" w:rsidRDefault="00181D0F" w:rsidP="000A372E">
            <w:pPr>
              <w:jc w:val="center"/>
              <w:rPr>
                <w:rFonts w:ascii="Times New Roman" w:hAnsi="Times New Roman"/>
                <w:sz w:val="24"/>
                <w:szCs w:val="24"/>
              </w:rPr>
            </w:pPr>
          </w:p>
        </w:tc>
        <w:tc>
          <w:tcPr>
            <w:tcW w:w="1620" w:type="dxa"/>
          </w:tcPr>
          <w:p w:rsidR="00181D0F" w:rsidRPr="001E5A04" w:rsidRDefault="00181D0F" w:rsidP="001D3902">
            <w:pPr>
              <w:jc w:val="center"/>
              <w:rPr>
                <w:rFonts w:ascii="Times New Roman" w:hAnsi="Times New Roman"/>
                <w:sz w:val="20"/>
              </w:rPr>
            </w:pPr>
          </w:p>
        </w:tc>
      </w:tr>
      <w:tr w:rsidR="00181D0F">
        <w:tblPrEx>
          <w:tblCellMar>
            <w:top w:w="0" w:type="dxa"/>
            <w:bottom w:w="0" w:type="dxa"/>
          </w:tblCellMar>
        </w:tblPrEx>
        <w:tc>
          <w:tcPr>
            <w:tcW w:w="1188" w:type="dxa"/>
          </w:tcPr>
          <w:p w:rsidR="00181D0F" w:rsidRDefault="00181D0F" w:rsidP="000A372E">
            <w:pPr>
              <w:jc w:val="center"/>
              <w:rPr>
                <w:rFonts w:ascii="Times New Roman" w:hAnsi="Times New Roman"/>
                <w:b/>
                <w:sz w:val="20"/>
              </w:rPr>
            </w:pPr>
          </w:p>
        </w:tc>
        <w:tc>
          <w:tcPr>
            <w:tcW w:w="5220" w:type="dxa"/>
          </w:tcPr>
          <w:p w:rsidR="00181D0F" w:rsidRDefault="00FF596B" w:rsidP="000A372E">
            <w:r>
              <w:t>Half-yearly Return for the period ended 31</w:t>
            </w:r>
            <w:r w:rsidRPr="00FF596B">
              <w:rPr>
                <w:vertAlign w:val="superscript"/>
              </w:rPr>
              <w:t>st</w:t>
            </w:r>
            <w:r>
              <w:t xml:space="preserve"> March and 30</w:t>
            </w:r>
            <w:r w:rsidRPr="00FF596B">
              <w:rPr>
                <w:vertAlign w:val="superscript"/>
              </w:rPr>
              <w:t>th</w:t>
            </w:r>
            <w:r>
              <w:t xml:space="preserve"> September, in three parts:</w:t>
            </w:r>
          </w:p>
          <w:p w:rsidR="00FF596B" w:rsidRDefault="00FF596B" w:rsidP="00FF596B">
            <w:pPr>
              <w:numPr>
                <w:ilvl w:val="0"/>
                <w:numId w:val="16"/>
              </w:numPr>
            </w:pPr>
            <w:r>
              <w:t xml:space="preserve">Statement of </w:t>
            </w:r>
            <w:r w:rsidR="006C11CB">
              <w:t>s</w:t>
            </w:r>
            <w:r>
              <w:t xml:space="preserve">tructural </w:t>
            </w:r>
            <w:r w:rsidR="006C11CB">
              <w:t>l</w:t>
            </w:r>
            <w:r>
              <w:t>iquidity</w:t>
            </w:r>
          </w:p>
          <w:p w:rsidR="00FF596B" w:rsidRDefault="00FF596B" w:rsidP="00FF596B">
            <w:pPr>
              <w:numPr>
                <w:ilvl w:val="0"/>
                <w:numId w:val="16"/>
              </w:numPr>
            </w:pPr>
            <w:r>
              <w:t>Statement of Short term dynamic liquidity</w:t>
            </w:r>
          </w:p>
          <w:p w:rsidR="00FF596B" w:rsidRPr="00893556" w:rsidRDefault="00FF596B" w:rsidP="00FF596B">
            <w:pPr>
              <w:numPr>
                <w:ilvl w:val="0"/>
                <w:numId w:val="16"/>
              </w:numPr>
            </w:pPr>
            <w:r>
              <w:t>Statement of Interest Rate Sensitivity</w:t>
            </w:r>
          </w:p>
        </w:tc>
        <w:tc>
          <w:tcPr>
            <w:tcW w:w="1440" w:type="dxa"/>
          </w:tcPr>
          <w:p w:rsidR="00181D0F" w:rsidRPr="001E5A04" w:rsidRDefault="006C11CB" w:rsidP="000A372E">
            <w:pPr>
              <w:jc w:val="center"/>
              <w:rPr>
                <w:rFonts w:ascii="Times New Roman" w:hAnsi="Times New Roman"/>
                <w:sz w:val="24"/>
                <w:szCs w:val="24"/>
              </w:rPr>
            </w:pPr>
            <w:r>
              <w:rPr>
                <w:rFonts w:ascii="Times New Roman" w:hAnsi="Times New Roman"/>
                <w:sz w:val="24"/>
                <w:szCs w:val="24"/>
              </w:rPr>
              <w:t>Within one month of ending of half-year</w:t>
            </w:r>
          </w:p>
        </w:tc>
        <w:tc>
          <w:tcPr>
            <w:tcW w:w="1620" w:type="dxa"/>
          </w:tcPr>
          <w:p w:rsidR="001D3902" w:rsidRDefault="001D3902" w:rsidP="001D3902">
            <w:pPr>
              <w:jc w:val="center"/>
              <w:rPr>
                <w:rFonts w:ascii="Times New Roman" w:hAnsi="Times New Roman"/>
                <w:sz w:val="20"/>
              </w:rPr>
            </w:pPr>
            <w:r w:rsidRPr="001E5A04">
              <w:rPr>
                <w:rFonts w:ascii="Times New Roman" w:hAnsi="Times New Roman"/>
                <w:sz w:val="20"/>
              </w:rPr>
              <w:t>Systemically important –ND taking NBFC</w:t>
            </w:r>
          </w:p>
          <w:p w:rsidR="00181D0F" w:rsidRDefault="00181D0F" w:rsidP="000A372E">
            <w:pPr>
              <w:jc w:val="center"/>
              <w:rPr>
                <w:rFonts w:ascii="Times New Roman" w:hAnsi="Times New Roman"/>
                <w:sz w:val="20"/>
              </w:rPr>
            </w:pPr>
          </w:p>
        </w:tc>
      </w:tr>
      <w:tr w:rsidR="00181D0F">
        <w:tblPrEx>
          <w:tblCellMar>
            <w:top w:w="0" w:type="dxa"/>
            <w:bottom w:w="0" w:type="dxa"/>
          </w:tblCellMar>
        </w:tblPrEx>
        <w:tc>
          <w:tcPr>
            <w:tcW w:w="1188" w:type="dxa"/>
          </w:tcPr>
          <w:p w:rsidR="00181D0F" w:rsidRDefault="00181D0F" w:rsidP="000A372E">
            <w:pPr>
              <w:jc w:val="center"/>
              <w:rPr>
                <w:rFonts w:ascii="Times New Roman" w:hAnsi="Times New Roman"/>
                <w:b/>
                <w:sz w:val="20"/>
              </w:rPr>
            </w:pPr>
          </w:p>
        </w:tc>
        <w:tc>
          <w:tcPr>
            <w:tcW w:w="5220" w:type="dxa"/>
          </w:tcPr>
          <w:p w:rsidR="00181D0F" w:rsidRPr="006C11CB" w:rsidRDefault="006C11CB" w:rsidP="000A372E">
            <w:pPr>
              <w:rPr>
                <w:rFonts w:ascii="Times New Roman" w:hAnsi="Times New Roman"/>
                <w:sz w:val="24"/>
                <w:szCs w:val="24"/>
              </w:rPr>
            </w:pPr>
            <w:r>
              <w:rPr>
                <w:rFonts w:ascii="Times New Roman" w:hAnsi="Times New Roman"/>
                <w:sz w:val="24"/>
                <w:szCs w:val="24"/>
              </w:rPr>
              <w:t>Constitution of Asset Liability Management Committee (ALCO)</w:t>
            </w:r>
          </w:p>
        </w:tc>
        <w:tc>
          <w:tcPr>
            <w:tcW w:w="1440" w:type="dxa"/>
          </w:tcPr>
          <w:p w:rsidR="00181D0F" w:rsidRPr="001E5A04" w:rsidRDefault="00181D0F" w:rsidP="000A372E">
            <w:pPr>
              <w:jc w:val="center"/>
              <w:rPr>
                <w:rFonts w:ascii="Times New Roman" w:hAnsi="Times New Roman"/>
                <w:sz w:val="24"/>
                <w:szCs w:val="24"/>
              </w:rPr>
            </w:pPr>
          </w:p>
        </w:tc>
        <w:tc>
          <w:tcPr>
            <w:tcW w:w="1620" w:type="dxa"/>
          </w:tcPr>
          <w:p w:rsidR="001D3902" w:rsidRDefault="001D3902" w:rsidP="001D3902">
            <w:pPr>
              <w:jc w:val="center"/>
              <w:rPr>
                <w:rFonts w:ascii="Times New Roman" w:hAnsi="Times New Roman"/>
                <w:sz w:val="20"/>
              </w:rPr>
            </w:pPr>
            <w:r w:rsidRPr="001E5A04">
              <w:rPr>
                <w:rFonts w:ascii="Times New Roman" w:hAnsi="Times New Roman"/>
                <w:sz w:val="20"/>
              </w:rPr>
              <w:t>Systemically important –ND taking NBFC</w:t>
            </w:r>
          </w:p>
          <w:p w:rsidR="00181D0F" w:rsidRPr="001E5A04" w:rsidRDefault="00181D0F" w:rsidP="000A372E">
            <w:pPr>
              <w:jc w:val="center"/>
              <w:rPr>
                <w:rFonts w:ascii="Times New Roman" w:hAnsi="Times New Roman"/>
                <w:sz w:val="20"/>
              </w:rPr>
            </w:pPr>
          </w:p>
        </w:tc>
      </w:tr>
      <w:tr w:rsidR="00181D0F">
        <w:tblPrEx>
          <w:tblCellMar>
            <w:top w:w="0" w:type="dxa"/>
            <w:bottom w:w="0" w:type="dxa"/>
          </w:tblCellMar>
        </w:tblPrEx>
        <w:tc>
          <w:tcPr>
            <w:tcW w:w="1188" w:type="dxa"/>
          </w:tcPr>
          <w:p w:rsidR="00181D0F" w:rsidRDefault="00181D0F" w:rsidP="000A372E">
            <w:pPr>
              <w:jc w:val="center"/>
              <w:rPr>
                <w:rFonts w:ascii="Times New Roman" w:hAnsi="Times New Roman"/>
                <w:b/>
                <w:sz w:val="20"/>
              </w:rPr>
            </w:pPr>
          </w:p>
        </w:tc>
        <w:tc>
          <w:tcPr>
            <w:tcW w:w="5220" w:type="dxa"/>
          </w:tcPr>
          <w:p w:rsidR="00181D0F" w:rsidRPr="006C11CB" w:rsidRDefault="006C11CB" w:rsidP="000A372E">
            <w:r w:rsidRPr="006C11CB">
              <w:t xml:space="preserve">Board of Directors should oversee the implementation of the system and review its functioning periodically. </w:t>
            </w:r>
          </w:p>
        </w:tc>
        <w:tc>
          <w:tcPr>
            <w:tcW w:w="1440" w:type="dxa"/>
          </w:tcPr>
          <w:p w:rsidR="00181D0F" w:rsidRPr="001E5A04" w:rsidRDefault="00181D0F" w:rsidP="000A372E">
            <w:pPr>
              <w:jc w:val="center"/>
              <w:rPr>
                <w:rFonts w:ascii="Times New Roman" w:hAnsi="Times New Roman"/>
                <w:sz w:val="24"/>
                <w:szCs w:val="24"/>
              </w:rPr>
            </w:pPr>
          </w:p>
        </w:tc>
        <w:tc>
          <w:tcPr>
            <w:tcW w:w="1620" w:type="dxa"/>
          </w:tcPr>
          <w:p w:rsidR="001D3902" w:rsidRDefault="001D3902" w:rsidP="001D3902">
            <w:pPr>
              <w:jc w:val="center"/>
              <w:rPr>
                <w:rFonts w:ascii="Times New Roman" w:hAnsi="Times New Roman"/>
                <w:sz w:val="20"/>
              </w:rPr>
            </w:pPr>
            <w:r w:rsidRPr="001E5A04">
              <w:rPr>
                <w:rFonts w:ascii="Times New Roman" w:hAnsi="Times New Roman"/>
                <w:sz w:val="20"/>
              </w:rPr>
              <w:t>Systemically important –ND taking NBFC</w:t>
            </w:r>
          </w:p>
          <w:p w:rsidR="00181D0F" w:rsidRPr="001E5A04" w:rsidRDefault="00181D0F" w:rsidP="000A372E">
            <w:pPr>
              <w:jc w:val="center"/>
              <w:rPr>
                <w:rFonts w:ascii="Times New Roman" w:hAnsi="Times New Roman"/>
                <w:sz w:val="20"/>
              </w:rPr>
            </w:pPr>
          </w:p>
        </w:tc>
      </w:tr>
    </w:tbl>
    <w:p w:rsidR="00181D0F" w:rsidRDefault="00181D0F" w:rsidP="00181D0F">
      <w:pPr>
        <w:jc w:val="both"/>
        <w:rPr>
          <w:rFonts w:ascii="Times New Roman" w:hAnsi="Times New Roman"/>
          <w:sz w:val="20"/>
        </w:rPr>
      </w:pPr>
    </w:p>
    <w:p w:rsidR="00181D0F" w:rsidRDefault="00181D0F" w:rsidP="00181D0F">
      <w:pPr>
        <w:jc w:val="both"/>
        <w:rPr>
          <w:rFonts w:ascii="Times New Roman" w:hAnsi="Times New Roman"/>
          <w:sz w:val="20"/>
        </w:rPr>
      </w:pPr>
    </w:p>
    <w:p w:rsidR="00181D0F" w:rsidRDefault="00181D0F" w:rsidP="00181D0F">
      <w:pPr>
        <w:jc w:val="both"/>
        <w:rPr>
          <w:rFonts w:ascii="Times New Roman" w:hAnsi="Times New Roman"/>
          <w:sz w:val="20"/>
        </w:rPr>
      </w:pPr>
    </w:p>
    <w:p w:rsidR="00181D0F" w:rsidRDefault="00181D0F" w:rsidP="00181D0F">
      <w:pPr>
        <w:jc w:val="both"/>
        <w:rPr>
          <w:rFonts w:ascii="Times New Roman" w:hAnsi="Times New Roman"/>
          <w:sz w:val="20"/>
        </w:rPr>
      </w:pPr>
    </w:p>
    <w:p w:rsidR="00181D0F" w:rsidRDefault="00181D0F" w:rsidP="00181D0F">
      <w:pPr>
        <w:jc w:val="both"/>
        <w:rPr>
          <w:rFonts w:ascii="Times New Roman" w:hAnsi="Times New Roman"/>
          <w:sz w:val="20"/>
        </w:rPr>
      </w:pPr>
    </w:p>
    <w:p w:rsidR="00181D0F" w:rsidRDefault="00181D0F" w:rsidP="00181D0F"/>
    <w:p w:rsidR="00181D0F" w:rsidRDefault="00181D0F" w:rsidP="00181D0F"/>
    <w:p w:rsidR="00181D0F" w:rsidRDefault="00181D0F" w:rsidP="00181D0F"/>
    <w:p w:rsidR="00181D0F" w:rsidRDefault="00181D0F" w:rsidP="00181D0F"/>
    <w:p w:rsidR="00181D0F" w:rsidRDefault="00181D0F" w:rsidP="00181D0F"/>
    <w:p w:rsidR="00181D0F" w:rsidRDefault="00181D0F" w:rsidP="00181D0F"/>
    <w:p w:rsidR="00181D0F" w:rsidRDefault="00181D0F" w:rsidP="00181D0F"/>
    <w:p w:rsidR="00181D0F" w:rsidRDefault="00181D0F" w:rsidP="00181D0F"/>
    <w:p w:rsidR="00181D0F" w:rsidRDefault="00181D0F"/>
    <w:sectPr w:rsidR="00181D0F" w:rsidSect="00FF55AB">
      <w:pgSz w:w="11909" w:h="16834" w:code="9"/>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21E" w:rsidRDefault="00BA221E">
      <w:r>
        <w:separator/>
      </w:r>
    </w:p>
  </w:endnote>
  <w:endnote w:type="continuationSeparator" w:id="1">
    <w:p w:rsidR="00BA221E" w:rsidRDefault="00BA22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21E" w:rsidRDefault="00BA221E">
      <w:r>
        <w:separator/>
      </w:r>
    </w:p>
  </w:footnote>
  <w:footnote w:type="continuationSeparator" w:id="1">
    <w:p w:rsidR="00BA221E" w:rsidRDefault="00BA22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35C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nsid w:val="05C44F1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nsid w:val="17AC49DE"/>
    <w:multiLevelType w:val="singleLevel"/>
    <w:tmpl w:val="04090011"/>
    <w:lvl w:ilvl="0">
      <w:start w:val="1"/>
      <w:numFmt w:val="decimal"/>
      <w:lvlText w:val="%1)"/>
      <w:lvlJc w:val="left"/>
      <w:pPr>
        <w:tabs>
          <w:tab w:val="num" w:pos="360"/>
        </w:tabs>
        <w:ind w:left="360" w:hanging="360"/>
      </w:pPr>
      <w:rPr>
        <w:rFonts w:hint="default"/>
      </w:rPr>
    </w:lvl>
  </w:abstractNum>
  <w:abstractNum w:abstractNumId="3">
    <w:nsid w:val="19212DD8"/>
    <w:multiLevelType w:val="hybridMultilevel"/>
    <w:tmpl w:val="0A3AA34C"/>
    <w:lvl w:ilvl="0" w:tplc="00EC9E72">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A13A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nsid w:val="1D4062F3"/>
    <w:multiLevelType w:val="singleLevel"/>
    <w:tmpl w:val="AA5AE500"/>
    <w:lvl w:ilvl="0">
      <w:start w:val="1"/>
      <w:numFmt w:val="lowerRoman"/>
      <w:lvlText w:val="(%1)"/>
      <w:lvlJc w:val="left"/>
      <w:pPr>
        <w:tabs>
          <w:tab w:val="num" w:pos="720"/>
        </w:tabs>
        <w:ind w:left="720" w:hanging="720"/>
      </w:pPr>
      <w:rPr>
        <w:rFonts w:hint="default"/>
      </w:rPr>
    </w:lvl>
  </w:abstractNum>
  <w:abstractNum w:abstractNumId="6">
    <w:nsid w:val="1EE440E3"/>
    <w:multiLevelType w:val="singleLevel"/>
    <w:tmpl w:val="04090017"/>
    <w:lvl w:ilvl="0">
      <w:start w:val="1"/>
      <w:numFmt w:val="lowerLetter"/>
      <w:lvlText w:val="%1)"/>
      <w:lvlJc w:val="left"/>
      <w:pPr>
        <w:tabs>
          <w:tab w:val="num" w:pos="360"/>
        </w:tabs>
        <w:ind w:left="360" w:hanging="360"/>
      </w:pPr>
      <w:rPr>
        <w:rFonts w:hint="default"/>
      </w:rPr>
    </w:lvl>
  </w:abstractNum>
  <w:abstractNum w:abstractNumId="7">
    <w:nsid w:val="22B40D0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nsid w:val="32743CB3"/>
    <w:multiLevelType w:val="hybridMultilevel"/>
    <w:tmpl w:val="4B94D104"/>
    <w:lvl w:ilvl="0" w:tplc="189EDC16">
      <w:start w:val="1"/>
      <w:numFmt w:val="decimal"/>
      <w:lvlText w:val="%1."/>
      <w:lvlJc w:val="left"/>
      <w:pPr>
        <w:tabs>
          <w:tab w:val="num" w:pos="705"/>
        </w:tabs>
        <w:ind w:left="705" w:hanging="390"/>
      </w:pPr>
      <w:rPr>
        <w:rFonts w:hint="default"/>
      </w:rPr>
    </w:lvl>
    <w:lvl w:ilvl="1" w:tplc="30023AA8">
      <w:start w:val="1"/>
      <w:numFmt w:val="lowerRoman"/>
      <w:lvlText w:val="(%2)"/>
      <w:lvlJc w:val="left"/>
      <w:pPr>
        <w:tabs>
          <w:tab w:val="num" w:pos="1755"/>
        </w:tabs>
        <w:ind w:left="1755" w:hanging="720"/>
      </w:pPr>
      <w:rPr>
        <w:rFonts w:hint="default"/>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nsid w:val="3D36065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nsid w:val="43D46BB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nsid w:val="4B177837"/>
    <w:multiLevelType w:val="hybridMultilevel"/>
    <w:tmpl w:val="D2909F48"/>
    <w:lvl w:ilvl="0" w:tplc="5BCCF3C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F615848"/>
    <w:multiLevelType w:val="singleLevel"/>
    <w:tmpl w:val="212C1744"/>
    <w:lvl w:ilvl="0">
      <w:start w:val="1"/>
      <w:numFmt w:val="lowerRoman"/>
      <w:lvlText w:val="(%1)"/>
      <w:lvlJc w:val="left"/>
      <w:pPr>
        <w:tabs>
          <w:tab w:val="num" w:pos="720"/>
        </w:tabs>
        <w:ind w:left="720" w:hanging="720"/>
      </w:pPr>
      <w:rPr>
        <w:rFonts w:hint="default"/>
      </w:rPr>
    </w:lvl>
  </w:abstractNum>
  <w:abstractNum w:abstractNumId="13">
    <w:nsid w:val="6CD448CB"/>
    <w:multiLevelType w:val="singleLevel"/>
    <w:tmpl w:val="C3BC9314"/>
    <w:lvl w:ilvl="0">
      <w:start w:val="1"/>
      <w:numFmt w:val="lowerLetter"/>
      <w:lvlText w:val="(%1)"/>
      <w:lvlJc w:val="left"/>
      <w:pPr>
        <w:tabs>
          <w:tab w:val="num" w:pos="1440"/>
        </w:tabs>
        <w:ind w:left="1440" w:hanging="720"/>
      </w:pPr>
      <w:rPr>
        <w:rFonts w:hint="default"/>
      </w:rPr>
    </w:lvl>
  </w:abstractNum>
  <w:abstractNum w:abstractNumId="14">
    <w:nsid w:val="7F3E363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nsid w:val="7FC917CD"/>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12"/>
  </w:num>
  <w:num w:numId="2">
    <w:abstractNumId w:val="5"/>
  </w:num>
  <w:num w:numId="3">
    <w:abstractNumId w:val="13"/>
  </w:num>
  <w:num w:numId="4">
    <w:abstractNumId w:val="1"/>
  </w:num>
  <w:num w:numId="5">
    <w:abstractNumId w:val="15"/>
  </w:num>
  <w:num w:numId="6">
    <w:abstractNumId w:val="9"/>
  </w:num>
  <w:num w:numId="7">
    <w:abstractNumId w:val="10"/>
  </w:num>
  <w:num w:numId="8">
    <w:abstractNumId w:val="0"/>
  </w:num>
  <w:num w:numId="9">
    <w:abstractNumId w:val="4"/>
  </w:num>
  <w:num w:numId="10">
    <w:abstractNumId w:val="7"/>
  </w:num>
  <w:num w:numId="11">
    <w:abstractNumId w:val="14"/>
  </w:num>
  <w:num w:numId="12">
    <w:abstractNumId w:val="2"/>
  </w:num>
  <w:num w:numId="13">
    <w:abstractNumId w:val="6"/>
  </w:num>
  <w:num w:numId="14">
    <w:abstractNumId w:val="8"/>
  </w:num>
  <w:num w:numId="15">
    <w:abstractNumId w:val="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12CD"/>
    <w:rsid w:val="0002240C"/>
    <w:rsid w:val="00061F63"/>
    <w:rsid w:val="000A372E"/>
    <w:rsid w:val="0016412F"/>
    <w:rsid w:val="00181D0F"/>
    <w:rsid w:val="001C377C"/>
    <w:rsid w:val="001C409F"/>
    <w:rsid w:val="001D3902"/>
    <w:rsid w:val="001D5166"/>
    <w:rsid w:val="001E5A04"/>
    <w:rsid w:val="002A6DBB"/>
    <w:rsid w:val="00326BBF"/>
    <w:rsid w:val="003313F0"/>
    <w:rsid w:val="00346E3D"/>
    <w:rsid w:val="00476D32"/>
    <w:rsid w:val="00521F8C"/>
    <w:rsid w:val="005908C9"/>
    <w:rsid w:val="005B1801"/>
    <w:rsid w:val="005C5C27"/>
    <w:rsid w:val="005E5A2C"/>
    <w:rsid w:val="0062389D"/>
    <w:rsid w:val="00644A03"/>
    <w:rsid w:val="006969D8"/>
    <w:rsid w:val="006C11CB"/>
    <w:rsid w:val="006E6A6F"/>
    <w:rsid w:val="00717995"/>
    <w:rsid w:val="007211F2"/>
    <w:rsid w:val="00725F21"/>
    <w:rsid w:val="007C1216"/>
    <w:rsid w:val="007D5DE9"/>
    <w:rsid w:val="007E1C93"/>
    <w:rsid w:val="008076CF"/>
    <w:rsid w:val="00807F35"/>
    <w:rsid w:val="00873517"/>
    <w:rsid w:val="00873890"/>
    <w:rsid w:val="00893556"/>
    <w:rsid w:val="009963F9"/>
    <w:rsid w:val="00A17FDF"/>
    <w:rsid w:val="00A51DA2"/>
    <w:rsid w:val="00A73FA5"/>
    <w:rsid w:val="00AC12CD"/>
    <w:rsid w:val="00B159A4"/>
    <w:rsid w:val="00BA221E"/>
    <w:rsid w:val="00C72ABC"/>
    <w:rsid w:val="00C77105"/>
    <w:rsid w:val="00CA49BC"/>
    <w:rsid w:val="00CC1A74"/>
    <w:rsid w:val="00D0133D"/>
    <w:rsid w:val="00D072D5"/>
    <w:rsid w:val="00D31B7A"/>
    <w:rsid w:val="00DA2E69"/>
    <w:rsid w:val="00DE73DF"/>
    <w:rsid w:val="00DF3346"/>
    <w:rsid w:val="00E77253"/>
    <w:rsid w:val="00EF5CF0"/>
    <w:rsid w:val="00F6454D"/>
    <w:rsid w:val="00FF55AB"/>
    <w:rsid w:val="00FF596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pacing w:val="20"/>
      <w:position w:val="6"/>
      <w:sz w:val="22"/>
    </w:rPr>
  </w:style>
  <w:style w:type="paragraph" w:styleId="Heading1">
    <w:name w:val="heading 1"/>
    <w:basedOn w:val="Normal"/>
    <w:next w:val="Normal"/>
    <w:qFormat/>
    <w:pPr>
      <w:keepNext/>
      <w:jc w:val="both"/>
      <w:outlineLvl w:val="0"/>
    </w:pPr>
    <w:rPr>
      <w:b/>
      <w:u w:val="single"/>
    </w:rPr>
  </w:style>
  <w:style w:type="paragraph" w:styleId="Heading2">
    <w:name w:val="heading 2"/>
    <w:basedOn w:val="Normal"/>
    <w:next w:val="Normal"/>
    <w:qFormat/>
    <w:pPr>
      <w:keepNext/>
      <w:jc w:val="both"/>
      <w:outlineLvl w:val="1"/>
    </w:pPr>
    <w:rPr>
      <w:rFonts w:ascii="Times New Roman" w:hAnsi="Times New Roman"/>
      <w:b/>
      <w:sz w:val="20"/>
      <w:u w:val="single"/>
    </w:rPr>
  </w:style>
  <w:style w:type="paragraph" w:styleId="Heading3">
    <w:name w:val="heading 3"/>
    <w:basedOn w:val="Normal"/>
    <w:next w:val="Normal"/>
    <w:qFormat/>
    <w:pPr>
      <w:keepNext/>
      <w:jc w:val="both"/>
      <w:outlineLvl w:val="2"/>
    </w:pPr>
    <w:rPr>
      <w:rFonts w:ascii="Times New Roman" w:hAnsi="Times New Roman"/>
      <w:b/>
      <w:sz w:val="20"/>
    </w:rPr>
  </w:style>
  <w:style w:type="paragraph" w:styleId="Heading4">
    <w:name w:val="heading 4"/>
    <w:basedOn w:val="Normal"/>
    <w:next w:val="Normal"/>
    <w:qFormat/>
    <w:pPr>
      <w:keepNext/>
      <w:outlineLvl w:val="3"/>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BodyText">
    <w:name w:val="Body Text"/>
    <w:basedOn w:val="Normal"/>
    <w:pPr>
      <w:jc w:val="both"/>
    </w:pPr>
    <w:rPr>
      <w:rFonts w:ascii="Times New Roman" w:hAnsi="Times New Roman"/>
      <w:b/>
      <w:i/>
      <w:sz w:val="20"/>
    </w:rPr>
  </w:style>
  <w:style w:type="paragraph" w:styleId="Subtitle">
    <w:name w:val="Subtitle"/>
    <w:basedOn w:val="Normal"/>
    <w:qFormat/>
    <w:pPr>
      <w:jc w:val="both"/>
    </w:pPr>
    <w:rPr>
      <w:rFonts w:ascii="Times New Roman" w:hAnsi="Times New Roman"/>
      <w:b/>
      <w:sz w:val="2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2539</Words>
  <Characters>13600</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NON-BANKING FINANCIAL COMPANIES</vt:lpstr>
    </vt:vector>
  </TitlesOfParts>
  <Company/>
  <LinksUpToDate>false</LinksUpToDate>
  <CharactersWithSpaces>16107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NON-BANKING FINANCIAL COMPANIES</dc:title>
  <dc:subject/>
  <dc:creator>Gurmeet Singh Mission</dc:creator>
  <cp:keywords/>
  <dc:description/>
  <cp:lastModifiedBy>admin</cp:lastModifiedBy>
  <cp:revision>2</cp:revision>
  <cp:lastPrinted>2008-08-09T05:45:00Z</cp:lastPrinted>
  <dcterms:created xsi:type="dcterms:W3CDTF">2009-06-09T11:41:00Z</dcterms:created>
  <dcterms:modified xsi:type="dcterms:W3CDTF">2009-06-09T11:41:00Z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1118779414</vt:i4>
  </property>
  <property fmtid="{D5CDD505-2E9C-101B-9397-08002B2CF9AE}" pid="3" name="_EmailSubject">
    <vt:lpwstr>Compliances for a NBFC</vt:lpwstr>
  </property>
  <property fmtid="{D5CDD505-2E9C-101B-9397-08002B2CF9AE}" pid="4" name="_AuthorEmail">
    <vt:lpwstr>mukeshdarwani@raymondindia.com</vt:lpwstr>
  </property>
  <property fmtid="{D5CDD505-2E9C-101B-9397-08002B2CF9AE}" pid="5" name="_AuthorEmailDisplayName">
    <vt:lpwstr>mukeshdarwani</vt:lpwstr>
  </property>
  <property fmtid="{D5CDD505-2E9C-101B-9397-08002B2CF9AE}" pid="6" name="_ReviewingToolsShownOnce">
    <vt:lpwstr/>
  </property>
</Properties>
</file>