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16B7" w:rsidRPr="003516B7" w:rsidRDefault="003516B7" w:rsidP="003516B7">
      <w:pPr>
        <w:spacing w:after="240" w:line="240" w:lineRule="auto"/>
        <w:rPr>
          <w:rFonts w:ascii="Times New Roman" w:eastAsia="Times New Roman" w:hAnsi="Times New Roman" w:cs="Times New Roman"/>
          <w:b/>
          <w:sz w:val="24"/>
          <w:szCs w:val="24"/>
          <w:u w:val="single"/>
        </w:rPr>
      </w:pPr>
      <w:r w:rsidRPr="003516B7">
        <w:rPr>
          <w:rFonts w:ascii="Times New Roman" w:eastAsia="Times New Roman" w:hAnsi="Times New Roman" w:cs="Times New Roman"/>
          <w:b/>
          <w:sz w:val="24"/>
          <w:szCs w:val="24"/>
          <w:u w:val="single"/>
        </w:rPr>
        <w:t>Doubts while preparing Consolidated Balance Sheet with Associates</w:t>
      </w:r>
    </w:p>
    <w:p w:rsidR="003516B7" w:rsidRDefault="003516B7" w:rsidP="003516B7">
      <w:pPr>
        <w:spacing w:after="240" w:line="240" w:lineRule="auto"/>
        <w:rPr>
          <w:rFonts w:ascii="Times New Roman" w:eastAsia="Times New Roman" w:hAnsi="Times New Roman" w:cs="Times New Roman"/>
          <w:sz w:val="24"/>
          <w:szCs w:val="24"/>
        </w:rPr>
      </w:pPr>
      <w:r w:rsidRPr="003516B7">
        <w:rPr>
          <w:rFonts w:ascii="Times New Roman" w:eastAsia="Times New Roman" w:hAnsi="Times New Roman" w:cs="Times New Roman"/>
          <w:sz w:val="24"/>
          <w:szCs w:val="24"/>
          <w:u w:val="single"/>
        </w:rPr>
        <w:t>A</w:t>
      </w:r>
      <w:r w:rsidRPr="003516B7">
        <w:rPr>
          <w:rFonts w:ascii="Times New Roman" w:eastAsia="Times New Roman" w:hAnsi="Times New Roman" w:cs="Times New Roman"/>
          <w:sz w:val="24"/>
          <w:szCs w:val="24"/>
        </w:rPr>
        <w:t xml:space="preserve">S-23 states that for consolidation with Associates, Equity Method has to be followed. Goodwill or Capital Reserve has to be ascertained at the time of acquisition and investment has to be carried at Carrying Value. Carrying Value is costs of original investment plus post acquisition profit. Goodwill / (Capital Reserve) merely </w:t>
      </w:r>
      <w:proofErr w:type="gramStart"/>
      <w:r w:rsidRPr="003516B7">
        <w:rPr>
          <w:rFonts w:ascii="Times New Roman" w:eastAsia="Times New Roman" w:hAnsi="Times New Roman" w:cs="Times New Roman"/>
          <w:sz w:val="24"/>
          <w:szCs w:val="24"/>
        </w:rPr>
        <w:t>has</w:t>
      </w:r>
      <w:proofErr w:type="gramEnd"/>
      <w:r w:rsidRPr="003516B7">
        <w:rPr>
          <w:rFonts w:ascii="Times New Roman" w:eastAsia="Times New Roman" w:hAnsi="Times New Roman" w:cs="Times New Roman"/>
          <w:sz w:val="24"/>
          <w:szCs w:val="24"/>
        </w:rPr>
        <w:t xml:space="preserve"> to be disclosed without any effect in the outer column or on the balances of the Co. </w:t>
      </w:r>
    </w:p>
    <w:p w:rsidR="003516B7" w:rsidRPr="003516B7" w:rsidRDefault="003516B7" w:rsidP="003516B7">
      <w:pPr>
        <w:spacing w:after="240" w:line="240" w:lineRule="auto"/>
        <w:rPr>
          <w:rFonts w:ascii="Times New Roman" w:eastAsia="Times New Roman" w:hAnsi="Times New Roman" w:cs="Times New Roman"/>
          <w:sz w:val="24"/>
          <w:szCs w:val="24"/>
        </w:rPr>
      </w:pPr>
      <w:r w:rsidRPr="003516B7">
        <w:rPr>
          <w:rFonts w:ascii="Times New Roman" w:eastAsia="Times New Roman" w:hAnsi="Times New Roman" w:cs="Times New Roman"/>
          <w:sz w:val="24"/>
          <w:szCs w:val="24"/>
        </w:rPr>
        <w:t>The Annual Report of Tata Investment Corporation Ltd. and DLF</w:t>
      </w:r>
      <w:r>
        <w:rPr>
          <w:rFonts w:ascii="Times New Roman" w:eastAsia="Times New Roman" w:hAnsi="Times New Roman" w:cs="Times New Roman"/>
          <w:sz w:val="24"/>
          <w:szCs w:val="24"/>
        </w:rPr>
        <w:t xml:space="preserve"> for instance calculates Goodwill / (Capital Reserve) arising on acquisition of shares of </w:t>
      </w:r>
      <w:proofErr w:type="spellStart"/>
      <w:r>
        <w:rPr>
          <w:rFonts w:ascii="Times New Roman" w:eastAsia="Times New Roman" w:hAnsi="Times New Roman" w:cs="Times New Roman"/>
          <w:sz w:val="24"/>
          <w:szCs w:val="24"/>
        </w:rPr>
        <w:t>Assoicates</w:t>
      </w:r>
      <w:proofErr w:type="spellEnd"/>
      <w:r>
        <w:rPr>
          <w:rFonts w:ascii="Times New Roman" w:eastAsia="Times New Roman" w:hAnsi="Times New Roman" w:cs="Times New Roman"/>
          <w:sz w:val="24"/>
          <w:szCs w:val="24"/>
        </w:rPr>
        <w:t>.</w:t>
      </w:r>
      <w:r w:rsidRPr="003516B7">
        <w:rPr>
          <w:rFonts w:ascii="Times New Roman" w:eastAsia="Times New Roman" w:hAnsi="Times New Roman" w:cs="Times New Roman"/>
          <w:sz w:val="24"/>
          <w:szCs w:val="24"/>
        </w:rPr>
        <w:t xml:space="preserve"> Goodwill or Capital Reserve has been </w:t>
      </w:r>
      <w:r>
        <w:rPr>
          <w:rFonts w:ascii="Times New Roman" w:eastAsia="Times New Roman" w:hAnsi="Times New Roman" w:cs="Times New Roman"/>
          <w:sz w:val="24"/>
          <w:szCs w:val="24"/>
        </w:rPr>
        <w:t>disclosed by them</w:t>
      </w:r>
      <w:r w:rsidRPr="003516B7">
        <w:rPr>
          <w:rFonts w:ascii="Times New Roman" w:eastAsia="Times New Roman" w:hAnsi="Times New Roman" w:cs="Times New Roman"/>
          <w:sz w:val="24"/>
          <w:szCs w:val="24"/>
        </w:rPr>
        <w:t xml:space="preserve"> in the Significant Notes to Financial Statement. Investment in Associate is shown as original cost + post acquisition profit. </w:t>
      </w:r>
    </w:p>
    <w:p w:rsidR="003516B7" w:rsidRPr="003516B7" w:rsidRDefault="003516B7" w:rsidP="003516B7">
      <w:pPr>
        <w:spacing w:after="240" w:line="240" w:lineRule="auto"/>
        <w:rPr>
          <w:rFonts w:ascii="Times New Roman" w:eastAsia="Times New Roman" w:hAnsi="Times New Roman" w:cs="Times New Roman"/>
          <w:sz w:val="24"/>
          <w:szCs w:val="24"/>
        </w:rPr>
      </w:pPr>
      <w:r w:rsidRPr="003516B7">
        <w:rPr>
          <w:rFonts w:ascii="Times New Roman" w:eastAsia="Times New Roman" w:hAnsi="Times New Roman" w:cs="Times New Roman"/>
          <w:sz w:val="24"/>
          <w:szCs w:val="24"/>
        </w:rPr>
        <w:t xml:space="preserve">When we read As-21, it states that goodwill / (capital reserve) should be ascertained when the holding - subsidiary relationship comes into existence, </w:t>
      </w:r>
      <w:proofErr w:type="spellStart"/>
      <w:r w:rsidRPr="003516B7">
        <w:rPr>
          <w:rFonts w:ascii="Times New Roman" w:eastAsia="Times New Roman" w:hAnsi="Times New Roman" w:cs="Times New Roman"/>
          <w:sz w:val="24"/>
          <w:szCs w:val="24"/>
        </w:rPr>
        <w:t>i.e</w:t>
      </w:r>
      <w:proofErr w:type="spellEnd"/>
      <w:r w:rsidRPr="003516B7">
        <w:rPr>
          <w:rFonts w:ascii="Times New Roman" w:eastAsia="Times New Roman" w:hAnsi="Times New Roman" w:cs="Times New Roman"/>
          <w:sz w:val="24"/>
          <w:szCs w:val="24"/>
        </w:rPr>
        <w:t>, when the shareholding of parent exceeds 50%.</w:t>
      </w:r>
    </w:p>
    <w:p w:rsidR="003516B7" w:rsidRPr="003516B7" w:rsidRDefault="003516B7" w:rsidP="003516B7">
      <w:pPr>
        <w:spacing w:after="240" w:line="240" w:lineRule="auto"/>
        <w:rPr>
          <w:rFonts w:ascii="Times New Roman" w:eastAsia="Times New Roman" w:hAnsi="Times New Roman" w:cs="Times New Roman"/>
          <w:sz w:val="24"/>
          <w:szCs w:val="24"/>
        </w:rPr>
      </w:pPr>
      <w:r w:rsidRPr="003516B7">
        <w:rPr>
          <w:rFonts w:ascii="Times New Roman" w:eastAsia="Times New Roman" w:hAnsi="Times New Roman" w:cs="Times New Roman"/>
          <w:sz w:val="24"/>
          <w:szCs w:val="24"/>
        </w:rPr>
        <w:t>Deducing from what is read from AS-21 and AS-23, the goodwill / (capital reserve) in the case of Companies in hand is computed when 20% or more holding is acquired, that is the relationship of Associate is established.</w:t>
      </w:r>
    </w:p>
    <w:p w:rsidR="003516B7" w:rsidRPr="003516B7" w:rsidRDefault="003516B7" w:rsidP="003516B7">
      <w:pPr>
        <w:spacing w:after="0" w:line="240" w:lineRule="auto"/>
        <w:rPr>
          <w:rFonts w:ascii="Times New Roman" w:eastAsia="Times New Roman" w:hAnsi="Times New Roman" w:cs="Times New Roman"/>
          <w:sz w:val="24"/>
          <w:szCs w:val="24"/>
        </w:rPr>
      </w:pPr>
      <w:r w:rsidRPr="003516B7">
        <w:rPr>
          <w:rFonts w:ascii="Times New Roman" w:eastAsia="Times New Roman" w:hAnsi="Times New Roman" w:cs="Times New Roman"/>
          <w:sz w:val="24"/>
          <w:szCs w:val="24"/>
        </w:rPr>
        <w:t xml:space="preserve">There are two basic </w:t>
      </w:r>
      <w:r>
        <w:rPr>
          <w:rFonts w:ascii="Times New Roman" w:eastAsia="Times New Roman" w:hAnsi="Times New Roman" w:cs="Times New Roman"/>
          <w:sz w:val="24"/>
          <w:szCs w:val="24"/>
        </w:rPr>
        <w:t>Issues or Doubts</w:t>
      </w:r>
      <w:r w:rsidRPr="003516B7">
        <w:rPr>
          <w:rFonts w:ascii="Times New Roman" w:eastAsia="Times New Roman" w:hAnsi="Times New Roman" w:cs="Times New Roman"/>
          <w:sz w:val="24"/>
          <w:szCs w:val="24"/>
        </w:rPr>
        <w:t xml:space="preserve"> with regards to consolidation that needs to be addressed:</w:t>
      </w:r>
    </w:p>
    <w:p w:rsidR="003516B7" w:rsidRPr="003516B7" w:rsidRDefault="003516B7" w:rsidP="003516B7">
      <w:pPr>
        <w:spacing w:after="0" w:line="240" w:lineRule="auto"/>
        <w:rPr>
          <w:rFonts w:ascii="Times New Roman" w:eastAsia="Times New Roman" w:hAnsi="Times New Roman" w:cs="Times New Roman"/>
          <w:sz w:val="24"/>
          <w:szCs w:val="24"/>
        </w:rPr>
      </w:pPr>
      <w:r w:rsidRPr="003516B7">
        <w:rPr>
          <w:rFonts w:ascii="Times New Roman" w:eastAsia="Times New Roman" w:hAnsi="Times New Roman" w:cs="Times New Roman"/>
          <w:b/>
          <w:bCs/>
          <w:sz w:val="24"/>
          <w:szCs w:val="24"/>
          <w:u w:val="single"/>
        </w:rPr>
        <w:t xml:space="preserve">1st </w:t>
      </w:r>
      <w:r>
        <w:rPr>
          <w:rFonts w:ascii="Times New Roman" w:eastAsia="Times New Roman" w:hAnsi="Times New Roman" w:cs="Times New Roman"/>
          <w:b/>
          <w:bCs/>
          <w:sz w:val="24"/>
          <w:szCs w:val="24"/>
          <w:u w:val="single"/>
        </w:rPr>
        <w:t>Issue</w:t>
      </w:r>
      <w:r w:rsidRPr="003516B7">
        <w:rPr>
          <w:rFonts w:ascii="Times New Roman" w:eastAsia="Times New Roman" w:hAnsi="Times New Roman" w:cs="Times New Roman"/>
          <w:sz w:val="24"/>
          <w:szCs w:val="24"/>
        </w:rPr>
        <w:t>:</w:t>
      </w:r>
    </w:p>
    <w:p w:rsidR="003516B7" w:rsidRPr="003516B7" w:rsidRDefault="003516B7" w:rsidP="003516B7">
      <w:pPr>
        <w:spacing w:after="0" w:line="240" w:lineRule="auto"/>
        <w:rPr>
          <w:rFonts w:ascii="Times New Roman" w:eastAsia="Times New Roman" w:hAnsi="Times New Roman" w:cs="Times New Roman"/>
          <w:sz w:val="24"/>
          <w:szCs w:val="24"/>
        </w:rPr>
      </w:pPr>
      <w:proofErr w:type="spellStart"/>
      <w:r w:rsidRPr="003516B7">
        <w:rPr>
          <w:rFonts w:ascii="Times New Roman" w:eastAsia="Times New Roman" w:hAnsi="Times New Roman" w:cs="Times New Roman"/>
          <w:sz w:val="24"/>
          <w:szCs w:val="24"/>
        </w:rPr>
        <w:t>i</w:t>
      </w:r>
      <w:proofErr w:type="spellEnd"/>
      <w:r w:rsidRPr="003516B7">
        <w:rPr>
          <w:rFonts w:ascii="Times New Roman" w:eastAsia="Times New Roman" w:hAnsi="Times New Roman" w:cs="Times New Roman"/>
          <w:sz w:val="24"/>
          <w:szCs w:val="24"/>
        </w:rPr>
        <w:t>) While calculating the Goodwill / (Capital Reserve</w:t>
      </w:r>
      <w:proofErr w:type="gramStart"/>
      <w:r w:rsidRPr="003516B7">
        <w:rPr>
          <w:rFonts w:ascii="Times New Roman" w:eastAsia="Times New Roman" w:hAnsi="Times New Roman" w:cs="Times New Roman"/>
          <w:sz w:val="24"/>
          <w:szCs w:val="24"/>
        </w:rPr>
        <w:t>) ,</w:t>
      </w:r>
      <w:proofErr w:type="gramEnd"/>
      <w:r w:rsidRPr="003516B7">
        <w:rPr>
          <w:rFonts w:ascii="Times New Roman" w:eastAsia="Times New Roman" w:hAnsi="Times New Roman" w:cs="Times New Roman"/>
          <w:sz w:val="24"/>
          <w:szCs w:val="24"/>
        </w:rPr>
        <w:t xml:space="preserve"> do we </w:t>
      </w:r>
      <w:proofErr w:type="spellStart"/>
      <w:r w:rsidRPr="003516B7">
        <w:rPr>
          <w:rFonts w:ascii="Times New Roman" w:eastAsia="Times New Roman" w:hAnsi="Times New Roman" w:cs="Times New Roman"/>
          <w:sz w:val="24"/>
          <w:szCs w:val="24"/>
        </w:rPr>
        <w:t>substract</w:t>
      </w:r>
      <w:proofErr w:type="spellEnd"/>
      <w:r w:rsidRPr="003516B7">
        <w:rPr>
          <w:rFonts w:ascii="Times New Roman" w:eastAsia="Times New Roman" w:hAnsi="Times New Roman" w:cs="Times New Roman"/>
          <w:sz w:val="24"/>
          <w:szCs w:val="24"/>
        </w:rPr>
        <w:t xml:space="preserve"> from the investment in associate, the % share in Share Premium balance of Associate:</w:t>
      </w:r>
    </w:p>
    <w:p w:rsidR="003516B7" w:rsidRPr="003516B7" w:rsidRDefault="003516B7" w:rsidP="003516B7">
      <w:pPr>
        <w:spacing w:after="0" w:line="240" w:lineRule="auto"/>
        <w:rPr>
          <w:rFonts w:ascii="Times New Roman" w:eastAsia="Times New Roman" w:hAnsi="Times New Roman" w:cs="Times New Roman"/>
          <w:sz w:val="24"/>
          <w:szCs w:val="24"/>
        </w:rPr>
      </w:pPr>
      <w:r w:rsidRPr="003516B7">
        <w:rPr>
          <w:rFonts w:ascii="Times New Roman" w:eastAsia="Times New Roman" w:hAnsi="Times New Roman" w:cs="Times New Roman"/>
          <w:sz w:val="24"/>
          <w:szCs w:val="24"/>
        </w:rPr>
        <w:t xml:space="preserve"> Let's take imaginary figures. </w:t>
      </w:r>
      <w:proofErr w:type="gramStart"/>
      <w:r w:rsidRPr="003516B7">
        <w:rPr>
          <w:rFonts w:ascii="Times New Roman" w:eastAsia="Times New Roman" w:hAnsi="Times New Roman" w:cs="Times New Roman"/>
          <w:sz w:val="24"/>
          <w:szCs w:val="24"/>
        </w:rPr>
        <w:t>A</w:t>
      </w:r>
      <w:proofErr w:type="gramEnd"/>
      <w:r w:rsidRPr="003516B7">
        <w:rPr>
          <w:rFonts w:ascii="Times New Roman" w:eastAsia="Times New Roman" w:hAnsi="Times New Roman" w:cs="Times New Roman"/>
          <w:sz w:val="24"/>
          <w:szCs w:val="24"/>
        </w:rPr>
        <w:t xml:space="preserve"> Ltd. acquired 25% in B Ltd. </w:t>
      </w:r>
    </w:p>
    <w:p w:rsidR="003516B7" w:rsidRPr="003516B7" w:rsidRDefault="003516B7" w:rsidP="003516B7">
      <w:pPr>
        <w:spacing w:after="0" w:line="240" w:lineRule="auto"/>
        <w:rPr>
          <w:rFonts w:ascii="Times New Roman" w:eastAsia="Times New Roman" w:hAnsi="Times New Roman" w:cs="Times New Roman"/>
          <w:sz w:val="24"/>
          <w:szCs w:val="24"/>
        </w:rPr>
      </w:pPr>
      <w:r w:rsidRPr="003516B7">
        <w:rPr>
          <w:rFonts w:ascii="Times New Roman" w:eastAsia="Times New Roman" w:hAnsi="Times New Roman" w:cs="Times New Roman"/>
          <w:sz w:val="24"/>
          <w:szCs w:val="24"/>
        </w:rPr>
        <w:t>               Cost of Control:</w:t>
      </w:r>
    </w:p>
    <w:p w:rsidR="003516B7" w:rsidRPr="003516B7" w:rsidRDefault="003516B7" w:rsidP="003516B7">
      <w:pPr>
        <w:spacing w:after="0" w:line="240" w:lineRule="auto"/>
        <w:rPr>
          <w:rFonts w:ascii="Times New Roman" w:eastAsia="Times New Roman" w:hAnsi="Times New Roman" w:cs="Times New Roman"/>
          <w:sz w:val="24"/>
          <w:szCs w:val="24"/>
        </w:rPr>
      </w:pPr>
      <w:r w:rsidRPr="003516B7">
        <w:rPr>
          <w:rFonts w:ascii="Times New Roman" w:eastAsia="Times New Roman" w:hAnsi="Times New Roman" w:cs="Times New Roman"/>
          <w:sz w:val="24"/>
          <w:szCs w:val="24"/>
        </w:rPr>
        <w:t>               Investment made                                                                110</w:t>
      </w:r>
    </w:p>
    <w:p w:rsidR="003516B7" w:rsidRPr="003516B7" w:rsidRDefault="003516B7" w:rsidP="003516B7">
      <w:pPr>
        <w:spacing w:after="0" w:line="240" w:lineRule="auto"/>
        <w:rPr>
          <w:rFonts w:ascii="Times New Roman" w:eastAsia="Times New Roman" w:hAnsi="Times New Roman" w:cs="Times New Roman"/>
          <w:sz w:val="24"/>
          <w:szCs w:val="24"/>
        </w:rPr>
      </w:pPr>
      <w:r w:rsidRPr="003516B7">
        <w:rPr>
          <w:rFonts w:ascii="Times New Roman" w:eastAsia="Times New Roman" w:hAnsi="Times New Roman" w:cs="Times New Roman"/>
          <w:sz w:val="24"/>
          <w:szCs w:val="24"/>
        </w:rPr>
        <w:t xml:space="preserve">               Less: </w:t>
      </w:r>
    </w:p>
    <w:p w:rsidR="003516B7" w:rsidRPr="003516B7" w:rsidRDefault="003516B7" w:rsidP="003516B7">
      <w:pPr>
        <w:spacing w:after="0" w:line="240" w:lineRule="auto"/>
        <w:rPr>
          <w:rFonts w:ascii="Times New Roman" w:eastAsia="Times New Roman" w:hAnsi="Times New Roman" w:cs="Times New Roman"/>
          <w:sz w:val="24"/>
          <w:szCs w:val="24"/>
        </w:rPr>
      </w:pPr>
      <w:r w:rsidRPr="003516B7">
        <w:rPr>
          <w:rFonts w:ascii="Times New Roman" w:eastAsia="Times New Roman" w:hAnsi="Times New Roman" w:cs="Times New Roman"/>
          <w:sz w:val="24"/>
          <w:szCs w:val="24"/>
        </w:rPr>
        <w:t xml:space="preserve">                  25% of </w:t>
      </w:r>
      <w:proofErr w:type="spellStart"/>
      <w:r w:rsidRPr="003516B7">
        <w:rPr>
          <w:rFonts w:ascii="Times New Roman" w:eastAsia="Times New Roman" w:hAnsi="Times New Roman" w:cs="Times New Roman"/>
          <w:sz w:val="24"/>
          <w:szCs w:val="24"/>
        </w:rPr>
        <w:t>Paidup</w:t>
      </w:r>
      <w:proofErr w:type="spellEnd"/>
      <w:r w:rsidRPr="003516B7">
        <w:rPr>
          <w:rFonts w:ascii="Times New Roman" w:eastAsia="Times New Roman" w:hAnsi="Times New Roman" w:cs="Times New Roman"/>
          <w:sz w:val="24"/>
          <w:szCs w:val="24"/>
        </w:rPr>
        <w:t xml:space="preserve"> Equity Shares of associate (25%*100)      25</w:t>
      </w:r>
    </w:p>
    <w:p w:rsidR="003516B7" w:rsidRPr="003516B7" w:rsidRDefault="003516B7" w:rsidP="003516B7">
      <w:pPr>
        <w:spacing w:after="0" w:line="240" w:lineRule="auto"/>
        <w:rPr>
          <w:rFonts w:ascii="Times New Roman" w:eastAsia="Times New Roman" w:hAnsi="Times New Roman" w:cs="Times New Roman"/>
          <w:sz w:val="24"/>
          <w:szCs w:val="24"/>
        </w:rPr>
      </w:pPr>
      <w:r w:rsidRPr="003516B7">
        <w:rPr>
          <w:rFonts w:ascii="Times New Roman" w:eastAsia="Times New Roman" w:hAnsi="Times New Roman" w:cs="Times New Roman"/>
          <w:sz w:val="24"/>
          <w:szCs w:val="24"/>
        </w:rPr>
        <w:t xml:space="preserve">                  25% of Profit &amp; Loss A/c Balance (25% * 200)                  50 </w:t>
      </w:r>
    </w:p>
    <w:p w:rsidR="003516B7" w:rsidRPr="003516B7" w:rsidRDefault="003516B7" w:rsidP="003516B7">
      <w:pPr>
        <w:spacing w:after="0" w:line="240" w:lineRule="auto"/>
        <w:rPr>
          <w:rFonts w:ascii="Times New Roman" w:eastAsia="Times New Roman" w:hAnsi="Times New Roman" w:cs="Times New Roman"/>
          <w:sz w:val="24"/>
          <w:szCs w:val="24"/>
        </w:rPr>
      </w:pPr>
      <w:r w:rsidRPr="003516B7">
        <w:rPr>
          <w:rFonts w:ascii="Times New Roman" w:eastAsia="Times New Roman" w:hAnsi="Times New Roman" w:cs="Times New Roman"/>
          <w:sz w:val="24"/>
          <w:szCs w:val="24"/>
        </w:rPr>
        <w:t xml:space="preserve">                  25% of Share Premium or Securities Premium </w:t>
      </w:r>
    </w:p>
    <w:p w:rsidR="003516B7" w:rsidRPr="003516B7" w:rsidRDefault="003516B7" w:rsidP="003516B7">
      <w:pPr>
        <w:spacing w:after="0" w:line="240" w:lineRule="auto"/>
        <w:rPr>
          <w:rFonts w:ascii="Times New Roman" w:eastAsia="Times New Roman" w:hAnsi="Times New Roman" w:cs="Times New Roman"/>
          <w:sz w:val="24"/>
          <w:szCs w:val="24"/>
        </w:rPr>
      </w:pPr>
      <w:r w:rsidRPr="003516B7">
        <w:rPr>
          <w:rFonts w:ascii="Times New Roman" w:eastAsia="Times New Roman" w:hAnsi="Times New Roman" w:cs="Times New Roman"/>
          <w:sz w:val="24"/>
          <w:szCs w:val="24"/>
        </w:rPr>
        <w:t xml:space="preserve">                                    </w:t>
      </w:r>
      <w:proofErr w:type="gramStart"/>
      <w:r w:rsidRPr="003516B7">
        <w:rPr>
          <w:rFonts w:ascii="Times New Roman" w:eastAsia="Times New Roman" w:hAnsi="Times New Roman" w:cs="Times New Roman"/>
          <w:sz w:val="24"/>
          <w:szCs w:val="24"/>
        </w:rPr>
        <w:t>of</w:t>
      </w:r>
      <w:proofErr w:type="gramEnd"/>
      <w:r w:rsidRPr="003516B7">
        <w:rPr>
          <w:rFonts w:ascii="Times New Roman" w:eastAsia="Times New Roman" w:hAnsi="Times New Roman" w:cs="Times New Roman"/>
          <w:sz w:val="24"/>
          <w:szCs w:val="24"/>
        </w:rPr>
        <w:t xml:space="preserve"> Associate B(25% * 400)</w:t>
      </w:r>
      <w:r w:rsidRPr="003516B7">
        <w:rPr>
          <w:rFonts w:ascii="Times New Roman" w:eastAsia="Times New Roman" w:hAnsi="Times New Roman" w:cs="Times New Roman"/>
          <w:sz w:val="24"/>
          <w:szCs w:val="24"/>
        </w:rPr>
        <w:br/>
        <w:t>                                                                                                          -----</w:t>
      </w:r>
    </w:p>
    <w:p w:rsidR="003516B7" w:rsidRPr="003516B7" w:rsidRDefault="003516B7" w:rsidP="003516B7">
      <w:pPr>
        <w:spacing w:after="0" w:line="240" w:lineRule="auto"/>
        <w:rPr>
          <w:rFonts w:ascii="Times New Roman" w:eastAsia="Times New Roman" w:hAnsi="Times New Roman" w:cs="Times New Roman"/>
          <w:sz w:val="24"/>
          <w:szCs w:val="24"/>
        </w:rPr>
      </w:pPr>
      <w:r w:rsidRPr="003516B7">
        <w:rPr>
          <w:rFonts w:ascii="Times New Roman" w:eastAsia="Times New Roman" w:hAnsi="Times New Roman" w:cs="Times New Roman"/>
          <w:sz w:val="24"/>
          <w:szCs w:val="24"/>
        </w:rPr>
        <w:t>                                                Goodwill                                               35</w:t>
      </w:r>
    </w:p>
    <w:p w:rsidR="003516B7" w:rsidRPr="003516B7" w:rsidRDefault="003516B7" w:rsidP="003516B7">
      <w:pPr>
        <w:spacing w:after="0" w:line="240" w:lineRule="auto"/>
        <w:rPr>
          <w:rFonts w:ascii="Times New Roman" w:eastAsia="Times New Roman" w:hAnsi="Times New Roman" w:cs="Times New Roman"/>
          <w:sz w:val="24"/>
          <w:szCs w:val="24"/>
        </w:rPr>
      </w:pPr>
      <w:r w:rsidRPr="003516B7">
        <w:rPr>
          <w:rFonts w:ascii="Times New Roman" w:eastAsia="Times New Roman" w:hAnsi="Times New Roman" w:cs="Times New Roman"/>
          <w:sz w:val="24"/>
          <w:szCs w:val="24"/>
        </w:rPr>
        <w:t>                                                                                                          ===</w:t>
      </w:r>
    </w:p>
    <w:p w:rsidR="003516B7" w:rsidRPr="003516B7" w:rsidRDefault="003516B7" w:rsidP="003516B7">
      <w:pPr>
        <w:spacing w:after="0" w:line="240" w:lineRule="auto"/>
        <w:rPr>
          <w:rFonts w:ascii="Times New Roman" w:eastAsia="Times New Roman" w:hAnsi="Times New Roman" w:cs="Times New Roman"/>
          <w:sz w:val="24"/>
          <w:szCs w:val="24"/>
        </w:rPr>
      </w:pPr>
      <w:r w:rsidRPr="003516B7">
        <w:rPr>
          <w:rFonts w:ascii="Times New Roman" w:eastAsia="Times New Roman" w:hAnsi="Times New Roman" w:cs="Times New Roman"/>
          <w:sz w:val="24"/>
          <w:szCs w:val="24"/>
        </w:rPr>
        <w:t>      If I take 25% of Share Premium then the Goodwill can change into</w:t>
      </w:r>
    </w:p>
    <w:p w:rsidR="003516B7" w:rsidRPr="003516B7" w:rsidRDefault="003516B7" w:rsidP="003516B7">
      <w:pPr>
        <w:spacing w:after="240" w:line="240" w:lineRule="auto"/>
        <w:rPr>
          <w:rFonts w:ascii="Times New Roman" w:eastAsia="Times New Roman" w:hAnsi="Times New Roman" w:cs="Times New Roman"/>
          <w:sz w:val="24"/>
          <w:szCs w:val="24"/>
        </w:rPr>
      </w:pPr>
      <w:r w:rsidRPr="003516B7">
        <w:rPr>
          <w:rFonts w:ascii="Times New Roman" w:eastAsia="Times New Roman" w:hAnsi="Times New Roman" w:cs="Times New Roman"/>
          <w:sz w:val="24"/>
          <w:szCs w:val="24"/>
        </w:rPr>
        <w:t>      Capital Reserve</w:t>
      </w:r>
    </w:p>
    <w:p w:rsidR="003516B7" w:rsidRPr="003516B7" w:rsidRDefault="003516B7" w:rsidP="003516B7">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sidRPr="003516B7">
        <w:rPr>
          <w:rFonts w:ascii="Times New Roman" w:eastAsia="Times New Roman" w:hAnsi="Times New Roman" w:cs="Times New Roman"/>
          <w:sz w:val="24"/>
          <w:szCs w:val="24"/>
        </w:rPr>
        <w:t xml:space="preserve">The study </w:t>
      </w:r>
      <w:proofErr w:type="gramStart"/>
      <w:r w:rsidRPr="003516B7">
        <w:rPr>
          <w:rFonts w:ascii="Times New Roman" w:eastAsia="Times New Roman" w:hAnsi="Times New Roman" w:cs="Times New Roman"/>
          <w:sz w:val="24"/>
          <w:szCs w:val="24"/>
        </w:rPr>
        <w:t>materials of ICAI on Financial Reporting states</w:t>
      </w:r>
      <w:proofErr w:type="gramEnd"/>
      <w:r w:rsidRPr="003516B7">
        <w:rPr>
          <w:rFonts w:ascii="Times New Roman" w:eastAsia="Times New Roman" w:hAnsi="Times New Roman" w:cs="Times New Roman"/>
          <w:sz w:val="24"/>
          <w:szCs w:val="24"/>
        </w:rPr>
        <w:t xml:space="preserve"> that % shareholding in </w:t>
      </w:r>
      <w:proofErr w:type="spellStart"/>
      <w:r w:rsidRPr="003516B7">
        <w:rPr>
          <w:rFonts w:ascii="Times New Roman" w:eastAsia="Times New Roman" w:hAnsi="Times New Roman" w:cs="Times New Roman"/>
          <w:sz w:val="24"/>
          <w:szCs w:val="24"/>
        </w:rPr>
        <w:t>Paidup</w:t>
      </w:r>
      <w:proofErr w:type="spellEnd"/>
      <w:r w:rsidRPr="003516B7">
        <w:rPr>
          <w:rFonts w:ascii="Times New Roman" w:eastAsia="Times New Roman" w:hAnsi="Times New Roman" w:cs="Times New Roman"/>
          <w:sz w:val="24"/>
          <w:szCs w:val="24"/>
        </w:rPr>
        <w:t xml:space="preserve"> capital and Reserves and Surplus has to be deducted from </w:t>
      </w:r>
      <w:proofErr w:type="spellStart"/>
      <w:r w:rsidRPr="003516B7">
        <w:rPr>
          <w:rFonts w:ascii="Times New Roman" w:eastAsia="Times New Roman" w:hAnsi="Times New Roman" w:cs="Times New Roman"/>
          <w:sz w:val="24"/>
          <w:szCs w:val="24"/>
        </w:rPr>
        <w:t>Invesments</w:t>
      </w:r>
      <w:proofErr w:type="spellEnd"/>
      <w:r w:rsidRPr="003516B7">
        <w:rPr>
          <w:rFonts w:ascii="Times New Roman" w:eastAsia="Times New Roman" w:hAnsi="Times New Roman" w:cs="Times New Roman"/>
          <w:sz w:val="24"/>
          <w:szCs w:val="24"/>
        </w:rPr>
        <w:t xml:space="preserve"> made in order to arrive at Goodwill / (Capital Reserve). </w:t>
      </w:r>
    </w:p>
    <w:p w:rsidR="003516B7" w:rsidRPr="003516B7" w:rsidRDefault="003516B7" w:rsidP="003516B7">
      <w:pPr>
        <w:spacing w:after="240" w:line="240" w:lineRule="auto"/>
        <w:rPr>
          <w:rFonts w:ascii="Times New Roman" w:eastAsia="Times New Roman" w:hAnsi="Times New Roman" w:cs="Times New Roman"/>
          <w:sz w:val="24"/>
          <w:szCs w:val="24"/>
        </w:rPr>
      </w:pPr>
      <w:r w:rsidRPr="003516B7">
        <w:rPr>
          <w:rFonts w:ascii="Times New Roman" w:eastAsia="Times New Roman" w:hAnsi="Times New Roman" w:cs="Times New Roman"/>
          <w:sz w:val="24"/>
          <w:szCs w:val="24"/>
        </w:rPr>
        <w:t>As we know that Securities Premium A/c is part of Reserves and Surplus then should be not consider Share Premium A/c too while computing Goodwill / (Capital Reserve).</w:t>
      </w:r>
    </w:p>
    <w:p w:rsidR="003516B7" w:rsidRPr="003516B7" w:rsidRDefault="003516B7" w:rsidP="003516B7">
      <w:pPr>
        <w:spacing w:after="0" w:line="240" w:lineRule="auto"/>
        <w:rPr>
          <w:rFonts w:ascii="Times New Roman" w:eastAsia="Times New Roman" w:hAnsi="Times New Roman" w:cs="Times New Roman"/>
          <w:sz w:val="24"/>
          <w:szCs w:val="24"/>
        </w:rPr>
      </w:pPr>
      <w:r w:rsidRPr="003516B7">
        <w:rPr>
          <w:rFonts w:ascii="Times New Roman" w:eastAsia="Times New Roman" w:hAnsi="Times New Roman" w:cs="Times New Roman"/>
          <w:sz w:val="24"/>
          <w:szCs w:val="24"/>
        </w:rPr>
        <w:t>Contention from some quarters is that Share Premium A/c can only for</w:t>
      </w:r>
      <w:proofErr w:type="gramStart"/>
      <w:r w:rsidRPr="003516B7">
        <w:rPr>
          <w:rFonts w:ascii="Times New Roman" w:eastAsia="Times New Roman" w:hAnsi="Times New Roman" w:cs="Times New Roman"/>
          <w:sz w:val="24"/>
          <w:szCs w:val="24"/>
        </w:rPr>
        <w:t>  few</w:t>
      </w:r>
      <w:proofErr w:type="gramEnd"/>
      <w:r w:rsidRPr="003516B7">
        <w:rPr>
          <w:rFonts w:ascii="Times New Roman" w:eastAsia="Times New Roman" w:hAnsi="Times New Roman" w:cs="Times New Roman"/>
          <w:sz w:val="24"/>
          <w:szCs w:val="24"/>
        </w:rPr>
        <w:t xml:space="preserve"> purposes as specified in section 52 of the Companies Act, 2013, namely:</w:t>
      </w:r>
    </w:p>
    <w:p w:rsidR="003516B7" w:rsidRPr="003516B7" w:rsidRDefault="003516B7" w:rsidP="003516B7">
      <w:pPr>
        <w:spacing w:after="0" w:line="240" w:lineRule="auto"/>
        <w:rPr>
          <w:rFonts w:ascii="Times New Roman" w:eastAsia="Times New Roman" w:hAnsi="Times New Roman" w:cs="Times New Roman"/>
          <w:sz w:val="24"/>
          <w:szCs w:val="24"/>
        </w:rPr>
      </w:pPr>
      <w:r w:rsidRPr="003516B7">
        <w:rPr>
          <w:rFonts w:ascii="Times New Roman" w:eastAsia="Times New Roman" w:hAnsi="Times New Roman" w:cs="Times New Roman"/>
          <w:sz w:val="24"/>
          <w:szCs w:val="24"/>
        </w:rPr>
        <w:lastRenderedPageBreak/>
        <w:t xml:space="preserve">   </w:t>
      </w:r>
    </w:p>
    <w:p w:rsidR="003516B7" w:rsidRPr="003516B7" w:rsidRDefault="003516B7" w:rsidP="003516B7">
      <w:pPr>
        <w:numPr>
          <w:ilvl w:val="0"/>
          <w:numId w:val="1"/>
        </w:numPr>
        <w:spacing w:after="46" w:line="240" w:lineRule="auto"/>
        <w:rPr>
          <w:rFonts w:ascii="Times New Roman" w:eastAsia="Times New Roman" w:hAnsi="Times New Roman" w:cs="Times New Roman"/>
          <w:sz w:val="24"/>
          <w:szCs w:val="24"/>
        </w:rPr>
      </w:pPr>
      <w:r w:rsidRPr="003516B7">
        <w:rPr>
          <w:rFonts w:ascii="Times New Roman" w:eastAsia="Times New Roman" w:hAnsi="Times New Roman" w:cs="Times New Roman"/>
          <w:sz w:val="24"/>
          <w:szCs w:val="24"/>
          <w:u w:val="single"/>
        </w:rPr>
        <w:t>Bonus shares</w:t>
      </w:r>
      <w:r w:rsidRPr="003516B7">
        <w:rPr>
          <w:rFonts w:ascii="Times New Roman" w:eastAsia="Times New Roman" w:hAnsi="Times New Roman" w:cs="Times New Roman"/>
          <w:sz w:val="24"/>
          <w:szCs w:val="24"/>
        </w:rPr>
        <w:t xml:space="preserve"> : Paying up unissued equity shares of the company to be issued to members of the company as fully paid bonus shares; or </w:t>
      </w:r>
    </w:p>
    <w:p w:rsidR="003516B7" w:rsidRPr="003516B7" w:rsidRDefault="003516B7" w:rsidP="003516B7">
      <w:pPr>
        <w:numPr>
          <w:ilvl w:val="0"/>
          <w:numId w:val="1"/>
        </w:numPr>
        <w:spacing w:after="46" w:line="240" w:lineRule="auto"/>
        <w:rPr>
          <w:rFonts w:ascii="Times New Roman" w:eastAsia="Times New Roman" w:hAnsi="Times New Roman" w:cs="Times New Roman"/>
          <w:sz w:val="24"/>
          <w:szCs w:val="24"/>
        </w:rPr>
      </w:pPr>
      <w:r w:rsidRPr="003516B7">
        <w:rPr>
          <w:rFonts w:ascii="Times New Roman" w:eastAsia="Times New Roman" w:hAnsi="Times New Roman" w:cs="Times New Roman"/>
          <w:sz w:val="24"/>
          <w:szCs w:val="24"/>
          <w:u w:val="single"/>
        </w:rPr>
        <w:t>Writing off</w:t>
      </w:r>
      <w:r w:rsidRPr="003516B7">
        <w:rPr>
          <w:rFonts w:ascii="Times New Roman" w:eastAsia="Times New Roman" w:hAnsi="Times New Roman" w:cs="Times New Roman"/>
          <w:sz w:val="24"/>
          <w:szCs w:val="24"/>
        </w:rPr>
        <w:t xml:space="preserve"> : Writing off expenses of / commission paid / discount allowed on any issue of equity share capital; or </w:t>
      </w:r>
    </w:p>
    <w:p w:rsidR="003516B7" w:rsidRPr="003516B7" w:rsidRDefault="003516B7" w:rsidP="003516B7">
      <w:pPr>
        <w:numPr>
          <w:ilvl w:val="0"/>
          <w:numId w:val="1"/>
        </w:numPr>
        <w:spacing w:after="46" w:line="240" w:lineRule="auto"/>
        <w:rPr>
          <w:rFonts w:ascii="Times New Roman" w:eastAsia="Times New Roman" w:hAnsi="Times New Roman" w:cs="Times New Roman"/>
          <w:sz w:val="24"/>
          <w:szCs w:val="24"/>
        </w:rPr>
      </w:pPr>
      <w:r w:rsidRPr="003516B7">
        <w:rPr>
          <w:rFonts w:ascii="Times New Roman" w:eastAsia="Times New Roman" w:hAnsi="Times New Roman" w:cs="Times New Roman"/>
          <w:sz w:val="24"/>
          <w:szCs w:val="24"/>
          <w:u w:val="single"/>
        </w:rPr>
        <w:t>Writing off</w:t>
      </w:r>
      <w:r w:rsidRPr="003516B7">
        <w:rPr>
          <w:rFonts w:ascii="Times New Roman" w:eastAsia="Times New Roman" w:hAnsi="Times New Roman" w:cs="Times New Roman"/>
          <w:sz w:val="24"/>
          <w:szCs w:val="24"/>
        </w:rPr>
        <w:t xml:space="preserve"> : Writing off the preliminary expenses of the company; </w:t>
      </w:r>
    </w:p>
    <w:p w:rsidR="003516B7" w:rsidRPr="003516B7" w:rsidRDefault="003516B7" w:rsidP="003516B7">
      <w:pPr>
        <w:numPr>
          <w:ilvl w:val="0"/>
          <w:numId w:val="1"/>
        </w:numPr>
        <w:spacing w:after="46" w:line="240" w:lineRule="auto"/>
        <w:rPr>
          <w:rFonts w:ascii="Times New Roman" w:eastAsia="Times New Roman" w:hAnsi="Times New Roman" w:cs="Times New Roman"/>
          <w:sz w:val="24"/>
          <w:szCs w:val="24"/>
        </w:rPr>
      </w:pPr>
      <w:r w:rsidRPr="003516B7">
        <w:rPr>
          <w:rFonts w:ascii="Times New Roman" w:eastAsia="Times New Roman" w:hAnsi="Times New Roman" w:cs="Times New Roman"/>
          <w:sz w:val="24"/>
          <w:szCs w:val="24"/>
          <w:u w:val="single"/>
        </w:rPr>
        <w:t>Provisioning</w:t>
      </w:r>
      <w:r w:rsidRPr="003516B7">
        <w:rPr>
          <w:rFonts w:ascii="Times New Roman" w:eastAsia="Times New Roman" w:hAnsi="Times New Roman" w:cs="Times New Roman"/>
          <w:sz w:val="24"/>
          <w:szCs w:val="24"/>
        </w:rPr>
        <w:t xml:space="preserve"> : Providing for the premium payable on the redemption of any redeemable preference shares or of any debentures of the company; </w:t>
      </w:r>
    </w:p>
    <w:p w:rsidR="003516B7" w:rsidRPr="003516B7" w:rsidRDefault="003516B7" w:rsidP="003516B7">
      <w:pPr>
        <w:numPr>
          <w:ilvl w:val="0"/>
          <w:numId w:val="1"/>
        </w:numPr>
        <w:spacing w:after="46" w:line="240" w:lineRule="auto"/>
        <w:rPr>
          <w:rFonts w:ascii="Times New Roman" w:eastAsia="Times New Roman" w:hAnsi="Times New Roman" w:cs="Times New Roman"/>
          <w:sz w:val="24"/>
          <w:szCs w:val="24"/>
        </w:rPr>
      </w:pPr>
      <w:r w:rsidRPr="003516B7">
        <w:rPr>
          <w:rFonts w:ascii="Times New Roman" w:eastAsia="Times New Roman" w:hAnsi="Times New Roman" w:cs="Times New Roman"/>
          <w:sz w:val="24"/>
          <w:szCs w:val="24"/>
          <w:u w:val="single"/>
        </w:rPr>
        <w:t>Buy-</w:t>
      </w:r>
      <w:proofErr w:type="gramStart"/>
      <w:r w:rsidRPr="003516B7">
        <w:rPr>
          <w:rFonts w:ascii="Times New Roman" w:eastAsia="Times New Roman" w:hAnsi="Times New Roman" w:cs="Times New Roman"/>
          <w:sz w:val="24"/>
          <w:szCs w:val="24"/>
          <w:u w:val="single"/>
        </w:rPr>
        <w:t>back</w:t>
      </w:r>
      <w:r w:rsidRPr="003516B7">
        <w:rPr>
          <w:rFonts w:ascii="Times New Roman" w:eastAsia="Times New Roman" w:hAnsi="Times New Roman" w:cs="Times New Roman"/>
          <w:sz w:val="24"/>
          <w:szCs w:val="24"/>
        </w:rPr>
        <w:t xml:space="preserve"> :</w:t>
      </w:r>
      <w:proofErr w:type="gramEnd"/>
      <w:r w:rsidRPr="003516B7">
        <w:rPr>
          <w:rFonts w:ascii="Times New Roman" w:eastAsia="Times New Roman" w:hAnsi="Times New Roman" w:cs="Times New Roman"/>
          <w:sz w:val="24"/>
          <w:szCs w:val="24"/>
        </w:rPr>
        <w:t xml:space="preserve"> Purchasing its own shares / other securities (section 68). </w:t>
      </w:r>
    </w:p>
    <w:p w:rsidR="003516B7" w:rsidRPr="003516B7" w:rsidRDefault="003516B7" w:rsidP="003516B7">
      <w:pPr>
        <w:spacing w:before="100" w:beforeAutospacing="1" w:after="100" w:afterAutospacing="1" w:line="240" w:lineRule="auto"/>
        <w:rPr>
          <w:rFonts w:ascii="Times New Roman" w:eastAsia="Times New Roman" w:hAnsi="Times New Roman" w:cs="Times New Roman"/>
          <w:sz w:val="24"/>
          <w:szCs w:val="24"/>
        </w:rPr>
      </w:pPr>
      <w:proofErr w:type="gramStart"/>
      <w:r w:rsidRPr="003516B7">
        <w:rPr>
          <w:rFonts w:ascii="Times New Roman" w:eastAsia="Times New Roman" w:hAnsi="Times New Roman" w:cs="Times New Roman"/>
          <w:sz w:val="24"/>
          <w:szCs w:val="24"/>
        </w:rPr>
        <w:t>and</w:t>
      </w:r>
      <w:proofErr w:type="gramEnd"/>
      <w:r w:rsidRPr="003516B7">
        <w:rPr>
          <w:rFonts w:ascii="Times New Roman" w:eastAsia="Times New Roman" w:hAnsi="Times New Roman" w:cs="Times New Roman"/>
          <w:sz w:val="24"/>
          <w:szCs w:val="24"/>
        </w:rPr>
        <w:t xml:space="preserve"> therefore cannot be used for calculation of Goodwill / (Capital Reserve). But my contention here is that we are merely using the Share Premium a/c for calculation purpose and not for any other purpose which will effect in the reduction of balance standing in the Share Premium A/c and therefore should be applied while calculating goodwill / (capital reserve).</w:t>
      </w:r>
    </w:p>
    <w:p w:rsidR="003516B7" w:rsidRPr="003516B7" w:rsidRDefault="003516B7" w:rsidP="003516B7">
      <w:pPr>
        <w:spacing w:before="100" w:beforeAutospacing="1" w:after="100" w:afterAutospacing="1" w:line="240" w:lineRule="auto"/>
        <w:rPr>
          <w:rFonts w:ascii="Times New Roman" w:eastAsia="Times New Roman" w:hAnsi="Times New Roman" w:cs="Times New Roman"/>
          <w:sz w:val="24"/>
          <w:szCs w:val="24"/>
        </w:rPr>
      </w:pPr>
      <w:r w:rsidRPr="003516B7">
        <w:rPr>
          <w:rFonts w:ascii="Times New Roman" w:eastAsia="Times New Roman" w:hAnsi="Times New Roman" w:cs="Times New Roman"/>
          <w:b/>
          <w:bCs/>
          <w:sz w:val="24"/>
          <w:szCs w:val="24"/>
          <w:u w:val="single"/>
        </w:rPr>
        <w:t xml:space="preserve">2nd </w:t>
      </w:r>
      <w:r>
        <w:rPr>
          <w:rFonts w:ascii="Times New Roman" w:eastAsia="Times New Roman" w:hAnsi="Times New Roman" w:cs="Times New Roman"/>
          <w:b/>
          <w:bCs/>
          <w:sz w:val="24"/>
          <w:szCs w:val="24"/>
          <w:u w:val="single"/>
        </w:rPr>
        <w:t>Issue</w:t>
      </w:r>
      <w:r w:rsidRPr="003516B7">
        <w:rPr>
          <w:rFonts w:ascii="Times New Roman" w:eastAsia="Times New Roman" w:hAnsi="Times New Roman" w:cs="Times New Roman"/>
          <w:b/>
          <w:bCs/>
          <w:sz w:val="24"/>
          <w:szCs w:val="24"/>
          <w:u w:val="single"/>
        </w:rPr>
        <w:t>:</w:t>
      </w:r>
    </w:p>
    <w:p w:rsidR="003516B7" w:rsidRPr="003516B7" w:rsidRDefault="003516B7" w:rsidP="003516B7">
      <w:pPr>
        <w:spacing w:before="100" w:beforeAutospacing="1" w:after="100" w:afterAutospacing="1" w:line="240" w:lineRule="auto"/>
        <w:rPr>
          <w:rFonts w:ascii="Times New Roman" w:eastAsia="Times New Roman" w:hAnsi="Times New Roman" w:cs="Times New Roman"/>
          <w:sz w:val="24"/>
          <w:szCs w:val="24"/>
        </w:rPr>
      </w:pPr>
      <w:r w:rsidRPr="003516B7">
        <w:rPr>
          <w:rFonts w:ascii="Times New Roman" w:eastAsia="Times New Roman" w:hAnsi="Times New Roman" w:cs="Times New Roman"/>
          <w:sz w:val="24"/>
          <w:szCs w:val="24"/>
        </w:rPr>
        <w:t xml:space="preserve">Suppose A Ltd. holds 27.65% in B Ltd. and B Ltd. holds 22.88% in A Ltd then do we give any effect of same while calculating goodwill / (capital reserve). Some quarters are of the opinion that any effect should not be given as consolidation is not being done for Holding - subsidiary relationship but for Parent-Associate relationship. My contention is that be it any relationship but where there is cross-holding and certain method has been prescribed for calculating goodwill / (capital reserve) for cross holding, the same should be followed. </w:t>
      </w:r>
    </w:p>
    <w:p w:rsidR="003516B7" w:rsidRPr="003516B7" w:rsidRDefault="003516B7" w:rsidP="003516B7">
      <w:pPr>
        <w:spacing w:before="100" w:beforeAutospacing="1" w:after="100" w:afterAutospacing="1" w:line="240" w:lineRule="auto"/>
        <w:rPr>
          <w:rFonts w:ascii="Times New Roman" w:eastAsia="Times New Roman" w:hAnsi="Times New Roman" w:cs="Times New Roman"/>
          <w:sz w:val="24"/>
          <w:szCs w:val="24"/>
        </w:rPr>
      </w:pPr>
      <w:r w:rsidRPr="003516B7">
        <w:rPr>
          <w:rFonts w:ascii="Times New Roman" w:eastAsia="Times New Roman" w:hAnsi="Times New Roman" w:cs="Times New Roman"/>
          <w:sz w:val="24"/>
          <w:szCs w:val="24"/>
        </w:rPr>
        <w:t xml:space="preserve">When cross holding exists then the revenue and capital profits of both A Ltd. and B Ltd. are adjusted for inter company holdings and then percentage share of such adjusted profit is taken. </w:t>
      </w:r>
    </w:p>
    <w:p w:rsidR="00000000" w:rsidRDefault="003516B7"/>
    <w:p w:rsidR="003516B7" w:rsidRDefault="003516B7">
      <w:r>
        <w:t xml:space="preserve">Thanks </w:t>
      </w:r>
    </w:p>
    <w:p w:rsidR="003516B7" w:rsidRDefault="003516B7" w:rsidP="003516B7">
      <w:pPr>
        <w:spacing w:after="0"/>
      </w:pPr>
      <w:proofErr w:type="spellStart"/>
      <w:r>
        <w:t>Pawan</w:t>
      </w:r>
      <w:proofErr w:type="spellEnd"/>
      <w:r>
        <w:t xml:space="preserve"> Kumar Sharma</w:t>
      </w:r>
    </w:p>
    <w:p w:rsidR="003516B7" w:rsidRDefault="003516B7" w:rsidP="003516B7">
      <w:pPr>
        <w:spacing w:after="0"/>
      </w:pPr>
      <w:r>
        <w:t xml:space="preserve">The author could be reached at </w:t>
      </w:r>
    </w:p>
    <w:p w:rsidR="003516B7" w:rsidRDefault="003516B7" w:rsidP="003516B7">
      <w:pPr>
        <w:spacing w:after="0"/>
      </w:pPr>
      <w:hyperlink r:id="rId5" w:history="1">
        <w:r w:rsidRPr="00466D6F">
          <w:rPr>
            <w:rStyle w:val="Hyperlink"/>
          </w:rPr>
          <w:t>pkshillong@gmail.com</w:t>
        </w:r>
      </w:hyperlink>
    </w:p>
    <w:p w:rsidR="003516B7" w:rsidRDefault="003516B7" w:rsidP="003516B7">
      <w:pPr>
        <w:spacing w:after="0"/>
      </w:pPr>
      <w:r>
        <w:t>Ph.: 8743850135</w:t>
      </w:r>
    </w:p>
    <w:sectPr w:rsidR="003516B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4C65E28"/>
    <w:multiLevelType w:val="multilevel"/>
    <w:tmpl w:val="EE2A6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20"/>
  <w:characterSpacingControl w:val="doNotCompress"/>
  <w:compat>
    <w:useFELayout/>
  </w:compat>
  <w:rsids>
    <w:rsidRoot w:val="003516B7"/>
    <w:rsid w:val="003516B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516B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516B7"/>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896625773">
      <w:bodyDiv w:val="1"/>
      <w:marLeft w:val="0"/>
      <w:marRight w:val="0"/>
      <w:marTop w:val="0"/>
      <w:marBottom w:val="0"/>
      <w:divBdr>
        <w:top w:val="none" w:sz="0" w:space="0" w:color="auto"/>
        <w:left w:val="none" w:sz="0" w:space="0" w:color="auto"/>
        <w:bottom w:val="none" w:sz="0" w:space="0" w:color="auto"/>
        <w:right w:val="none" w:sz="0" w:space="0" w:color="auto"/>
      </w:divBdr>
      <w:divsChild>
        <w:div w:id="2063210792">
          <w:marLeft w:val="0"/>
          <w:marRight w:val="0"/>
          <w:marTop w:val="0"/>
          <w:marBottom w:val="0"/>
          <w:divBdr>
            <w:top w:val="none" w:sz="0" w:space="0" w:color="auto"/>
            <w:left w:val="none" w:sz="0" w:space="0" w:color="auto"/>
            <w:bottom w:val="none" w:sz="0" w:space="0" w:color="auto"/>
            <w:right w:val="none" w:sz="0" w:space="0" w:color="auto"/>
          </w:divBdr>
          <w:divsChild>
            <w:div w:id="944849421">
              <w:marLeft w:val="0"/>
              <w:marRight w:val="0"/>
              <w:marTop w:val="0"/>
              <w:marBottom w:val="0"/>
              <w:divBdr>
                <w:top w:val="none" w:sz="0" w:space="0" w:color="auto"/>
                <w:left w:val="none" w:sz="0" w:space="0" w:color="auto"/>
                <w:bottom w:val="none" w:sz="0" w:space="0" w:color="auto"/>
                <w:right w:val="none" w:sz="0" w:space="0" w:color="auto"/>
              </w:divBdr>
              <w:divsChild>
                <w:div w:id="1816920072">
                  <w:marLeft w:val="0"/>
                  <w:marRight w:val="0"/>
                  <w:marTop w:val="0"/>
                  <w:marBottom w:val="0"/>
                  <w:divBdr>
                    <w:top w:val="none" w:sz="0" w:space="0" w:color="auto"/>
                    <w:left w:val="none" w:sz="0" w:space="0" w:color="auto"/>
                    <w:bottom w:val="none" w:sz="0" w:space="0" w:color="auto"/>
                    <w:right w:val="none" w:sz="0" w:space="0" w:color="auto"/>
                  </w:divBdr>
                  <w:divsChild>
                    <w:div w:id="1643149490">
                      <w:marLeft w:val="0"/>
                      <w:marRight w:val="0"/>
                      <w:marTop w:val="0"/>
                      <w:marBottom w:val="0"/>
                      <w:divBdr>
                        <w:top w:val="none" w:sz="0" w:space="0" w:color="auto"/>
                        <w:left w:val="none" w:sz="0" w:space="0" w:color="auto"/>
                        <w:bottom w:val="none" w:sz="0" w:space="0" w:color="auto"/>
                        <w:right w:val="none" w:sz="0" w:space="0" w:color="auto"/>
                      </w:divBdr>
                      <w:divsChild>
                        <w:div w:id="1898081170">
                          <w:marLeft w:val="0"/>
                          <w:marRight w:val="0"/>
                          <w:marTop w:val="0"/>
                          <w:marBottom w:val="0"/>
                          <w:divBdr>
                            <w:top w:val="none" w:sz="0" w:space="0" w:color="auto"/>
                            <w:left w:val="none" w:sz="0" w:space="0" w:color="auto"/>
                            <w:bottom w:val="none" w:sz="0" w:space="0" w:color="auto"/>
                            <w:right w:val="none" w:sz="0" w:space="0" w:color="auto"/>
                          </w:divBdr>
                          <w:divsChild>
                            <w:div w:id="607087259">
                              <w:marLeft w:val="0"/>
                              <w:marRight w:val="0"/>
                              <w:marTop w:val="0"/>
                              <w:marBottom w:val="0"/>
                              <w:divBdr>
                                <w:top w:val="none" w:sz="0" w:space="0" w:color="auto"/>
                                <w:left w:val="none" w:sz="0" w:space="0" w:color="auto"/>
                                <w:bottom w:val="none" w:sz="0" w:space="0" w:color="auto"/>
                                <w:right w:val="none" w:sz="0" w:space="0" w:color="auto"/>
                              </w:divBdr>
                              <w:divsChild>
                                <w:div w:id="1155027434">
                                  <w:marLeft w:val="0"/>
                                  <w:marRight w:val="0"/>
                                  <w:marTop w:val="0"/>
                                  <w:marBottom w:val="0"/>
                                  <w:divBdr>
                                    <w:top w:val="none" w:sz="0" w:space="0" w:color="auto"/>
                                    <w:left w:val="none" w:sz="0" w:space="0" w:color="auto"/>
                                    <w:bottom w:val="none" w:sz="0" w:space="0" w:color="auto"/>
                                    <w:right w:val="none" w:sz="0" w:space="0" w:color="auto"/>
                                  </w:divBdr>
                                  <w:divsChild>
                                    <w:div w:id="376467882">
                                      <w:marLeft w:val="0"/>
                                      <w:marRight w:val="0"/>
                                      <w:marTop w:val="0"/>
                                      <w:marBottom w:val="0"/>
                                      <w:divBdr>
                                        <w:top w:val="none" w:sz="0" w:space="0" w:color="auto"/>
                                        <w:left w:val="none" w:sz="0" w:space="0" w:color="auto"/>
                                        <w:bottom w:val="none" w:sz="0" w:space="0" w:color="auto"/>
                                        <w:right w:val="none" w:sz="0" w:space="0" w:color="auto"/>
                                      </w:divBdr>
                                      <w:divsChild>
                                        <w:div w:id="2036693954">
                                          <w:marLeft w:val="0"/>
                                          <w:marRight w:val="0"/>
                                          <w:marTop w:val="0"/>
                                          <w:marBottom w:val="0"/>
                                          <w:divBdr>
                                            <w:top w:val="none" w:sz="0" w:space="0" w:color="auto"/>
                                            <w:left w:val="none" w:sz="0" w:space="0" w:color="auto"/>
                                            <w:bottom w:val="none" w:sz="0" w:space="0" w:color="auto"/>
                                            <w:right w:val="none" w:sz="0" w:space="0" w:color="auto"/>
                                          </w:divBdr>
                                          <w:divsChild>
                                            <w:div w:id="1940410864">
                                              <w:marLeft w:val="0"/>
                                              <w:marRight w:val="0"/>
                                              <w:marTop w:val="0"/>
                                              <w:marBottom w:val="0"/>
                                              <w:divBdr>
                                                <w:top w:val="none" w:sz="0" w:space="0" w:color="auto"/>
                                                <w:left w:val="none" w:sz="0" w:space="0" w:color="auto"/>
                                                <w:bottom w:val="none" w:sz="0" w:space="0" w:color="auto"/>
                                                <w:right w:val="none" w:sz="0" w:space="0" w:color="auto"/>
                                              </w:divBdr>
                                              <w:divsChild>
                                                <w:div w:id="14812874">
                                                  <w:marLeft w:val="0"/>
                                                  <w:marRight w:val="0"/>
                                                  <w:marTop w:val="0"/>
                                                  <w:marBottom w:val="0"/>
                                                  <w:divBdr>
                                                    <w:top w:val="none" w:sz="0" w:space="0" w:color="auto"/>
                                                    <w:left w:val="none" w:sz="0" w:space="0" w:color="auto"/>
                                                    <w:bottom w:val="none" w:sz="0" w:space="0" w:color="auto"/>
                                                    <w:right w:val="none" w:sz="0" w:space="0" w:color="auto"/>
                                                  </w:divBdr>
                                                  <w:divsChild>
                                                    <w:div w:id="1289357766">
                                                      <w:marLeft w:val="0"/>
                                                      <w:marRight w:val="0"/>
                                                      <w:marTop w:val="0"/>
                                                      <w:marBottom w:val="0"/>
                                                      <w:divBdr>
                                                        <w:top w:val="none" w:sz="0" w:space="0" w:color="auto"/>
                                                        <w:left w:val="none" w:sz="0" w:space="0" w:color="auto"/>
                                                        <w:bottom w:val="none" w:sz="0" w:space="0" w:color="auto"/>
                                                        <w:right w:val="none" w:sz="0" w:space="0" w:color="auto"/>
                                                      </w:divBdr>
                                                      <w:divsChild>
                                                        <w:div w:id="1303118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652178">
                                          <w:marLeft w:val="0"/>
                                          <w:marRight w:val="0"/>
                                          <w:marTop w:val="0"/>
                                          <w:marBottom w:val="0"/>
                                          <w:divBdr>
                                            <w:top w:val="none" w:sz="0" w:space="0" w:color="auto"/>
                                            <w:left w:val="none" w:sz="0" w:space="0" w:color="auto"/>
                                            <w:bottom w:val="none" w:sz="0" w:space="0" w:color="auto"/>
                                            <w:right w:val="none" w:sz="0" w:space="0" w:color="auto"/>
                                          </w:divBdr>
                                        </w:div>
                                      </w:divsChild>
                                    </w:div>
                                    <w:div w:id="1050347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758738">
          <w:marLeft w:val="0"/>
          <w:marRight w:val="0"/>
          <w:marTop w:val="0"/>
          <w:marBottom w:val="0"/>
          <w:divBdr>
            <w:top w:val="none" w:sz="0" w:space="0" w:color="auto"/>
            <w:left w:val="none" w:sz="0" w:space="0" w:color="auto"/>
            <w:bottom w:val="none" w:sz="0" w:space="0" w:color="auto"/>
            <w:right w:val="none" w:sz="0" w:space="0" w:color="auto"/>
          </w:divBdr>
        </w:div>
        <w:div w:id="607154450">
          <w:marLeft w:val="0"/>
          <w:marRight w:val="0"/>
          <w:marTop w:val="0"/>
          <w:marBottom w:val="0"/>
          <w:divBdr>
            <w:top w:val="none" w:sz="0" w:space="0" w:color="auto"/>
            <w:left w:val="none" w:sz="0" w:space="0" w:color="auto"/>
            <w:bottom w:val="none" w:sz="0" w:space="0" w:color="auto"/>
            <w:right w:val="none" w:sz="0" w:space="0" w:color="auto"/>
          </w:divBdr>
        </w:div>
        <w:div w:id="1495560215">
          <w:marLeft w:val="0"/>
          <w:marRight w:val="0"/>
          <w:marTop w:val="0"/>
          <w:marBottom w:val="0"/>
          <w:divBdr>
            <w:top w:val="none" w:sz="0" w:space="0" w:color="auto"/>
            <w:left w:val="none" w:sz="0" w:space="0" w:color="auto"/>
            <w:bottom w:val="none" w:sz="0" w:space="0" w:color="auto"/>
            <w:right w:val="none" w:sz="0" w:space="0" w:color="auto"/>
          </w:divBdr>
        </w:div>
        <w:div w:id="1509248447">
          <w:marLeft w:val="0"/>
          <w:marRight w:val="0"/>
          <w:marTop w:val="0"/>
          <w:marBottom w:val="0"/>
          <w:divBdr>
            <w:top w:val="none" w:sz="0" w:space="0" w:color="auto"/>
            <w:left w:val="none" w:sz="0" w:space="0" w:color="auto"/>
            <w:bottom w:val="none" w:sz="0" w:space="0" w:color="auto"/>
            <w:right w:val="none" w:sz="0" w:space="0" w:color="auto"/>
          </w:divBdr>
        </w:div>
        <w:div w:id="668563205">
          <w:marLeft w:val="0"/>
          <w:marRight w:val="0"/>
          <w:marTop w:val="0"/>
          <w:marBottom w:val="0"/>
          <w:divBdr>
            <w:top w:val="none" w:sz="0" w:space="0" w:color="auto"/>
            <w:left w:val="none" w:sz="0" w:space="0" w:color="auto"/>
            <w:bottom w:val="none" w:sz="0" w:space="0" w:color="auto"/>
            <w:right w:val="none" w:sz="0" w:space="0" w:color="auto"/>
          </w:divBdr>
        </w:div>
        <w:div w:id="547185410">
          <w:marLeft w:val="0"/>
          <w:marRight w:val="0"/>
          <w:marTop w:val="0"/>
          <w:marBottom w:val="0"/>
          <w:divBdr>
            <w:top w:val="none" w:sz="0" w:space="0" w:color="auto"/>
            <w:left w:val="none" w:sz="0" w:space="0" w:color="auto"/>
            <w:bottom w:val="none" w:sz="0" w:space="0" w:color="auto"/>
            <w:right w:val="none" w:sz="0" w:space="0" w:color="auto"/>
          </w:divBdr>
        </w:div>
        <w:div w:id="1778981255">
          <w:marLeft w:val="0"/>
          <w:marRight w:val="0"/>
          <w:marTop w:val="0"/>
          <w:marBottom w:val="0"/>
          <w:divBdr>
            <w:top w:val="none" w:sz="0" w:space="0" w:color="auto"/>
            <w:left w:val="none" w:sz="0" w:space="0" w:color="auto"/>
            <w:bottom w:val="none" w:sz="0" w:space="0" w:color="auto"/>
            <w:right w:val="none" w:sz="0" w:space="0" w:color="auto"/>
          </w:divBdr>
        </w:div>
        <w:div w:id="11109717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kshillong@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708</Words>
  <Characters>4041</Characters>
  <Application>Microsoft Office Word</Application>
  <DocSecurity>0</DocSecurity>
  <Lines>33</Lines>
  <Paragraphs>9</Paragraphs>
  <ScaleCrop>false</ScaleCrop>
  <Company>Microsoft</Company>
  <LinksUpToDate>false</LinksUpToDate>
  <CharactersWithSpaces>4740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Pawan</dc:creator>
  <cp:keywords/>
  <dc:description/>
  <cp:lastModifiedBy>Pawan</cp:lastModifiedBy>
  <cp:revision>2</cp:revision>
  <dcterms:created xsi:type="dcterms:W3CDTF">2016-12-21T17:27:00Z</dcterms:created>
  <dcterms:modified xsi:type="dcterms:W3CDTF">2016-12-21T17:32:00Z</dcterms:modified>
</cp:coreProperties>
</file>