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27" w:rsidRPr="00C96027" w:rsidRDefault="00AE6EA6" w:rsidP="00845FA0">
      <w:pPr>
        <w:rPr>
          <w:rFonts w:ascii="Andalus" w:hAnsi="Andalus" w:cs="Andalus"/>
          <w:b/>
          <w:bCs/>
          <w:sz w:val="20"/>
          <w:szCs w:val="20"/>
          <w:u w:val="single"/>
        </w:rPr>
      </w:pPr>
      <w:r w:rsidRPr="00845FA0">
        <w:rPr>
          <w:rFonts w:ascii="Andalus" w:hAnsi="Andalus" w:cs="Andalus"/>
          <w:b/>
          <w:bCs/>
          <w:sz w:val="40"/>
          <w:szCs w:val="40"/>
          <w:u w:val="single"/>
        </w:rPr>
        <w:t>Amendments – Part 3</w:t>
      </w:r>
      <w:r w:rsidR="00C96027">
        <w:rPr>
          <w:rFonts w:ascii="Andalus" w:hAnsi="Andalus" w:cs="Andalus"/>
          <w:b/>
          <w:bCs/>
          <w:sz w:val="40"/>
          <w:szCs w:val="40"/>
          <w:u w:val="single"/>
        </w:rPr>
        <w:t xml:space="preserve"> </w:t>
      </w:r>
      <w:r w:rsidR="00C96027">
        <w:rPr>
          <w:rFonts w:ascii="Andalus" w:hAnsi="Andalus" w:cs="Andalus"/>
          <w:b/>
          <w:bCs/>
          <w:sz w:val="20"/>
          <w:szCs w:val="20"/>
          <w:u w:val="single"/>
        </w:rPr>
        <w:t>for Nov 2015 Exams onwards</w:t>
      </w:r>
      <w:bookmarkStart w:id="0" w:name="_GoBack"/>
      <w:bookmarkEnd w:id="0"/>
      <w:r w:rsidR="00C96027">
        <w:rPr>
          <w:rFonts w:ascii="Andalus" w:hAnsi="Andalus" w:cs="Andalus"/>
          <w:b/>
          <w:bCs/>
          <w:sz w:val="20"/>
          <w:szCs w:val="20"/>
          <w:u w:val="single"/>
        </w:rPr>
        <w:t xml:space="preserve"> </w:t>
      </w:r>
    </w:p>
    <w:p w:rsidR="00EA6C27" w:rsidRPr="00845FA0" w:rsidRDefault="00BC6AE3" w:rsidP="00BC6AE3">
      <w:pPr>
        <w:pStyle w:val="ListParagraph"/>
        <w:numPr>
          <w:ilvl w:val="0"/>
          <w:numId w:val="2"/>
        </w:numPr>
        <w:rPr>
          <w:rFonts w:ascii="Andalus" w:hAnsi="Andalus" w:cs="Andalus"/>
          <w:b/>
          <w:bCs/>
          <w:sz w:val="21"/>
          <w:szCs w:val="21"/>
          <w:u w:val="single"/>
        </w:rPr>
      </w:pPr>
      <w:r w:rsidRPr="00845FA0">
        <w:rPr>
          <w:rFonts w:ascii="Andalus" w:hAnsi="Andalus" w:cs="Andalus"/>
          <w:b/>
          <w:bCs/>
          <w:sz w:val="21"/>
          <w:szCs w:val="21"/>
          <w:u w:val="single"/>
        </w:rPr>
        <w:t>Dividend Distribution Tax</w:t>
      </w:r>
    </w:p>
    <w:p w:rsidR="00BC6AE3" w:rsidRPr="00845FA0" w:rsidRDefault="00BC6AE3" w:rsidP="00BC6AE3">
      <w:pPr>
        <w:pStyle w:val="ListParagraph"/>
        <w:numPr>
          <w:ilvl w:val="1"/>
          <w:numId w:val="2"/>
        </w:numPr>
        <w:rPr>
          <w:rFonts w:ascii="Andalus" w:hAnsi="Andalus" w:cs="Andalus"/>
          <w:bCs/>
          <w:sz w:val="21"/>
          <w:szCs w:val="21"/>
        </w:rPr>
      </w:pPr>
      <w:r w:rsidRPr="00845FA0">
        <w:rPr>
          <w:rFonts w:ascii="Andalus" w:hAnsi="Andalus" w:cs="Andalus"/>
          <w:bCs/>
          <w:sz w:val="21"/>
          <w:szCs w:val="21"/>
        </w:rPr>
        <w:t>From 1</w:t>
      </w:r>
      <w:r w:rsidRPr="00845FA0">
        <w:rPr>
          <w:rFonts w:ascii="Andalus" w:hAnsi="Andalus" w:cs="Andalus"/>
          <w:bCs/>
          <w:sz w:val="21"/>
          <w:szCs w:val="21"/>
          <w:vertAlign w:val="superscript"/>
        </w:rPr>
        <w:t>st</w:t>
      </w:r>
      <w:r w:rsidRPr="00845FA0">
        <w:rPr>
          <w:rFonts w:ascii="Andalus" w:hAnsi="Andalus" w:cs="Andalus"/>
          <w:bCs/>
          <w:sz w:val="21"/>
          <w:szCs w:val="21"/>
        </w:rPr>
        <w:t xml:space="preserve"> oct 2015 CDT is leviable on cum basis as discussed in last amendment batch.</w:t>
      </w:r>
    </w:p>
    <w:p w:rsidR="00BC6AE3" w:rsidRPr="00845FA0" w:rsidRDefault="00BC6AE3" w:rsidP="00BC6AE3">
      <w:pPr>
        <w:pStyle w:val="ListParagraph"/>
        <w:numPr>
          <w:ilvl w:val="1"/>
          <w:numId w:val="2"/>
        </w:numPr>
        <w:rPr>
          <w:rFonts w:ascii="Andalus" w:hAnsi="Andalus" w:cs="Andalus"/>
          <w:bCs/>
          <w:sz w:val="21"/>
          <w:szCs w:val="21"/>
        </w:rPr>
      </w:pPr>
      <w:r w:rsidRPr="00845FA0">
        <w:rPr>
          <w:rFonts w:ascii="Andalus" w:hAnsi="Andalus" w:cs="Andalus"/>
          <w:bCs/>
          <w:sz w:val="21"/>
          <w:szCs w:val="21"/>
        </w:rPr>
        <w:t>Rate of CDT 12% + 2% sc+1% shec=12.36%</w:t>
      </w:r>
    </w:p>
    <w:p w:rsidR="004D5F4F" w:rsidRPr="00845FA0" w:rsidRDefault="004D5F4F" w:rsidP="004D5F4F">
      <w:pPr>
        <w:pStyle w:val="ListParagraph"/>
        <w:ind w:left="1440"/>
        <w:rPr>
          <w:rFonts w:ascii="Andalus" w:hAnsi="Andalus" w:cs="Andalus"/>
          <w:bCs/>
          <w:sz w:val="21"/>
          <w:szCs w:val="21"/>
        </w:rPr>
      </w:pPr>
    </w:p>
    <w:p w:rsidR="004D5F4F" w:rsidRPr="00845FA0" w:rsidRDefault="00BC6AE3" w:rsidP="004D5F4F">
      <w:pPr>
        <w:pStyle w:val="ListParagraph"/>
        <w:numPr>
          <w:ilvl w:val="0"/>
          <w:numId w:val="2"/>
        </w:numPr>
        <w:rPr>
          <w:rFonts w:ascii="Andalus" w:hAnsi="Andalus" w:cs="Andalus"/>
          <w:b/>
          <w:bCs/>
          <w:sz w:val="21"/>
          <w:szCs w:val="21"/>
          <w:u w:val="single"/>
        </w:rPr>
      </w:pPr>
      <w:r w:rsidRPr="00845FA0">
        <w:rPr>
          <w:rFonts w:ascii="Andalus" w:hAnsi="Andalus" w:cs="Andalus"/>
          <w:b/>
          <w:sz w:val="21"/>
          <w:szCs w:val="21"/>
          <w:u w:val="single"/>
        </w:rPr>
        <w:t>consolidation for the companies</w:t>
      </w:r>
    </w:p>
    <w:p w:rsidR="00BC6AE3" w:rsidRPr="00845FA0" w:rsidRDefault="00BC6AE3" w:rsidP="004D5F4F">
      <w:pPr>
        <w:pStyle w:val="ListParagraph"/>
        <w:numPr>
          <w:ilvl w:val="1"/>
          <w:numId w:val="2"/>
        </w:numPr>
        <w:rPr>
          <w:rFonts w:ascii="Andalus" w:hAnsi="Andalus" w:cs="Andalus"/>
          <w:bCs/>
          <w:sz w:val="21"/>
          <w:szCs w:val="21"/>
        </w:rPr>
      </w:pPr>
      <w:r w:rsidRPr="00845FA0">
        <w:rPr>
          <w:rFonts w:ascii="Andalus" w:hAnsi="Andalus" w:cs="Andalus"/>
          <w:sz w:val="21"/>
          <w:szCs w:val="21"/>
        </w:rPr>
        <w:t>By</w:t>
      </w:r>
      <w:r w:rsidR="004D5F4F" w:rsidRPr="00845FA0">
        <w:rPr>
          <w:rFonts w:ascii="Andalus" w:hAnsi="Andalus" w:cs="Andalus"/>
          <w:sz w:val="21"/>
          <w:szCs w:val="21"/>
        </w:rPr>
        <w:t xml:space="preserve"> Rule 6 of </w:t>
      </w:r>
      <w:r w:rsidRPr="00845FA0">
        <w:rPr>
          <w:rFonts w:ascii="Andalus" w:hAnsi="Andalus" w:cs="Andalus"/>
          <w:sz w:val="21"/>
          <w:szCs w:val="21"/>
        </w:rPr>
        <w:t xml:space="preserve"> </w:t>
      </w:r>
      <w:r w:rsidRPr="00845FA0">
        <w:rPr>
          <w:rFonts w:ascii="Andalus" w:hAnsi="Andalus" w:cs="Andalus"/>
          <w:sz w:val="21"/>
          <w:szCs w:val="21"/>
        </w:rPr>
        <w:t>Companies (Accounts) Rules, 2014</w:t>
      </w:r>
      <w:r w:rsidR="004D5F4F" w:rsidRPr="00845FA0">
        <w:rPr>
          <w:rFonts w:ascii="Andalus" w:hAnsi="Andalus" w:cs="Andalus"/>
          <w:sz w:val="21"/>
          <w:szCs w:val="21"/>
        </w:rPr>
        <w:t xml:space="preserve"> </w:t>
      </w:r>
      <w:r w:rsidR="004D5F4F" w:rsidRPr="00845FA0">
        <w:rPr>
          <w:rFonts w:ascii="Andalus" w:hAnsi="Andalus" w:cs="Andalus"/>
          <w:sz w:val="21"/>
          <w:szCs w:val="21"/>
        </w:rPr>
        <w:t>Companies (Accounts) Rules, 2014</w:t>
      </w:r>
      <w:r w:rsidR="004D5F4F" w:rsidRPr="00845FA0">
        <w:rPr>
          <w:rFonts w:ascii="Andalus" w:hAnsi="Andalus" w:cs="Andalus"/>
          <w:sz w:val="21"/>
          <w:szCs w:val="21"/>
        </w:rPr>
        <w:t xml:space="preserve"> </w:t>
      </w:r>
      <w:r w:rsidR="004D5F4F" w:rsidRPr="00845FA0">
        <w:rPr>
          <w:rFonts w:ascii="Andalus" w:hAnsi="Andalus" w:cs="Andalus"/>
          <w:sz w:val="21"/>
          <w:szCs w:val="21"/>
        </w:rPr>
        <w:t>companies mandated to prepare</w:t>
      </w:r>
      <w:r w:rsidR="004D5F4F" w:rsidRPr="00845FA0">
        <w:rPr>
          <w:rFonts w:ascii="Andalus" w:hAnsi="Andalus" w:cs="Andalus"/>
          <w:sz w:val="21"/>
          <w:szCs w:val="21"/>
        </w:rPr>
        <w:t xml:space="preserve"> </w:t>
      </w:r>
      <w:r w:rsidR="004D5F4F" w:rsidRPr="00845FA0">
        <w:rPr>
          <w:rFonts w:ascii="Andalus" w:hAnsi="Andalus" w:cs="Andalus"/>
          <w:sz w:val="21"/>
          <w:szCs w:val="21"/>
        </w:rPr>
        <w:t>the consolidated financial statements under section 129(3) of the Companies Act, 2013</w:t>
      </w:r>
      <w:r w:rsidR="004D5F4F" w:rsidRPr="00845FA0">
        <w:rPr>
          <w:rFonts w:ascii="Andalus" w:hAnsi="Andalus" w:cs="Andalus"/>
          <w:sz w:val="21"/>
          <w:szCs w:val="21"/>
        </w:rPr>
        <w:t>.</w:t>
      </w:r>
    </w:p>
    <w:p w:rsidR="004D5F4F" w:rsidRPr="00845FA0" w:rsidRDefault="004D5F4F" w:rsidP="004D5F4F">
      <w:pPr>
        <w:pStyle w:val="ListParagraph"/>
        <w:numPr>
          <w:ilvl w:val="2"/>
          <w:numId w:val="2"/>
        </w:numPr>
        <w:rPr>
          <w:rFonts w:ascii="Andalus" w:hAnsi="Andalus" w:cs="Andalus"/>
          <w:bCs/>
          <w:sz w:val="21"/>
          <w:szCs w:val="21"/>
        </w:rPr>
      </w:pPr>
      <w:r w:rsidRPr="00845FA0">
        <w:rPr>
          <w:rFonts w:ascii="Andalus" w:hAnsi="Andalus" w:cs="Andalus"/>
          <w:sz w:val="21"/>
          <w:szCs w:val="21"/>
        </w:rPr>
        <w:t xml:space="preserve"> Wholly owned subsy doesn’t require to prepare conso FS other than those whose parent is not foreign company.</w:t>
      </w:r>
    </w:p>
    <w:p w:rsidR="004D5F4F" w:rsidRPr="00845FA0" w:rsidRDefault="004D5F4F" w:rsidP="004D5F4F">
      <w:pPr>
        <w:pStyle w:val="ListParagraph"/>
        <w:numPr>
          <w:ilvl w:val="2"/>
          <w:numId w:val="2"/>
        </w:numPr>
        <w:rPr>
          <w:rFonts w:ascii="Andalus" w:hAnsi="Andalus" w:cs="Andalus"/>
          <w:bCs/>
          <w:sz w:val="21"/>
          <w:szCs w:val="21"/>
        </w:rPr>
      </w:pPr>
      <w:r w:rsidRPr="00845FA0">
        <w:rPr>
          <w:rFonts w:ascii="Andalus" w:hAnsi="Andalus" w:cs="Andalus"/>
          <w:bCs/>
          <w:sz w:val="21"/>
          <w:szCs w:val="21"/>
        </w:rPr>
        <w:t>For FY 2014-15, Company having only Associate and JV is not required to prepare consolidate FS.</w:t>
      </w:r>
    </w:p>
    <w:p w:rsidR="004D5F4F" w:rsidRPr="00845FA0" w:rsidRDefault="004D5F4F" w:rsidP="004D5F4F">
      <w:pPr>
        <w:pStyle w:val="ListParagraph"/>
        <w:ind w:left="2160"/>
        <w:rPr>
          <w:rFonts w:ascii="Andalus" w:hAnsi="Andalus" w:cs="Andalus"/>
          <w:bCs/>
          <w:sz w:val="21"/>
          <w:szCs w:val="21"/>
        </w:rPr>
      </w:pPr>
    </w:p>
    <w:p w:rsidR="004D5F4F" w:rsidRPr="00845FA0" w:rsidRDefault="004D5F4F" w:rsidP="004D5F4F">
      <w:pPr>
        <w:pStyle w:val="ListParagraph"/>
        <w:numPr>
          <w:ilvl w:val="1"/>
          <w:numId w:val="2"/>
        </w:numPr>
        <w:rPr>
          <w:rFonts w:ascii="Andalus" w:hAnsi="Andalus" w:cs="Andalus"/>
          <w:bCs/>
          <w:sz w:val="21"/>
          <w:szCs w:val="21"/>
        </w:rPr>
      </w:pPr>
      <w:r w:rsidRPr="00845FA0">
        <w:rPr>
          <w:rFonts w:ascii="Andalus" w:hAnsi="Andalus" w:cs="Andalus"/>
          <w:bCs/>
          <w:sz w:val="21"/>
          <w:szCs w:val="21"/>
        </w:rPr>
        <w:t>Conflict resolved between AS and Co. ACT</w:t>
      </w:r>
    </w:p>
    <w:p w:rsidR="004D5F4F" w:rsidRPr="00845FA0" w:rsidRDefault="004D5F4F" w:rsidP="004D5F4F">
      <w:pPr>
        <w:pStyle w:val="ListParagraph"/>
        <w:ind w:left="2160"/>
        <w:rPr>
          <w:rFonts w:ascii="Andalus" w:hAnsi="Andalus" w:cs="Andalus"/>
          <w:sz w:val="21"/>
          <w:szCs w:val="21"/>
        </w:rPr>
      </w:pPr>
      <w:r w:rsidRPr="00845FA0">
        <w:rPr>
          <w:rFonts w:ascii="Andalus" w:hAnsi="Andalus" w:cs="Andalus"/>
          <w:bCs/>
          <w:sz w:val="21"/>
          <w:szCs w:val="21"/>
        </w:rPr>
        <w:t xml:space="preserve">No repetition of disclosures made by it in </w:t>
      </w:r>
      <w:r w:rsidR="00A65247" w:rsidRPr="00845FA0">
        <w:rPr>
          <w:rFonts w:ascii="Andalus" w:hAnsi="Andalus" w:cs="Andalus"/>
          <w:bCs/>
          <w:sz w:val="21"/>
          <w:szCs w:val="21"/>
        </w:rPr>
        <w:t>standalone</w:t>
      </w:r>
      <w:r w:rsidRPr="00845FA0">
        <w:rPr>
          <w:rFonts w:ascii="Andalus" w:hAnsi="Andalus" w:cs="Andalus"/>
          <w:bCs/>
          <w:sz w:val="21"/>
          <w:szCs w:val="21"/>
        </w:rPr>
        <w:t xml:space="preserve"> FS and conso FS.</w:t>
      </w:r>
      <w:r w:rsidRPr="00845FA0">
        <w:rPr>
          <w:rFonts w:ascii="Andalus" w:hAnsi="Andalus" w:cs="Andalus"/>
          <w:sz w:val="21"/>
          <w:szCs w:val="21"/>
        </w:rPr>
        <w:t xml:space="preserve"> </w:t>
      </w:r>
      <w:r w:rsidRPr="00845FA0">
        <w:rPr>
          <w:rFonts w:ascii="Andalus" w:hAnsi="Andalus" w:cs="Andalus"/>
          <w:sz w:val="21"/>
          <w:szCs w:val="21"/>
        </w:rPr>
        <w:t>In the Consoli</w:t>
      </w:r>
      <w:r w:rsidRPr="00845FA0">
        <w:rPr>
          <w:rFonts w:ascii="Andalus" w:hAnsi="Andalus" w:cs="Andalus"/>
          <w:sz w:val="21"/>
          <w:szCs w:val="21"/>
        </w:rPr>
        <w:t xml:space="preserve">dated Financial Statements, the </w:t>
      </w:r>
      <w:r w:rsidRPr="00845FA0">
        <w:rPr>
          <w:rFonts w:ascii="Andalus" w:hAnsi="Andalus" w:cs="Andalus"/>
          <w:sz w:val="21"/>
          <w:szCs w:val="21"/>
        </w:rPr>
        <w:t>company would need to give all disclosures rel</w:t>
      </w:r>
      <w:r w:rsidRPr="00845FA0">
        <w:rPr>
          <w:rFonts w:ascii="Andalus" w:hAnsi="Andalus" w:cs="Andalus"/>
          <w:sz w:val="21"/>
          <w:szCs w:val="21"/>
        </w:rPr>
        <w:t>evant to Consolidated Financial Statements only</w:t>
      </w:r>
    </w:p>
    <w:p w:rsidR="004D5F4F" w:rsidRPr="00845FA0" w:rsidRDefault="004D5F4F" w:rsidP="004D5F4F">
      <w:pPr>
        <w:pStyle w:val="ListParagraph"/>
        <w:numPr>
          <w:ilvl w:val="0"/>
          <w:numId w:val="2"/>
        </w:numPr>
        <w:rPr>
          <w:rFonts w:ascii="Andalus" w:hAnsi="Andalus" w:cs="Andalus"/>
          <w:sz w:val="21"/>
          <w:szCs w:val="21"/>
        </w:rPr>
      </w:pPr>
      <w:r w:rsidRPr="00BC439D">
        <w:rPr>
          <w:rFonts w:ascii="Andalus" w:hAnsi="Andalus" w:cs="Andalus"/>
          <w:b/>
          <w:sz w:val="21"/>
          <w:szCs w:val="21"/>
          <w:u w:val="single"/>
        </w:rPr>
        <w:t>Schedule II</w:t>
      </w:r>
      <w:r w:rsidR="00BC439D" w:rsidRPr="00BC439D">
        <w:rPr>
          <w:rFonts w:ascii="Andalus" w:hAnsi="Andalus" w:cs="Andalus"/>
          <w:b/>
          <w:sz w:val="21"/>
          <w:szCs w:val="21"/>
          <w:u w:val="single"/>
        </w:rPr>
        <w:t xml:space="preserve"> of Co ACT 2013</w:t>
      </w:r>
      <w:r w:rsidRPr="00845FA0">
        <w:rPr>
          <w:rFonts w:ascii="Andalus" w:hAnsi="Andalus" w:cs="Andalus"/>
          <w:sz w:val="21"/>
          <w:szCs w:val="21"/>
        </w:rPr>
        <w:br/>
        <w:t xml:space="preserve"> Depreciation is to be charged in books according to useful lives rather than rates prescribed by old schedule of Co ACT,1956</w:t>
      </w:r>
    </w:p>
    <w:p w:rsidR="004D5F4F" w:rsidRPr="00845FA0" w:rsidRDefault="004D5F4F" w:rsidP="004D5F4F">
      <w:pPr>
        <w:pStyle w:val="ListParagraph"/>
        <w:rPr>
          <w:rFonts w:ascii="Andalus" w:hAnsi="Andalus" w:cs="Andalus"/>
          <w:sz w:val="21"/>
          <w:szCs w:val="21"/>
        </w:rPr>
      </w:pPr>
    </w:p>
    <w:p w:rsidR="00AE6EA6" w:rsidRPr="00845FA0" w:rsidRDefault="004D5F4F" w:rsidP="00AE6EA6">
      <w:pPr>
        <w:pStyle w:val="ListParagraph"/>
        <w:numPr>
          <w:ilvl w:val="0"/>
          <w:numId w:val="2"/>
        </w:numPr>
        <w:rPr>
          <w:rFonts w:ascii="Andalus" w:hAnsi="Andalus" w:cs="Andalus"/>
          <w:sz w:val="21"/>
          <w:szCs w:val="21"/>
        </w:rPr>
      </w:pPr>
      <w:r w:rsidRPr="00BC439D">
        <w:rPr>
          <w:rFonts w:ascii="Andalus" w:hAnsi="Andalus" w:cs="Andalus"/>
          <w:b/>
          <w:sz w:val="21"/>
          <w:szCs w:val="21"/>
          <w:u w:val="single"/>
        </w:rPr>
        <w:t>AS 10</w:t>
      </w:r>
      <w:r w:rsidR="00AE6EA6" w:rsidRPr="00BC439D">
        <w:rPr>
          <w:rFonts w:ascii="Andalus" w:hAnsi="Andalus" w:cs="Andalus"/>
          <w:b/>
          <w:sz w:val="21"/>
          <w:szCs w:val="21"/>
          <w:u w:val="single"/>
        </w:rPr>
        <w:t xml:space="preserve"> vs AS 16</w:t>
      </w:r>
      <w:r w:rsidR="00AE6EA6" w:rsidRPr="00845FA0">
        <w:rPr>
          <w:rFonts w:ascii="Andalus" w:hAnsi="Andalus" w:cs="Andalus"/>
          <w:sz w:val="21"/>
          <w:szCs w:val="21"/>
        </w:rPr>
        <w:br/>
        <w:t>No amendments for Nov 2015.</w:t>
      </w:r>
    </w:p>
    <w:p w:rsidR="00AE6EA6" w:rsidRPr="00845FA0" w:rsidRDefault="00AE6EA6" w:rsidP="00AE6EA6">
      <w:pPr>
        <w:pStyle w:val="ListParagraph"/>
        <w:rPr>
          <w:rFonts w:ascii="Andalus" w:hAnsi="Andalus" w:cs="Andalus"/>
          <w:sz w:val="21"/>
          <w:szCs w:val="21"/>
        </w:rPr>
      </w:pPr>
    </w:p>
    <w:p w:rsidR="00AE6EA6" w:rsidRDefault="00AE6EA6" w:rsidP="00AE6EA6">
      <w:pPr>
        <w:pStyle w:val="ListParagraph"/>
        <w:numPr>
          <w:ilvl w:val="0"/>
          <w:numId w:val="2"/>
        </w:numPr>
        <w:rPr>
          <w:rFonts w:ascii="Andalus" w:hAnsi="Andalus" w:cs="Andalus"/>
          <w:sz w:val="21"/>
          <w:szCs w:val="21"/>
        </w:rPr>
      </w:pPr>
      <w:r w:rsidRPr="00BC439D">
        <w:rPr>
          <w:rFonts w:ascii="Andalus" w:hAnsi="Andalus" w:cs="Andalus"/>
          <w:b/>
          <w:sz w:val="21"/>
          <w:szCs w:val="21"/>
          <w:u w:val="single"/>
        </w:rPr>
        <w:t>Ind AS not applicable for exams</w:t>
      </w:r>
      <w:r w:rsidRPr="00845FA0">
        <w:rPr>
          <w:rFonts w:ascii="Andalus" w:hAnsi="Andalus" w:cs="Andalus"/>
          <w:sz w:val="21"/>
          <w:szCs w:val="21"/>
        </w:rPr>
        <w:br/>
        <w:t xml:space="preserve">Topic name in Study Material- </w:t>
      </w:r>
      <w:r w:rsidRPr="00845FA0">
        <w:rPr>
          <w:rFonts w:ascii="Andalus" w:hAnsi="Andalus" w:cs="Andalus"/>
          <w:sz w:val="21"/>
          <w:szCs w:val="21"/>
        </w:rPr>
        <w:t>Introduction of Indian</w:t>
      </w:r>
      <w:r w:rsidRPr="00845FA0">
        <w:rPr>
          <w:rFonts w:ascii="Andalus" w:hAnsi="Andalus" w:cs="Andalus"/>
          <w:sz w:val="21"/>
          <w:szCs w:val="21"/>
        </w:rPr>
        <w:t xml:space="preserve"> AS, Comparatives would be applicable for May 16 Exams</w:t>
      </w:r>
    </w:p>
    <w:p w:rsidR="003340B4" w:rsidRPr="003340B4" w:rsidRDefault="003340B4" w:rsidP="003340B4">
      <w:pPr>
        <w:pStyle w:val="ListParagraph"/>
        <w:rPr>
          <w:rFonts w:ascii="Andalus" w:hAnsi="Andalus" w:cs="Andalus"/>
          <w:sz w:val="21"/>
          <w:szCs w:val="21"/>
        </w:rPr>
      </w:pPr>
    </w:p>
    <w:p w:rsidR="003340B4" w:rsidRDefault="003340B4" w:rsidP="003340B4">
      <w:pPr>
        <w:rPr>
          <w:rFonts w:ascii="Brush Script MT" w:hAnsi="Brush Script MT" w:cs="Andalus"/>
          <w:b/>
          <w:sz w:val="21"/>
          <w:szCs w:val="21"/>
          <w:u w:val="single"/>
        </w:rPr>
      </w:pPr>
      <w:r w:rsidRPr="003340B4">
        <w:rPr>
          <w:rFonts w:ascii="Brush Script MT" w:hAnsi="Brush Script MT" w:cs="Andalus"/>
          <w:b/>
          <w:sz w:val="21"/>
          <w:szCs w:val="21"/>
          <w:u w:val="single"/>
        </w:rPr>
        <w:t>By Karan</w:t>
      </w:r>
      <w:r>
        <w:rPr>
          <w:rFonts w:ascii="Brush Script MT" w:hAnsi="Brush Script MT" w:cs="Andalus"/>
          <w:b/>
          <w:sz w:val="21"/>
          <w:szCs w:val="21"/>
          <w:u w:val="single"/>
        </w:rPr>
        <w:t>jit Singh</w:t>
      </w:r>
    </w:p>
    <w:p w:rsidR="00926095" w:rsidRPr="003340B4" w:rsidRDefault="00926095" w:rsidP="003340B4">
      <w:pPr>
        <w:rPr>
          <w:rFonts w:ascii="Brush Script MT" w:hAnsi="Brush Script MT" w:cs="Andalus"/>
          <w:b/>
          <w:sz w:val="21"/>
          <w:szCs w:val="21"/>
          <w:u w:val="single"/>
        </w:rPr>
      </w:pPr>
      <w:r>
        <w:rPr>
          <w:rFonts w:ascii="Brush Script MT" w:hAnsi="Brush Script MT" w:cs="Andalus"/>
          <w:b/>
          <w:sz w:val="21"/>
          <w:szCs w:val="21"/>
          <w:u w:val="single"/>
        </w:rPr>
        <w:t>19.09.2015</w:t>
      </w:r>
    </w:p>
    <w:sectPr w:rsidR="00926095" w:rsidRPr="00334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75pt;height:11.75pt;visibility:visible;mso-wrap-style:square" o:bullet="t">
        <v:imagedata r:id="rId1" o:title=""/>
      </v:shape>
    </w:pict>
  </w:numPicBullet>
  <w:abstractNum w:abstractNumId="0">
    <w:nsid w:val="28F4649A"/>
    <w:multiLevelType w:val="hybridMultilevel"/>
    <w:tmpl w:val="447A7712"/>
    <w:lvl w:ilvl="0" w:tplc="4E72EA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A0E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6E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E434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666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46D6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26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9C8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4E9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C805E48"/>
    <w:multiLevelType w:val="hybridMultilevel"/>
    <w:tmpl w:val="7982D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2248E"/>
    <w:multiLevelType w:val="hybridMultilevel"/>
    <w:tmpl w:val="248A275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47BD65C6"/>
    <w:multiLevelType w:val="hybridMultilevel"/>
    <w:tmpl w:val="ADDC6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E3"/>
    <w:rsid w:val="000656D6"/>
    <w:rsid w:val="000A54DB"/>
    <w:rsid w:val="000B2FFF"/>
    <w:rsid w:val="0010370C"/>
    <w:rsid w:val="00104746"/>
    <w:rsid w:val="00113422"/>
    <w:rsid w:val="00166944"/>
    <w:rsid w:val="001B3E5E"/>
    <w:rsid w:val="001D18B4"/>
    <w:rsid w:val="001E267F"/>
    <w:rsid w:val="0020139E"/>
    <w:rsid w:val="002357FB"/>
    <w:rsid w:val="002D213A"/>
    <w:rsid w:val="003340B4"/>
    <w:rsid w:val="00357DB6"/>
    <w:rsid w:val="003D03E4"/>
    <w:rsid w:val="003E562C"/>
    <w:rsid w:val="00401F5B"/>
    <w:rsid w:val="0040513C"/>
    <w:rsid w:val="00422DEC"/>
    <w:rsid w:val="00455F31"/>
    <w:rsid w:val="00461364"/>
    <w:rsid w:val="0048214D"/>
    <w:rsid w:val="004A6398"/>
    <w:rsid w:val="004D5F4F"/>
    <w:rsid w:val="004D7918"/>
    <w:rsid w:val="00532E08"/>
    <w:rsid w:val="00564772"/>
    <w:rsid w:val="00573076"/>
    <w:rsid w:val="00577B46"/>
    <w:rsid w:val="005D3F61"/>
    <w:rsid w:val="00645DAB"/>
    <w:rsid w:val="006472D3"/>
    <w:rsid w:val="00674872"/>
    <w:rsid w:val="006B2C32"/>
    <w:rsid w:val="006B7E05"/>
    <w:rsid w:val="006D5872"/>
    <w:rsid w:val="007140AC"/>
    <w:rsid w:val="00717318"/>
    <w:rsid w:val="00774ACA"/>
    <w:rsid w:val="007B7DC8"/>
    <w:rsid w:val="008119DB"/>
    <w:rsid w:val="00845FA0"/>
    <w:rsid w:val="008A2DD8"/>
    <w:rsid w:val="008D5F32"/>
    <w:rsid w:val="009015B3"/>
    <w:rsid w:val="00904902"/>
    <w:rsid w:val="00923258"/>
    <w:rsid w:val="00926095"/>
    <w:rsid w:val="00945346"/>
    <w:rsid w:val="00983BA7"/>
    <w:rsid w:val="0098708E"/>
    <w:rsid w:val="009B7BC0"/>
    <w:rsid w:val="009F6EB9"/>
    <w:rsid w:val="00A61972"/>
    <w:rsid w:val="00A65247"/>
    <w:rsid w:val="00A94C26"/>
    <w:rsid w:val="00AA3618"/>
    <w:rsid w:val="00AB26A4"/>
    <w:rsid w:val="00AD13BC"/>
    <w:rsid w:val="00AE6EA6"/>
    <w:rsid w:val="00B0463B"/>
    <w:rsid w:val="00B357AB"/>
    <w:rsid w:val="00B94B72"/>
    <w:rsid w:val="00BA1210"/>
    <w:rsid w:val="00BC439D"/>
    <w:rsid w:val="00BC6AE3"/>
    <w:rsid w:val="00BE782A"/>
    <w:rsid w:val="00C44BB8"/>
    <w:rsid w:val="00C5566A"/>
    <w:rsid w:val="00C77652"/>
    <w:rsid w:val="00C96027"/>
    <w:rsid w:val="00D00E3D"/>
    <w:rsid w:val="00D42F10"/>
    <w:rsid w:val="00D71DB3"/>
    <w:rsid w:val="00D85BC4"/>
    <w:rsid w:val="00DA7036"/>
    <w:rsid w:val="00DD77DD"/>
    <w:rsid w:val="00E04562"/>
    <w:rsid w:val="00E94A3C"/>
    <w:rsid w:val="00EA6C27"/>
    <w:rsid w:val="00EF2E15"/>
    <w:rsid w:val="00F2236F"/>
    <w:rsid w:val="00F81D77"/>
    <w:rsid w:val="00FA6C5F"/>
    <w:rsid w:val="00FD047D"/>
    <w:rsid w:val="00FD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</dc:creator>
  <cp:lastModifiedBy>Karan</cp:lastModifiedBy>
  <cp:revision>6</cp:revision>
  <dcterms:created xsi:type="dcterms:W3CDTF">2015-09-20T10:58:00Z</dcterms:created>
  <dcterms:modified xsi:type="dcterms:W3CDTF">2015-09-20T11:33:00Z</dcterms:modified>
</cp:coreProperties>
</file>