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DF" w:rsidRPr="00742E64" w:rsidRDefault="00B55FDF">
      <w:pPr>
        <w:rPr>
          <w:b/>
          <w:i/>
          <w:color w:val="1F497D" w:themeColor="text2"/>
          <w:sz w:val="36"/>
        </w:rPr>
      </w:pPr>
      <w:r w:rsidRPr="00742E64">
        <w:rPr>
          <w:b/>
          <w:i/>
          <w:color w:val="1F497D" w:themeColor="text2"/>
          <w:sz w:val="36"/>
        </w:rPr>
        <w:t>AS-</w:t>
      </w:r>
      <w:r w:rsidR="00742E64" w:rsidRPr="00742E64">
        <w:rPr>
          <w:b/>
          <w:i/>
          <w:color w:val="1F497D" w:themeColor="text2"/>
          <w:sz w:val="36"/>
        </w:rPr>
        <w:t>9 REVENUE</w:t>
      </w:r>
      <w:r w:rsidRPr="00742E64">
        <w:rPr>
          <w:b/>
          <w:i/>
          <w:color w:val="1F497D" w:themeColor="text2"/>
          <w:sz w:val="36"/>
        </w:rPr>
        <w:t xml:space="preserve"> RECOGNITION</w:t>
      </w:r>
    </w:p>
    <w:p w:rsidR="00FF1946" w:rsidRDefault="00FF1946"/>
    <w:p w:rsidR="00FF1946" w:rsidRDefault="00FF1946"/>
    <w:p w:rsidR="00FA2C33" w:rsidRDefault="00151DE8">
      <w:r>
        <w:rPr>
          <w:noProof/>
        </w:rPr>
        <w:pict>
          <v:oval id="_x0000_s1033" style="position:absolute;margin-left:114.75pt;margin-top:4.55pt;width:198pt;height:36.05pt;z-index:251665408" fillcolor="#4bacc6 [3208]" strokecolor="#f2f2f2 [3041]" strokeweight="3pt">
            <v:shadow type="perspective" color="#205867 [1608]" opacity=".5" offset="1pt" offset2="-1pt"/>
            <o:extrusion v:ext="view" backdepth="1in" color="yellow" on="t" viewpoint="0" viewpointorigin="0" skewangle="-90" type="perspective"/>
            <v:textbox>
              <w:txbxContent>
                <w:p w:rsidR="00FF1946" w:rsidRPr="00017724" w:rsidRDefault="00FF1946" w:rsidP="00FF1946">
                  <w:pPr>
                    <w:rPr>
                      <w:b/>
                      <w:color w:val="EEECE1" w:themeColor="background2"/>
                    </w:rPr>
                  </w:pPr>
                  <w:r w:rsidRPr="00017724">
                    <w:rPr>
                      <w:b/>
                      <w:color w:val="EEECE1" w:themeColor="background2"/>
                    </w:rPr>
                    <w:t>Why Revenue Recognition?</w:t>
                  </w:r>
                </w:p>
                <w:p w:rsidR="00FF1946" w:rsidRDefault="00FF1946"/>
              </w:txbxContent>
            </v:textbox>
          </v:oval>
        </w:pict>
      </w:r>
    </w:p>
    <w:p w:rsidR="00FA2C33" w:rsidRDefault="00FA2C33"/>
    <w:p w:rsidR="00FA2C33" w:rsidRDefault="00FA2C33"/>
    <w:p w:rsidR="00FA2C33" w:rsidRDefault="00FA2C33" w:rsidP="00FA2C33">
      <w:pPr>
        <w:jc w:val="both"/>
      </w:pPr>
      <w:r>
        <w:t>Revenue is one of the most important indicators of successful business. The accounting of revenue is important and complex challenges which the companies are facing today. Companies offer multiple solution to their customers’ need .This involve delivery or performance of multiple products and services and performance may occur at different point in time or over different period of times.</w:t>
      </w:r>
    </w:p>
    <w:p w:rsidR="00B55FDF" w:rsidRDefault="00FA2C33" w:rsidP="00FA2C33">
      <w:pPr>
        <w:jc w:val="both"/>
      </w:pPr>
      <w:r>
        <w:t xml:space="preserve">AS -9 </w:t>
      </w:r>
      <w:r w:rsidR="00386645">
        <w:t>explains the</w:t>
      </w:r>
      <w:r w:rsidR="00B55FDF">
        <w:t xml:space="preserve"> </w:t>
      </w:r>
      <w:r w:rsidR="003D0DE6" w:rsidRPr="003D0DE6">
        <w:rPr>
          <w:b/>
          <w:color w:val="1F497D" w:themeColor="text2"/>
          <w:u w:val="single"/>
        </w:rPr>
        <w:t>Timing of R</w:t>
      </w:r>
      <w:r w:rsidR="00B55FDF" w:rsidRPr="003D0DE6">
        <w:rPr>
          <w:b/>
          <w:color w:val="1F497D" w:themeColor="text2"/>
          <w:u w:val="single"/>
        </w:rPr>
        <w:t>ecognition of revenue</w:t>
      </w:r>
      <w:r w:rsidR="00B55FDF">
        <w:t xml:space="preserve"> in income </w:t>
      </w:r>
      <w:r w:rsidR="00955DC7">
        <w:t>statement and</w:t>
      </w:r>
      <w:r w:rsidR="00B55FDF">
        <w:t xml:space="preserve"> also stat</w:t>
      </w:r>
      <w:r w:rsidR="00A63826">
        <w:t>e</w:t>
      </w:r>
      <w:r w:rsidR="00B55FDF">
        <w:t>s the circumstances when revenue recognition can be postponed.</w:t>
      </w:r>
    </w:p>
    <w:p w:rsidR="00FA2C33" w:rsidRDefault="00FA2C33" w:rsidP="00FA2C33">
      <w:pPr>
        <w:jc w:val="both"/>
      </w:pPr>
    </w:p>
    <w:p w:rsidR="003D0DE6" w:rsidRDefault="00151DE8">
      <w:r>
        <w:rPr>
          <w:noProof/>
        </w:rPr>
        <w:pict>
          <v:oval id="_x0000_s1026" style="position:absolute;margin-left:147.75pt;margin-top:.5pt;width:145.5pt;height:33.75pt;z-index:251658240" fillcolor="#4bacc6 [3208]" strokecolor="#f2f2f2 [3041]" strokeweight="3pt">
            <v:shadow type="perspective" color="#205867 [1608]" opacity=".5" offset="1pt" offset2="-1pt"/>
            <o:extrusion v:ext="view" backdepth="1in" color="yellow" on="t" viewpoint="0" viewpointorigin="0" skewangle="-90" type="perspective"/>
            <v:textbox>
              <w:txbxContent>
                <w:p w:rsidR="003D0DE6" w:rsidRPr="00017724" w:rsidRDefault="003D0DE6">
                  <w:pPr>
                    <w:rPr>
                      <w:b/>
                      <w:color w:val="EEECE1" w:themeColor="background2"/>
                    </w:rPr>
                  </w:pPr>
                  <w:r w:rsidRPr="00017724">
                    <w:rPr>
                      <w:b/>
                      <w:color w:val="EEECE1" w:themeColor="background2"/>
                    </w:rPr>
                    <w:t>What is Revenue ?</w:t>
                  </w:r>
                </w:p>
              </w:txbxContent>
            </v:textbox>
          </v:oval>
        </w:pict>
      </w:r>
    </w:p>
    <w:p w:rsidR="003D0DE6" w:rsidRDefault="003D0DE6"/>
    <w:p w:rsidR="00D1685A" w:rsidRDefault="00B55FDF">
      <w:r w:rsidRPr="00FF1946">
        <w:rPr>
          <w:b/>
          <w:i/>
          <w:u w:val="single"/>
        </w:rPr>
        <w:t>Gross inflow</w:t>
      </w:r>
      <w:r>
        <w:t xml:space="preserve"> of </w:t>
      </w:r>
      <w:r w:rsidR="001429C4">
        <w:t xml:space="preserve">economic benefits during the period arising in the course of </w:t>
      </w:r>
      <w:r w:rsidR="001429C4" w:rsidRPr="00FF1946">
        <w:rPr>
          <w:b/>
          <w:i/>
          <w:u w:val="single"/>
        </w:rPr>
        <w:t>ordinary activities</w:t>
      </w:r>
      <w:r w:rsidR="001429C4">
        <w:t xml:space="preserve"> of an entity . </w:t>
      </w:r>
    </w:p>
    <w:p w:rsidR="00B55FDF" w:rsidRDefault="001429C4">
      <w:r>
        <w:t>Ordinary Activity means :-</w:t>
      </w:r>
    </w:p>
    <w:p w:rsidR="00EB090B" w:rsidRDefault="00EB090B" w:rsidP="00EB090B">
      <w:pPr>
        <w:pStyle w:val="ListParagraph"/>
        <w:numPr>
          <w:ilvl w:val="0"/>
          <w:numId w:val="1"/>
        </w:numPr>
      </w:pPr>
      <w:r>
        <w:t>Sale of Goods</w:t>
      </w:r>
    </w:p>
    <w:p w:rsidR="00EB090B" w:rsidRDefault="00EB090B" w:rsidP="00EB090B">
      <w:pPr>
        <w:pStyle w:val="ListParagraph"/>
        <w:numPr>
          <w:ilvl w:val="0"/>
          <w:numId w:val="1"/>
        </w:numPr>
      </w:pPr>
      <w:r>
        <w:t>Rendering of Services</w:t>
      </w:r>
    </w:p>
    <w:p w:rsidR="00EB090B" w:rsidRDefault="00EB090B" w:rsidP="00EB090B">
      <w:pPr>
        <w:pStyle w:val="ListParagraph"/>
        <w:numPr>
          <w:ilvl w:val="0"/>
          <w:numId w:val="1"/>
        </w:numPr>
      </w:pPr>
      <w:r>
        <w:t>Use of the enterprises resources by others yielding interest , dividends and royalties.</w:t>
      </w:r>
    </w:p>
    <w:p w:rsidR="00FF1946" w:rsidRDefault="00FF1946" w:rsidP="00FF1946"/>
    <w:p w:rsidR="00EB090B" w:rsidRDefault="00EB090B" w:rsidP="00EB090B">
      <w:r>
        <w:t xml:space="preserve">This Standard does not </w:t>
      </w:r>
      <w:r w:rsidR="000A0C17">
        <w:t>deal</w:t>
      </w:r>
      <w:r>
        <w:t xml:space="preserve"> with revenues from:</w:t>
      </w:r>
    </w:p>
    <w:p w:rsidR="00EB090B" w:rsidRDefault="00EB090B" w:rsidP="00EB090B">
      <w:pPr>
        <w:pStyle w:val="ListParagraph"/>
        <w:numPr>
          <w:ilvl w:val="0"/>
          <w:numId w:val="2"/>
        </w:numPr>
      </w:pPr>
      <w:r>
        <w:t>Construction Contract ( Since</w:t>
      </w:r>
      <w:r w:rsidR="003D0DE6">
        <w:t xml:space="preserve"> specifically </w:t>
      </w:r>
      <w:r>
        <w:t>governed by AS-7)</w:t>
      </w:r>
    </w:p>
    <w:p w:rsidR="00EB090B" w:rsidRDefault="00EB090B" w:rsidP="00EB090B">
      <w:pPr>
        <w:pStyle w:val="ListParagraph"/>
        <w:numPr>
          <w:ilvl w:val="0"/>
          <w:numId w:val="2"/>
        </w:numPr>
      </w:pPr>
      <w:r>
        <w:t>From Government Grants (</w:t>
      </w:r>
      <w:r w:rsidR="003D0DE6">
        <w:t>Since specifically</w:t>
      </w:r>
      <w:r>
        <w:t xml:space="preserve"> governed by AS-12)</w:t>
      </w:r>
    </w:p>
    <w:p w:rsidR="00EB090B" w:rsidRDefault="00EB090B" w:rsidP="00EB090B">
      <w:pPr>
        <w:pStyle w:val="ListParagraph"/>
        <w:numPr>
          <w:ilvl w:val="0"/>
          <w:numId w:val="2"/>
        </w:numPr>
      </w:pPr>
      <w:r>
        <w:t>From Hire Purchase and Lease agreement (</w:t>
      </w:r>
      <w:r w:rsidR="003D0DE6">
        <w:t>Since specifically</w:t>
      </w:r>
      <w:r>
        <w:t xml:space="preserve"> Governed by AS-19)</w:t>
      </w:r>
    </w:p>
    <w:p w:rsidR="00EB090B" w:rsidRDefault="00EB090B" w:rsidP="00EB090B">
      <w:pPr>
        <w:pStyle w:val="ListParagraph"/>
        <w:numPr>
          <w:ilvl w:val="0"/>
          <w:numId w:val="2"/>
        </w:numPr>
      </w:pPr>
      <w:r>
        <w:t>From Foreign Exchange (</w:t>
      </w:r>
      <w:r w:rsidR="003D0DE6">
        <w:t xml:space="preserve">Since specifically </w:t>
      </w:r>
      <w:r>
        <w:t>AS-11 applicable)</w:t>
      </w:r>
    </w:p>
    <w:p w:rsidR="00EB090B" w:rsidRDefault="00EB090B" w:rsidP="00EB090B">
      <w:pPr>
        <w:pStyle w:val="ListParagraph"/>
        <w:numPr>
          <w:ilvl w:val="0"/>
          <w:numId w:val="2"/>
        </w:numPr>
      </w:pPr>
      <w:r>
        <w:t>From Sale of Fixed Assets &amp; Investments ( AS-10 &amp; AS-13 Applicable)</w:t>
      </w:r>
    </w:p>
    <w:p w:rsidR="00FF1946" w:rsidRDefault="00FF1946" w:rsidP="00FF1946"/>
    <w:p w:rsidR="00FF1946" w:rsidRDefault="00FF1946" w:rsidP="00FF1946"/>
    <w:p w:rsidR="00FF1946" w:rsidRDefault="00FF1946" w:rsidP="00FF1946"/>
    <w:p w:rsidR="00FF1946" w:rsidRDefault="00FF1946" w:rsidP="00FF1946"/>
    <w:p w:rsidR="00742E64" w:rsidRDefault="00EB090B" w:rsidP="00EB090B">
      <w:r>
        <w:t xml:space="preserve">Revenue is recognized if </w:t>
      </w:r>
      <w:r w:rsidR="00F20A86">
        <w:t xml:space="preserve">the following </w:t>
      </w:r>
      <w:r>
        <w:t>conditions relating to revenue are satisfied</w:t>
      </w:r>
    </w:p>
    <w:p w:rsidR="00984AF4" w:rsidRDefault="00151DE8" w:rsidP="00EB090B">
      <w:r>
        <w:rPr>
          <w:noProof/>
        </w:rPr>
        <w:pict>
          <v:shapetype id="_x0000_t109" coordsize="21600,21600" o:spt="109" path="m,l,21600r21600,l21600,xe">
            <v:stroke joinstyle="miter"/>
            <v:path gradientshapeok="t" o:connecttype="rect"/>
          </v:shapetype>
          <v:shape id="_x0000_s1027" type="#_x0000_t109" style="position:absolute;margin-left:-4.5pt;margin-top:15.8pt;width:456.75pt;height:21pt;z-index:251659264" fillcolor="#4f81bd [3204]" strokecolor="#fabf8f [1945]" strokeweight="3pt">
            <v:shadow on="t" type="perspective" color="#243f60 [1604]" opacity=".5" offset="1pt" offset2="-1pt"/>
            <v:textbox>
              <w:txbxContent>
                <w:p w:rsidR="00984AF4" w:rsidRPr="00017724" w:rsidRDefault="00984AF4" w:rsidP="00984AF4">
                  <w:pPr>
                    <w:jc w:val="center"/>
                    <w:rPr>
                      <w:b/>
                    </w:rPr>
                  </w:pPr>
                  <w:r w:rsidRPr="00017724">
                    <w:rPr>
                      <w:b/>
                    </w:rPr>
                    <w:t>RECOGNISATION OF REVENUE</w:t>
                  </w:r>
                </w:p>
              </w:txbxContent>
            </v:textbox>
          </v:shape>
        </w:pict>
      </w:r>
    </w:p>
    <w:p w:rsidR="00984AF4" w:rsidRDefault="00151DE8" w:rsidP="00EB090B">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margin-left:200.25pt;margin-top:19.6pt;width:30.75pt;height:27pt;z-index:251660288" fillcolor="#943634 [2405]">
            <v:textbox style="layout-flow:vertical-ideographic"/>
          </v:shape>
        </w:pict>
      </w:r>
      <w:r w:rsidR="00984AF4">
        <w:tab/>
      </w:r>
      <w:r w:rsidR="00984AF4">
        <w:tab/>
      </w:r>
      <w:r w:rsidR="00984AF4">
        <w:tab/>
      </w:r>
    </w:p>
    <w:p w:rsidR="00A63826" w:rsidRDefault="00A63826" w:rsidP="00EB090B"/>
    <w:p w:rsidR="00984AF4" w:rsidRDefault="00151DE8" w:rsidP="00EB090B">
      <w:r>
        <w:rPr>
          <w:noProof/>
        </w:rPr>
        <w:pict>
          <v:shape id="_x0000_s1032" type="#_x0000_t67" style="position:absolute;margin-left:389.25pt;margin-top:16.65pt;width:30.75pt;height:27pt;z-index:251664384" fillcolor="#943634 [2405]">
            <v:textbox style="layout-flow:vertical-ideographic"/>
          </v:shape>
        </w:pict>
      </w:r>
      <w:r>
        <w:rPr>
          <w:noProof/>
        </w:rPr>
        <w:pict>
          <v:shape id="_x0000_s1031" type="#_x0000_t67" style="position:absolute;margin-left:200.25pt;margin-top:19.65pt;width:30.75pt;height:27pt;z-index:251663360" fillcolor="#943634 [2405]">
            <v:textbox style="layout-flow:vertical-ideographic"/>
          </v:shape>
        </w:pict>
      </w:r>
      <w:r>
        <w:rPr>
          <w:noProof/>
        </w:rPr>
        <w:pict>
          <v:shapetype id="_x0000_t32" coordsize="21600,21600" o:spt="32" o:oned="t" path="m,l21600,21600e" filled="f">
            <v:path arrowok="t" fillok="f" o:connecttype="none"/>
            <o:lock v:ext="edit" shapetype="t"/>
          </v:shapetype>
          <v:shape id="_x0000_s1029" type="#_x0000_t32" style="position:absolute;margin-left:24pt;margin-top:16.65pt;width:387.75pt;height:3.75pt;flip:y;z-index:251661312" o:connectortype="straight" strokecolor="#76923c [2406]" strokeweight="1.5pt"/>
        </w:pict>
      </w:r>
      <w:r>
        <w:rPr>
          <w:noProof/>
        </w:rPr>
        <w:pict>
          <v:shape id="_x0000_s1030" type="#_x0000_t67" style="position:absolute;margin-left:14.25pt;margin-top:20.4pt;width:30.75pt;height:27pt;z-index:251662336" fillcolor="#943634 [2405]">
            <v:textbox style="layout-flow:vertical-ideographic"/>
          </v:shape>
        </w:pict>
      </w:r>
    </w:p>
    <w:p w:rsidR="00984AF4" w:rsidRDefault="00984AF4" w:rsidP="00984AF4"/>
    <w:tbl>
      <w:tblPr>
        <w:tblpPr w:leftFromText="180" w:rightFromText="180" w:vertAnchor="text" w:horzAnchor="page" w:tblpX="4741" w:tblpY="727"/>
        <w:tblW w:w="2347" w:type="dxa"/>
        <w:tblLook w:val="0600"/>
      </w:tblPr>
      <w:tblGrid>
        <w:gridCol w:w="2347"/>
      </w:tblGrid>
      <w:tr w:rsidR="00EB2E5C" w:rsidRPr="00EB2E5C" w:rsidTr="00DA3F61">
        <w:trPr>
          <w:trHeight w:val="70"/>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E5C" w:rsidRPr="00EB2E5C" w:rsidRDefault="00EB2E5C" w:rsidP="00DA3F61">
            <w:pPr>
              <w:spacing w:after="0" w:line="240" w:lineRule="auto"/>
              <w:rPr>
                <w:rFonts w:ascii="Times New Roman" w:eastAsia="Times New Roman" w:hAnsi="Times New Roman" w:cs="Times New Roman"/>
                <w:color w:val="000000"/>
                <w:sz w:val="20"/>
                <w:szCs w:val="20"/>
              </w:rPr>
            </w:pPr>
            <w:r w:rsidRPr="00EB2E5C">
              <w:rPr>
                <w:rFonts w:ascii="Calibri" w:eastAsia="Times New Roman" w:hAnsi="Calibri" w:cs="Calibri"/>
                <w:color w:val="000000"/>
                <w:sz w:val="20"/>
                <w:szCs w:val="20"/>
              </w:rPr>
              <w:t>i)</w:t>
            </w:r>
            <w:r w:rsidRPr="00EB2E5C">
              <w:rPr>
                <w:rFonts w:ascii="Calibri" w:eastAsia="Times New Roman" w:hAnsi="Calibri" w:cs="Calibri"/>
                <w:b/>
                <w:color w:val="000000"/>
                <w:sz w:val="20"/>
                <w:szCs w:val="20"/>
                <w:u w:val="single"/>
              </w:rPr>
              <w:t>Performance</w:t>
            </w:r>
            <w:r w:rsidRPr="00EB2E5C">
              <w:rPr>
                <w:rFonts w:ascii="Calibri" w:eastAsia="Times New Roman" w:hAnsi="Calibri" w:cs="Calibri"/>
                <w:color w:val="000000"/>
                <w:sz w:val="20"/>
                <w:szCs w:val="20"/>
              </w:rPr>
              <w:t xml:space="preserve"> of service has been</w:t>
            </w:r>
            <w:r w:rsidRPr="00EB2E5C">
              <w:rPr>
                <w:rFonts w:ascii="Calibri" w:eastAsia="Times New Roman" w:hAnsi="Calibri" w:cs="Calibri"/>
                <w:b/>
                <w:color w:val="000000"/>
                <w:sz w:val="20"/>
                <w:szCs w:val="20"/>
                <w:u w:val="single"/>
              </w:rPr>
              <w:t xml:space="preserve"> completed</w:t>
            </w:r>
          </w:p>
        </w:tc>
      </w:tr>
      <w:tr w:rsidR="00EB2E5C" w:rsidRPr="00EB2E5C" w:rsidTr="00DA3F61">
        <w:trPr>
          <w:trHeight w:val="745"/>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EB2E5C" w:rsidRPr="00EB2E5C" w:rsidRDefault="00B17B6B" w:rsidP="00B17B6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ii) </w:t>
            </w:r>
            <w:r w:rsidRPr="00B17B6B">
              <w:rPr>
                <w:rFonts w:ascii="Calibri" w:eastAsia="Times New Roman" w:hAnsi="Calibri" w:cs="Calibri"/>
                <w:b/>
                <w:color w:val="000000"/>
                <w:sz w:val="20"/>
                <w:szCs w:val="20"/>
                <w:u w:val="single"/>
              </w:rPr>
              <w:t>Stage of completion-</w:t>
            </w:r>
            <w:r>
              <w:rPr>
                <w:rFonts w:ascii="Calibri" w:eastAsia="Times New Roman" w:hAnsi="Calibri" w:cs="Calibri"/>
                <w:color w:val="000000"/>
                <w:sz w:val="20"/>
                <w:szCs w:val="20"/>
              </w:rPr>
              <w:t xml:space="preserve"> Revenue can be recognized partially on the basis of performance of the act.</w:t>
            </w:r>
          </w:p>
        </w:tc>
      </w:tr>
      <w:tr w:rsidR="00B17B6B" w:rsidRPr="00EB2E5C" w:rsidTr="00DA3F61">
        <w:trPr>
          <w:trHeight w:val="745"/>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B17B6B" w:rsidRPr="00EB2E5C" w:rsidRDefault="00B17B6B" w:rsidP="00DA3F61">
            <w:pPr>
              <w:spacing w:after="0" w:line="240" w:lineRule="auto"/>
              <w:rPr>
                <w:rFonts w:ascii="Calibri" w:eastAsia="Times New Roman" w:hAnsi="Calibri" w:cs="Calibri"/>
                <w:color w:val="000000"/>
                <w:sz w:val="20"/>
                <w:szCs w:val="20"/>
              </w:rPr>
            </w:pPr>
            <w:r w:rsidRPr="00EB2E5C">
              <w:rPr>
                <w:rFonts w:ascii="Calibri" w:eastAsia="Times New Roman" w:hAnsi="Calibri" w:cs="Calibri"/>
                <w:color w:val="000000"/>
                <w:sz w:val="20"/>
                <w:szCs w:val="20"/>
              </w:rPr>
              <w:t>i</w:t>
            </w:r>
            <w:r w:rsidR="00017724">
              <w:rPr>
                <w:rFonts w:ascii="Calibri" w:eastAsia="Times New Roman" w:hAnsi="Calibri" w:cs="Calibri"/>
                <w:color w:val="000000"/>
                <w:sz w:val="20"/>
                <w:szCs w:val="20"/>
              </w:rPr>
              <w:t>i</w:t>
            </w:r>
            <w:r w:rsidRPr="00EB2E5C">
              <w:rPr>
                <w:rFonts w:ascii="Calibri" w:eastAsia="Times New Roman" w:hAnsi="Calibri" w:cs="Calibri"/>
                <w:color w:val="000000"/>
                <w:sz w:val="20"/>
                <w:szCs w:val="20"/>
              </w:rPr>
              <w:t>i) There are</w:t>
            </w:r>
            <w:r w:rsidRPr="00EB2E5C">
              <w:rPr>
                <w:rFonts w:ascii="Calibri" w:eastAsia="Times New Roman" w:hAnsi="Calibri" w:cs="Calibri"/>
                <w:b/>
                <w:color w:val="000000"/>
                <w:sz w:val="20"/>
                <w:szCs w:val="20"/>
              </w:rPr>
              <w:t xml:space="preserve"> </w:t>
            </w:r>
            <w:r w:rsidRPr="00EB2E5C">
              <w:rPr>
                <w:rFonts w:ascii="Calibri" w:eastAsia="Times New Roman" w:hAnsi="Calibri" w:cs="Calibri"/>
                <w:b/>
                <w:color w:val="000000"/>
                <w:sz w:val="20"/>
                <w:szCs w:val="20"/>
                <w:u w:val="single"/>
              </w:rPr>
              <w:t xml:space="preserve">no uncertainties regarding Consideration </w:t>
            </w:r>
            <w:r w:rsidRPr="00EB2E5C">
              <w:rPr>
                <w:rFonts w:ascii="Calibri" w:eastAsia="Times New Roman" w:hAnsi="Calibri" w:cs="Calibri"/>
                <w:color w:val="000000"/>
                <w:sz w:val="20"/>
                <w:szCs w:val="20"/>
              </w:rPr>
              <w:t>and Collection.</w:t>
            </w:r>
          </w:p>
        </w:tc>
      </w:tr>
    </w:tbl>
    <w:tbl>
      <w:tblPr>
        <w:tblpPr w:leftFromText="180" w:rightFromText="180" w:vertAnchor="text" w:horzAnchor="page" w:tblpX="8413" w:tblpY="367"/>
        <w:tblW w:w="2467" w:type="dxa"/>
        <w:tblLook w:val="04A0"/>
      </w:tblPr>
      <w:tblGrid>
        <w:gridCol w:w="2467"/>
      </w:tblGrid>
      <w:tr w:rsidR="00A63826" w:rsidRPr="00A63826" w:rsidTr="00A63826">
        <w:trPr>
          <w:trHeight w:val="353"/>
        </w:trPr>
        <w:tc>
          <w:tcPr>
            <w:tcW w:w="2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826" w:rsidRPr="00A63826" w:rsidRDefault="00A63826" w:rsidP="00A63826">
            <w:pPr>
              <w:spacing w:after="0" w:line="240" w:lineRule="auto"/>
              <w:rPr>
                <w:rFonts w:ascii="Calibri" w:eastAsia="Times New Roman" w:hAnsi="Calibri" w:cs="Calibri"/>
                <w:color w:val="000000"/>
                <w:sz w:val="18"/>
                <w:szCs w:val="18"/>
              </w:rPr>
            </w:pPr>
            <w:r w:rsidRPr="00A63826">
              <w:rPr>
                <w:rFonts w:ascii="Calibri" w:eastAsia="Times New Roman" w:hAnsi="Calibri" w:cs="Calibri"/>
                <w:b/>
                <w:bCs/>
                <w:color w:val="000000"/>
                <w:sz w:val="18"/>
                <w:szCs w:val="18"/>
              </w:rPr>
              <w:t>INTEREST-</w:t>
            </w:r>
            <w:r w:rsidRPr="00A63826">
              <w:rPr>
                <w:rFonts w:ascii="Calibri" w:eastAsia="Times New Roman" w:hAnsi="Calibri" w:cs="Calibri"/>
                <w:color w:val="000000"/>
                <w:sz w:val="18"/>
                <w:szCs w:val="18"/>
              </w:rPr>
              <w:t xml:space="preserve"> On a Time Proportion Basis</w:t>
            </w:r>
          </w:p>
        </w:tc>
      </w:tr>
      <w:tr w:rsidR="00A63826" w:rsidRPr="00A63826" w:rsidTr="00A63826">
        <w:trPr>
          <w:trHeight w:val="293"/>
        </w:trPr>
        <w:tc>
          <w:tcPr>
            <w:tcW w:w="2467" w:type="dxa"/>
            <w:tcBorders>
              <w:top w:val="nil"/>
              <w:left w:val="single" w:sz="4" w:space="0" w:color="auto"/>
              <w:bottom w:val="single" w:sz="4" w:space="0" w:color="auto"/>
              <w:right w:val="single" w:sz="4" w:space="0" w:color="auto"/>
            </w:tcBorders>
            <w:shd w:val="clear" w:color="auto" w:fill="auto"/>
            <w:noWrap/>
            <w:vAlign w:val="bottom"/>
            <w:hideMark/>
          </w:tcPr>
          <w:p w:rsidR="00A63826" w:rsidRPr="00A63826" w:rsidRDefault="00A63826" w:rsidP="00A63826">
            <w:pPr>
              <w:spacing w:after="0" w:line="240" w:lineRule="auto"/>
              <w:rPr>
                <w:rFonts w:ascii="Calibri" w:eastAsia="Times New Roman" w:hAnsi="Calibri" w:cs="Calibri"/>
                <w:color w:val="000000"/>
                <w:sz w:val="18"/>
                <w:szCs w:val="18"/>
              </w:rPr>
            </w:pPr>
            <w:r w:rsidRPr="00A63826">
              <w:rPr>
                <w:rFonts w:ascii="Calibri" w:eastAsia="Times New Roman" w:hAnsi="Calibri" w:cs="Calibri"/>
                <w:b/>
                <w:bCs/>
                <w:color w:val="000000"/>
                <w:sz w:val="18"/>
                <w:szCs w:val="18"/>
              </w:rPr>
              <w:t>ROYALTY-</w:t>
            </w:r>
            <w:r w:rsidRPr="00A63826">
              <w:rPr>
                <w:rFonts w:ascii="Calibri" w:eastAsia="Times New Roman" w:hAnsi="Calibri" w:cs="Calibri"/>
                <w:color w:val="000000"/>
                <w:sz w:val="18"/>
                <w:szCs w:val="18"/>
              </w:rPr>
              <w:t xml:space="preserve"> On accrual basis</w:t>
            </w:r>
          </w:p>
        </w:tc>
      </w:tr>
      <w:tr w:rsidR="00A63826" w:rsidRPr="00A63826" w:rsidTr="00A63826">
        <w:trPr>
          <w:trHeight w:val="937"/>
        </w:trPr>
        <w:tc>
          <w:tcPr>
            <w:tcW w:w="2467" w:type="dxa"/>
            <w:tcBorders>
              <w:top w:val="nil"/>
              <w:left w:val="single" w:sz="4" w:space="0" w:color="auto"/>
              <w:bottom w:val="single" w:sz="4" w:space="0" w:color="auto"/>
              <w:right w:val="single" w:sz="4" w:space="0" w:color="auto"/>
            </w:tcBorders>
            <w:shd w:val="clear" w:color="auto" w:fill="auto"/>
            <w:vAlign w:val="center"/>
            <w:hideMark/>
          </w:tcPr>
          <w:p w:rsidR="00A63826" w:rsidRPr="00A63826" w:rsidRDefault="00A63826" w:rsidP="00A63826">
            <w:pPr>
              <w:spacing w:after="0" w:line="240" w:lineRule="auto"/>
              <w:rPr>
                <w:rFonts w:ascii="Calibri" w:eastAsia="Times New Roman" w:hAnsi="Calibri" w:cs="Calibri"/>
                <w:color w:val="000000"/>
                <w:sz w:val="18"/>
                <w:szCs w:val="18"/>
              </w:rPr>
            </w:pPr>
            <w:r w:rsidRPr="00A63826">
              <w:rPr>
                <w:rFonts w:ascii="Calibri" w:eastAsia="Times New Roman" w:hAnsi="Calibri" w:cs="Calibri"/>
                <w:b/>
                <w:bCs/>
                <w:color w:val="000000"/>
                <w:sz w:val="18"/>
                <w:szCs w:val="18"/>
              </w:rPr>
              <w:t>DIVIDENDS</w:t>
            </w:r>
            <w:r w:rsidRPr="00A63826">
              <w:rPr>
                <w:rFonts w:ascii="Calibri" w:eastAsia="Times New Roman" w:hAnsi="Calibri" w:cs="Calibri"/>
                <w:color w:val="000000"/>
                <w:sz w:val="18"/>
                <w:szCs w:val="18"/>
              </w:rPr>
              <w:t>- When right to receive dividend is established i.e.- Date of Declaration  of Final Dividend and Date of Payment of Interim Dividend</w:t>
            </w:r>
          </w:p>
        </w:tc>
      </w:tr>
    </w:tbl>
    <w:p w:rsidR="00984AF4" w:rsidRPr="00DA3F61" w:rsidRDefault="00A63826" w:rsidP="00984AF4">
      <w:pPr>
        <w:rPr>
          <w:sz w:val="20"/>
          <w:szCs w:val="20"/>
        </w:rPr>
      </w:pPr>
      <w:r w:rsidRPr="00017724">
        <w:rPr>
          <w:color w:val="548DD4" w:themeColor="text2" w:themeTint="99"/>
        </w:rPr>
        <w:t xml:space="preserve"> </w:t>
      </w:r>
      <w:r w:rsidR="00984AF4" w:rsidRPr="00017724">
        <w:rPr>
          <w:b/>
          <w:color w:val="548DD4" w:themeColor="text2" w:themeTint="99"/>
        </w:rPr>
        <w:t>SALE OF GOODS</w:t>
      </w:r>
      <w:r w:rsidR="00EB2E5C">
        <w:tab/>
      </w:r>
      <w:r w:rsidR="00EB2E5C">
        <w:tab/>
      </w:r>
      <w:r>
        <w:t xml:space="preserve">      </w:t>
      </w:r>
      <w:r w:rsidR="00EB2E5C" w:rsidRPr="00017724">
        <w:rPr>
          <w:b/>
          <w:color w:val="548DD4" w:themeColor="text2" w:themeTint="99"/>
        </w:rPr>
        <w:t>RENDERING OF SERVICES</w:t>
      </w:r>
      <w:r w:rsidR="00DA3F61" w:rsidRPr="00017724">
        <w:rPr>
          <w:b/>
          <w:color w:val="548DD4" w:themeColor="text2" w:themeTint="99"/>
        </w:rPr>
        <w:t xml:space="preserve">    </w:t>
      </w:r>
      <w:r w:rsidRPr="00017724">
        <w:rPr>
          <w:b/>
          <w:color w:val="548DD4" w:themeColor="text2" w:themeTint="99"/>
        </w:rPr>
        <w:t xml:space="preserve">              </w:t>
      </w:r>
      <w:r w:rsidR="00DA3F61" w:rsidRPr="00017724">
        <w:rPr>
          <w:b/>
          <w:color w:val="548DD4" w:themeColor="text2" w:themeTint="99"/>
        </w:rPr>
        <w:t xml:space="preserve"> </w:t>
      </w:r>
      <w:r w:rsidRPr="00017724">
        <w:rPr>
          <w:b/>
          <w:color w:val="548DD4" w:themeColor="text2" w:themeTint="99"/>
        </w:rPr>
        <w:t>INTEREST, ROYALTY &amp; DIVIDEND</w:t>
      </w:r>
      <w:r>
        <w:rPr>
          <w:sz w:val="20"/>
          <w:szCs w:val="20"/>
        </w:rPr>
        <w:tab/>
      </w:r>
      <w:r>
        <w:rPr>
          <w:sz w:val="20"/>
          <w:szCs w:val="20"/>
        </w:rPr>
        <w:tab/>
      </w:r>
      <w:r w:rsidR="00DA3F61">
        <w:t xml:space="preserve">       </w:t>
      </w:r>
      <w:r w:rsidR="00DA3F61">
        <w:tab/>
      </w:r>
      <w:r w:rsidR="00DA3F61">
        <w:tab/>
        <w:t xml:space="preserve"> </w:t>
      </w:r>
    </w:p>
    <w:tbl>
      <w:tblPr>
        <w:tblW w:w="3130" w:type="dxa"/>
        <w:tblInd w:w="-570" w:type="dxa"/>
        <w:tblLook w:val="04A0"/>
      </w:tblPr>
      <w:tblGrid>
        <w:gridCol w:w="3130"/>
      </w:tblGrid>
      <w:tr w:rsidR="00984AF4" w:rsidRPr="00984AF4" w:rsidTr="00A63826">
        <w:trPr>
          <w:trHeight w:val="678"/>
        </w:trPr>
        <w:tc>
          <w:tcPr>
            <w:tcW w:w="3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4AF4" w:rsidRPr="00984AF4" w:rsidRDefault="00984AF4" w:rsidP="00984AF4">
            <w:pPr>
              <w:spacing w:after="0" w:line="240" w:lineRule="auto"/>
              <w:rPr>
                <w:rFonts w:ascii="Times New Roman" w:eastAsia="Times New Roman" w:hAnsi="Times New Roman" w:cs="Times New Roman"/>
                <w:color w:val="000000"/>
                <w:sz w:val="20"/>
                <w:szCs w:val="20"/>
              </w:rPr>
            </w:pPr>
            <w:r w:rsidRPr="00984AF4">
              <w:rPr>
                <w:rFonts w:ascii="Calibri" w:eastAsia="Times New Roman" w:hAnsi="Calibri" w:cs="Calibri"/>
                <w:color w:val="000000"/>
                <w:sz w:val="20"/>
                <w:szCs w:val="20"/>
              </w:rPr>
              <w:t>i)</w:t>
            </w:r>
            <w:r w:rsidRPr="00984AF4">
              <w:rPr>
                <w:rFonts w:ascii="Times New Roman" w:eastAsia="Times New Roman" w:hAnsi="Times New Roman" w:cs="Times New Roman"/>
                <w:color w:val="000000"/>
                <w:sz w:val="20"/>
                <w:szCs w:val="20"/>
              </w:rPr>
              <w:t xml:space="preserve"> </w:t>
            </w:r>
            <w:r w:rsidRPr="00984AF4">
              <w:rPr>
                <w:rFonts w:ascii="Calibri" w:eastAsia="Times New Roman" w:hAnsi="Calibri" w:cs="Calibri"/>
                <w:b/>
                <w:color w:val="000000"/>
                <w:sz w:val="20"/>
                <w:szCs w:val="20"/>
                <w:u w:val="single"/>
              </w:rPr>
              <w:t>Ownership</w:t>
            </w:r>
            <w:r w:rsidRPr="00984AF4">
              <w:rPr>
                <w:rFonts w:ascii="Calibri" w:eastAsia="Times New Roman" w:hAnsi="Calibri" w:cs="Calibri"/>
                <w:color w:val="000000"/>
                <w:sz w:val="20"/>
                <w:szCs w:val="20"/>
              </w:rPr>
              <w:t xml:space="preserve"> of the goods has been </w:t>
            </w:r>
            <w:r w:rsidRPr="00984AF4">
              <w:rPr>
                <w:rFonts w:ascii="Calibri" w:eastAsia="Times New Roman" w:hAnsi="Calibri" w:cs="Calibri"/>
                <w:b/>
                <w:color w:val="000000"/>
                <w:sz w:val="20"/>
                <w:szCs w:val="20"/>
                <w:u w:val="single"/>
              </w:rPr>
              <w:t>transferred</w:t>
            </w:r>
            <w:r w:rsidRPr="00984AF4">
              <w:rPr>
                <w:rFonts w:ascii="Calibri" w:eastAsia="Times New Roman" w:hAnsi="Calibri" w:cs="Calibri"/>
                <w:color w:val="000000"/>
                <w:sz w:val="20"/>
                <w:szCs w:val="20"/>
              </w:rPr>
              <w:t xml:space="preserve"> from seller to buyer</w:t>
            </w:r>
          </w:p>
        </w:tc>
      </w:tr>
      <w:tr w:rsidR="00984AF4" w:rsidRPr="00984AF4" w:rsidTr="00A63826">
        <w:trPr>
          <w:trHeight w:val="678"/>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984AF4" w:rsidRPr="00984AF4" w:rsidRDefault="00DA3F61" w:rsidP="00984AF4">
            <w:pPr>
              <w:spacing w:after="0" w:line="240" w:lineRule="auto"/>
              <w:rPr>
                <w:rFonts w:ascii="Times New Roman" w:eastAsia="Times New Roman" w:hAnsi="Times New Roman" w:cs="Times New Roman"/>
                <w:color w:val="000000"/>
                <w:sz w:val="20"/>
                <w:szCs w:val="20"/>
              </w:rPr>
            </w:pPr>
            <w:r w:rsidRPr="00DA3F61">
              <w:rPr>
                <w:rFonts w:ascii="Calibri" w:eastAsia="Times New Roman" w:hAnsi="Calibri" w:cs="Calibri"/>
                <w:color w:val="000000"/>
                <w:sz w:val="20"/>
                <w:szCs w:val="20"/>
              </w:rPr>
              <w:t>i</w:t>
            </w:r>
            <w:r w:rsidR="00984AF4" w:rsidRPr="00984AF4">
              <w:rPr>
                <w:rFonts w:ascii="Calibri" w:eastAsia="Times New Roman" w:hAnsi="Calibri" w:cs="Calibri"/>
                <w:color w:val="000000"/>
                <w:sz w:val="20"/>
                <w:szCs w:val="20"/>
              </w:rPr>
              <w:t>i)</w:t>
            </w:r>
            <w:r w:rsidR="00984AF4" w:rsidRPr="00984AF4">
              <w:rPr>
                <w:rFonts w:ascii="Times New Roman" w:eastAsia="Times New Roman" w:hAnsi="Times New Roman" w:cs="Times New Roman"/>
                <w:color w:val="000000"/>
                <w:sz w:val="20"/>
                <w:szCs w:val="20"/>
              </w:rPr>
              <w:t> </w:t>
            </w:r>
            <w:r w:rsidR="00984AF4" w:rsidRPr="00984AF4">
              <w:rPr>
                <w:rFonts w:ascii="Calibri" w:eastAsia="Times New Roman" w:hAnsi="Calibri" w:cs="Calibri"/>
                <w:color w:val="000000"/>
                <w:sz w:val="20"/>
                <w:szCs w:val="20"/>
              </w:rPr>
              <w:t xml:space="preserve">All significant </w:t>
            </w:r>
            <w:r w:rsidR="00984AF4" w:rsidRPr="00984AF4">
              <w:rPr>
                <w:rFonts w:ascii="Calibri" w:eastAsia="Times New Roman" w:hAnsi="Calibri" w:cs="Calibri"/>
                <w:b/>
                <w:color w:val="000000"/>
                <w:sz w:val="20"/>
                <w:szCs w:val="20"/>
                <w:u w:val="single"/>
              </w:rPr>
              <w:t>risk and rewards</w:t>
            </w:r>
            <w:r w:rsidR="00984AF4" w:rsidRPr="00984AF4">
              <w:rPr>
                <w:rFonts w:ascii="Calibri" w:eastAsia="Times New Roman" w:hAnsi="Calibri" w:cs="Calibri"/>
                <w:color w:val="000000"/>
                <w:sz w:val="20"/>
                <w:szCs w:val="20"/>
              </w:rPr>
              <w:t xml:space="preserve"> has been</w:t>
            </w:r>
            <w:r w:rsidR="00984AF4" w:rsidRPr="00984AF4">
              <w:rPr>
                <w:rFonts w:ascii="Calibri" w:eastAsia="Times New Roman" w:hAnsi="Calibri" w:cs="Calibri"/>
                <w:b/>
                <w:color w:val="000000"/>
                <w:sz w:val="20"/>
                <w:szCs w:val="20"/>
                <w:u w:val="single"/>
              </w:rPr>
              <w:t xml:space="preserve"> transferred</w:t>
            </w:r>
          </w:p>
        </w:tc>
      </w:tr>
      <w:tr w:rsidR="00984AF4" w:rsidRPr="00984AF4" w:rsidTr="00A63826">
        <w:trPr>
          <w:trHeight w:val="678"/>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984AF4" w:rsidRPr="00984AF4" w:rsidRDefault="00984AF4" w:rsidP="00984AF4">
            <w:pPr>
              <w:spacing w:after="0" w:line="240" w:lineRule="auto"/>
              <w:rPr>
                <w:rFonts w:ascii="Calibri" w:eastAsia="Times New Roman" w:hAnsi="Calibri" w:cs="Calibri"/>
                <w:color w:val="000000"/>
                <w:sz w:val="20"/>
                <w:szCs w:val="20"/>
              </w:rPr>
            </w:pPr>
            <w:r w:rsidRPr="00984AF4">
              <w:rPr>
                <w:rFonts w:ascii="Calibri" w:eastAsia="Times New Roman" w:hAnsi="Calibri" w:cs="Calibri"/>
                <w:color w:val="000000"/>
                <w:sz w:val="20"/>
                <w:szCs w:val="20"/>
              </w:rPr>
              <w:t xml:space="preserve">iii)There are </w:t>
            </w:r>
            <w:r w:rsidRPr="00984AF4">
              <w:rPr>
                <w:rFonts w:ascii="Calibri" w:eastAsia="Times New Roman" w:hAnsi="Calibri" w:cs="Calibri"/>
                <w:b/>
                <w:color w:val="000000"/>
                <w:sz w:val="20"/>
                <w:szCs w:val="20"/>
                <w:u w:val="single"/>
              </w:rPr>
              <w:t>no uncertainties</w:t>
            </w:r>
            <w:r w:rsidRPr="00984AF4">
              <w:rPr>
                <w:rFonts w:ascii="Calibri" w:eastAsia="Times New Roman" w:hAnsi="Calibri" w:cs="Calibri"/>
                <w:color w:val="000000"/>
                <w:sz w:val="20"/>
                <w:szCs w:val="20"/>
              </w:rPr>
              <w:t xml:space="preserve"> </w:t>
            </w:r>
            <w:r w:rsidRPr="00984AF4">
              <w:rPr>
                <w:rFonts w:ascii="Calibri" w:eastAsia="Times New Roman" w:hAnsi="Calibri" w:cs="Calibri"/>
                <w:b/>
                <w:color w:val="000000"/>
                <w:sz w:val="20"/>
                <w:szCs w:val="20"/>
                <w:u w:val="single"/>
              </w:rPr>
              <w:t>regarding Consideration</w:t>
            </w:r>
            <w:r w:rsidRPr="00984AF4">
              <w:rPr>
                <w:rFonts w:ascii="Calibri" w:eastAsia="Times New Roman" w:hAnsi="Calibri" w:cs="Calibri"/>
                <w:color w:val="000000"/>
                <w:sz w:val="20"/>
                <w:szCs w:val="20"/>
              </w:rPr>
              <w:t xml:space="preserve"> and Collection.</w:t>
            </w:r>
          </w:p>
        </w:tc>
      </w:tr>
    </w:tbl>
    <w:p w:rsidR="00984AF4" w:rsidRDefault="00DA3F61" w:rsidP="00984AF4">
      <w:r>
        <w:tab/>
      </w:r>
      <w:r>
        <w:tab/>
      </w:r>
    </w:p>
    <w:p w:rsidR="00B17B6B" w:rsidRDefault="00B17B6B" w:rsidP="00F20A86"/>
    <w:p w:rsidR="00F20A86" w:rsidRPr="00017724" w:rsidRDefault="000A2D9C" w:rsidP="00F20A86">
      <w:pPr>
        <w:rPr>
          <w:i/>
        </w:rPr>
      </w:pPr>
      <w:r w:rsidRPr="00017724">
        <w:rPr>
          <w:b/>
          <w:u w:val="single"/>
        </w:rPr>
        <w:t>Note</w:t>
      </w:r>
      <w:r w:rsidRPr="00017724">
        <w:rPr>
          <w:b/>
          <w:i/>
          <w:u w:val="single"/>
        </w:rPr>
        <w:t>:</w:t>
      </w:r>
      <w:r w:rsidRPr="00017724">
        <w:rPr>
          <w:i/>
        </w:rPr>
        <w:t xml:space="preserve"> </w:t>
      </w:r>
      <w:r w:rsidR="00F20A86" w:rsidRPr="00017724">
        <w:rPr>
          <w:i/>
        </w:rPr>
        <w:t xml:space="preserve">If any uncertainty arises after revenue have been </w:t>
      </w:r>
      <w:r w:rsidR="000A0C17" w:rsidRPr="00017724">
        <w:rPr>
          <w:i/>
        </w:rPr>
        <w:t>recognized,</w:t>
      </w:r>
      <w:r w:rsidR="00F20A86" w:rsidRPr="00017724">
        <w:rPr>
          <w:i/>
        </w:rPr>
        <w:t xml:space="preserve"> necessary provision should be made.</w:t>
      </w:r>
    </w:p>
    <w:p w:rsidR="00742E64" w:rsidRDefault="00742E64" w:rsidP="00F20A86"/>
    <w:p w:rsidR="00742E64" w:rsidRPr="00017724" w:rsidRDefault="00742E64" w:rsidP="00F20A86">
      <w:pPr>
        <w:rPr>
          <w:b/>
          <w:u w:val="single"/>
        </w:rPr>
      </w:pPr>
    </w:p>
    <w:p w:rsidR="00F20A86" w:rsidRPr="00017724" w:rsidRDefault="00F20A86" w:rsidP="00F20A86">
      <w:pPr>
        <w:rPr>
          <w:b/>
          <w:u w:val="single"/>
        </w:rPr>
      </w:pPr>
      <w:r w:rsidRPr="00017724">
        <w:rPr>
          <w:b/>
          <w:u w:val="single"/>
        </w:rPr>
        <w:t>Disclosure Requirement</w:t>
      </w:r>
    </w:p>
    <w:p w:rsidR="00955DC7" w:rsidRDefault="00955DC7" w:rsidP="00955DC7">
      <w:pPr>
        <w:pStyle w:val="ListParagraph"/>
        <w:numPr>
          <w:ilvl w:val="0"/>
          <w:numId w:val="6"/>
        </w:numPr>
      </w:pPr>
      <w:r>
        <w:t>Revenue Recognition policy should be disclosed</w:t>
      </w:r>
    </w:p>
    <w:p w:rsidR="00955DC7" w:rsidRDefault="00955DC7" w:rsidP="00955DC7">
      <w:pPr>
        <w:pStyle w:val="ListParagraph"/>
        <w:numPr>
          <w:ilvl w:val="0"/>
          <w:numId w:val="6"/>
        </w:numPr>
      </w:pPr>
      <w:r>
        <w:t>When revenue recognition is postponed, reason for postponement should be disclosed.</w:t>
      </w:r>
    </w:p>
    <w:p w:rsidR="000A2D9C" w:rsidRDefault="000A2D9C" w:rsidP="000A2D9C"/>
    <w:p w:rsidR="000A2D9C" w:rsidRDefault="000A2D9C" w:rsidP="000A2D9C"/>
    <w:p w:rsidR="000A2D9C" w:rsidRDefault="000A2D9C" w:rsidP="000A2D9C"/>
    <w:p w:rsidR="00017724" w:rsidRDefault="00017724" w:rsidP="000A2D9C"/>
    <w:p w:rsidR="000A2D9C" w:rsidRPr="00017724" w:rsidRDefault="000A2D9C" w:rsidP="000A2D9C">
      <w:pPr>
        <w:rPr>
          <w:b/>
          <w:i/>
          <w:sz w:val="32"/>
          <w:u w:val="single"/>
        </w:rPr>
      </w:pPr>
      <w:r w:rsidRPr="00017724">
        <w:rPr>
          <w:b/>
          <w:i/>
          <w:sz w:val="32"/>
          <w:u w:val="single"/>
        </w:rPr>
        <w:lastRenderedPageBreak/>
        <w:t>Few Special Cases related to Revenue Recognition:</w:t>
      </w:r>
    </w:p>
    <w:p w:rsidR="000A2D9C" w:rsidRPr="000A2D9C" w:rsidRDefault="000A2D9C" w:rsidP="000A2D9C">
      <w:pPr>
        <w:rPr>
          <w:b/>
          <w:i/>
        </w:rPr>
      </w:pPr>
      <w:r w:rsidRPr="000A2D9C">
        <w:rPr>
          <w:b/>
          <w:i/>
        </w:rPr>
        <w:t xml:space="preserve">Case-1 : Material delivered by the company on Cash on Delivery-   </w:t>
      </w:r>
    </w:p>
    <w:p w:rsidR="000A2D9C" w:rsidRPr="00017724" w:rsidRDefault="000A2D9C" w:rsidP="000A2D9C">
      <w:pPr>
        <w:rPr>
          <w:b/>
          <w:i/>
          <w:color w:val="365F91" w:themeColor="accent1" w:themeShade="BF"/>
        </w:rPr>
      </w:pPr>
      <w:r w:rsidRPr="00017724">
        <w:rPr>
          <w:b/>
          <w:i/>
          <w:color w:val="365F91" w:themeColor="accent1" w:themeShade="BF"/>
        </w:rPr>
        <w:t xml:space="preserve">Revenue is recognized </w:t>
      </w:r>
      <w:r w:rsidR="007D6154" w:rsidRPr="00017724">
        <w:rPr>
          <w:b/>
          <w:i/>
          <w:color w:val="365F91" w:themeColor="accent1" w:themeShade="BF"/>
        </w:rPr>
        <w:t>when:</w:t>
      </w:r>
      <w:r w:rsidRPr="00017724">
        <w:rPr>
          <w:b/>
          <w:i/>
          <w:color w:val="365F91" w:themeColor="accent1" w:themeShade="BF"/>
        </w:rPr>
        <w:t xml:space="preserve">  Material is delivered to the buyer and buyer has paid the cash.</w:t>
      </w:r>
    </w:p>
    <w:p w:rsidR="000A2D9C" w:rsidRDefault="007D6154" w:rsidP="000A2D9C">
      <w:pPr>
        <w:rPr>
          <w:b/>
          <w:i/>
        </w:rPr>
      </w:pPr>
      <w:r w:rsidRPr="007D6154">
        <w:rPr>
          <w:b/>
          <w:i/>
        </w:rPr>
        <w:t>Case -2: Delivery i</w:t>
      </w:r>
      <w:r w:rsidR="000A2D9C" w:rsidRPr="007D6154">
        <w:rPr>
          <w:b/>
          <w:i/>
        </w:rPr>
        <w:t>s delayed on buyer’</w:t>
      </w:r>
      <w:r w:rsidRPr="007D6154">
        <w:rPr>
          <w:b/>
          <w:i/>
        </w:rPr>
        <w:t>s request but the buyer takes title and accept billing</w:t>
      </w:r>
    </w:p>
    <w:p w:rsidR="007D6154" w:rsidRPr="00017724" w:rsidRDefault="007D6154" w:rsidP="000A2D9C">
      <w:pPr>
        <w:rPr>
          <w:i/>
          <w:color w:val="365F91" w:themeColor="accent1" w:themeShade="BF"/>
        </w:rPr>
      </w:pPr>
      <w:r w:rsidRPr="00017724">
        <w:rPr>
          <w:i/>
          <w:color w:val="365F91" w:themeColor="accent1" w:themeShade="BF"/>
        </w:rPr>
        <w:t>Since buyer takes title and accept billing and there is no uncertainty regarding consideration hence revenue should be recognized immediately. However goods must be in seller hand , identified and ready for delivery at the time of revenue recognition .</w:t>
      </w:r>
    </w:p>
    <w:p w:rsidR="007D6154" w:rsidRPr="00CC4173" w:rsidRDefault="007D6154" w:rsidP="000A2D9C">
      <w:pPr>
        <w:rPr>
          <w:b/>
          <w:i/>
        </w:rPr>
      </w:pPr>
      <w:r w:rsidRPr="00CC4173">
        <w:rPr>
          <w:b/>
          <w:i/>
        </w:rPr>
        <w:t>Case-3: Installation fees</w:t>
      </w:r>
    </w:p>
    <w:p w:rsidR="007D6154" w:rsidRPr="00017724" w:rsidRDefault="007D6154" w:rsidP="000A2D9C">
      <w:pPr>
        <w:rPr>
          <w:i/>
          <w:color w:val="365F91" w:themeColor="accent1" w:themeShade="BF"/>
        </w:rPr>
      </w:pPr>
      <w:r w:rsidRPr="00017724">
        <w:rPr>
          <w:i/>
          <w:color w:val="365F91" w:themeColor="accent1" w:themeShade="BF"/>
        </w:rPr>
        <w:t>Revenue should be recognized  after installation of equipment and acceptance of buyer.</w:t>
      </w:r>
    </w:p>
    <w:p w:rsidR="007D6154" w:rsidRPr="00CC4173" w:rsidRDefault="007D6154" w:rsidP="000A2D9C">
      <w:pPr>
        <w:rPr>
          <w:b/>
          <w:i/>
        </w:rPr>
      </w:pPr>
      <w:r w:rsidRPr="00CC4173">
        <w:rPr>
          <w:b/>
          <w:i/>
        </w:rPr>
        <w:t>Case-4: Sale of approval</w:t>
      </w:r>
    </w:p>
    <w:p w:rsidR="007D6154" w:rsidRPr="00017724" w:rsidRDefault="00024334" w:rsidP="000A2D9C">
      <w:pPr>
        <w:rPr>
          <w:i/>
          <w:color w:val="365F91" w:themeColor="accent1" w:themeShade="BF"/>
        </w:rPr>
      </w:pPr>
      <w:r w:rsidRPr="00017724">
        <w:rPr>
          <w:i/>
          <w:color w:val="365F91" w:themeColor="accent1" w:themeShade="BF"/>
        </w:rPr>
        <w:t>Revenue recognized w</w:t>
      </w:r>
      <w:r w:rsidR="007D6154" w:rsidRPr="00017724">
        <w:rPr>
          <w:i/>
          <w:color w:val="365F91" w:themeColor="accent1" w:themeShade="BF"/>
        </w:rPr>
        <w:t xml:space="preserve">hen buyer </w:t>
      </w:r>
      <w:r w:rsidRPr="00017724">
        <w:rPr>
          <w:i/>
          <w:color w:val="365F91" w:themeColor="accent1" w:themeShade="BF"/>
        </w:rPr>
        <w:t xml:space="preserve"> give his acceptance to accept the product.</w:t>
      </w:r>
    </w:p>
    <w:p w:rsidR="00024334" w:rsidRPr="00CC4173" w:rsidRDefault="00024334" w:rsidP="000A2D9C">
      <w:pPr>
        <w:rPr>
          <w:b/>
          <w:i/>
        </w:rPr>
      </w:pPr>
      <w:r w:rsidRPr="00CC4173">
        <w:rPr>
          <w:b/>
          <w:i/>
        </w:rPr>
        <w:t>Case-5: Warranty Sale:</w:t>
      </w:r>
    </w:p>
    <w:p w:rsidR="00024334" w:rsidRPr="00017724" w:rsidRDefault="00024334" w:rsidP="000A2D9C">
      <w:pPr>
        <w:rPr>
          <w:i/>
          <w:color w:val="365F91" w:themeColor="accent1" w:themeShade="BF"/>
        </w:rPr>
      </w:pPr>
      <w:r w:rsidRPr="00017724">
        <w:rPr>
          <w:i/>
          <w:color w:val="365F91" w:themeColor="accent1" w:themeShade="BF"/>
        </w:rPr>
        <w:t>Revenue should be recognized immediately however necessary provision should be made for unexpired warranty.</w:t>
      </w:r>
    </w:p>
    <w:p w:rsidR="00024334" w:rsidRPr="00CC4173" w:rsidRDefault="00024334" w:rsidP="00024334">
      <w:pPr>
        <w:tabs>
          <w:tab w:val="left" w:pos="3150"/>
        </w:tabs>
        <w:rPr>
          <w:b/>
          <w:i/>
        </w:rPr>
      </w:pPr>
      <w:r w:rsidRPr="00CC4173">
        <w:rPr>
          <w:b/>
          <w:i/>
        </w:rPr>
        <w:t>Case-6 : Consignment  Sale:</w:t>
      </w:r>
    </w:p>
    <w:p w:rsidR="00024334" w:rsidRPr="00017724" w:rsidRDefault="00024334" w:rsidP="00024334">
      <w:pPr>
        <w:tabs>
          <w:tab w:val="left" w:pos="3150"/>
        </w:tabs>
        <w:rPr>
          <w:i/>
          <w:color w:val="365F91" w:themeColor="accent1" w:themeShade="BF"/>
        </w:rPr>
      </w:pPr>
      <w:r w:rsidRPr="00017724">
        <w:rPr>
          <w:i/>
          <w:color w:val="365F91" w:themeColor="accent1" w:themeShade="BF"/>
        </w:rPr>
        <w:t>Revenue should be recognized when goods are sold to customer ( Third Party)</w:t>
      </w:r>
    </w:p>
    <w:p w:rsidR="00024334" w:rsidRPr="00CC4173" w:rsidRDefault="00024334" w:rsidP="00024334">
      <w:pPr>
        <w:tabs>
          <w:tab w:val="left" w:pos="3150"/>
        </w:tabs>
        <w:rPr>
          <w:b/>
          <w:i/>
        </w:rPr>
      </w:pPr>
      <w:r w:rsidRPr="00CC4173">
        <w:rPr>
          <w:b/>
          <w:i/>
        </w:rPr>
        <w:t>Case</w:t>
      </w:r>
      <w:r w:rsidR="00CC4173">
        <w:rPr>
          <w:b/>
          <w:i/>
        </w:rPr>
        <w:t>-</w:t>
      </w:r>
      <w:r w:rsidRPr="00CC4173">
        <w:rPr>
          <w:b/>
          <w:i/>
        </w:rPr>
        <w:t xml:space="preserve">7: Installments Sales: </w:t>
      </w:r>
    </w:p>
    <w:p w:rsidR="00024334" w:rsidRPr="00017724" w:rsidRDefault="00024334" w:rsidP="00024334">
      <w:pPr>
        <w:tabs>
          <w:tab w:val="left" w:pos="3150"/>
        </w:tabs>
        <w:rPr>
          <w:i/>
          <w:color w:val="365F91" w:themeColor="accent1" w:themeShade="BF"/>
        </w:rPr>
      </w:pPr>
      <w:r w:rsidRPr="00017724">
        <w:rPr>
          <w:i/>
          <w:color w:val="365F91" w:themeColor="accent1" w:themeShade="BF"/>
        </w:rPr>
        <w:t xml:space="preserve">Revenue less interest should be recognized on the date of sale , and interest on should be recognized proportionately to the unpaid balance. </w:t>
      </w:r>
    </w:p>
    <w:p w:rsidR="00024334" w:rsidRPr="00CC4173" w:rsidRDefault="00024334" w:rsidP="00024334">
      <w:pPr>
        <w:tabs>
          <w:tab w:val="left" w:pos="3150"/>
        </w:tabs>
        <w:rPr>
          <w:b/>
          <w:i/>
        </w:rPr>
      </w:pPr>
      <w:r w:rsidRPr="00CC4173">
        <w:rPr>
          <w:b/>
          <w:i/>
        </w:rPr>
        <w:t>Case</w:t>
      </w:r>
      <w:r w:rsidR="00CC4173" w:rsidRPr="00CC4173">
        <w:rPr>
          <w:b/>
          <w:i/>
        </w:rPr>
        <w:t>-</w:t>
      </w:r>
      <w:r w:rsidRPr="00CC4173">
        <w:rPr>
          <w:b/>
          <w:i/>
        </w:rPr>
        <w:t>8: Advertising commission:</w:t>
      </w:r>
    </w:p>
    <w:p w:rsidR="00024334" w:rsidRPr="00017724" w:rsidRDefault="00024334" w:rsidP="00024334">
      <w:pPr>
        <w:tabs>
          <w:tab w:val="left" w:pos="3150"/>
        </w:tabs>
        <w:rPr>
          <w:i/>
          <w:color w:val="365F91" w:themeColor="accent1" w:themeShade="BF"/>
        </w:rPr>
      </w:pPr>
      <w:r w:rsidRPr="00017724">
        <w:rPr>
          <w:i/>
          <w:color w:val="365F91" w:themeColor="accent1" w:themeShade="BF"/>
        </w:rPr>
        <w:t>Revenue should be recognized when the advertisement are made before public.</w:t>
      </w:r>
    </w:p>
    <w:p w:rsidR="00024334" w:rsidRPr="00CC4173" w:rsidRDefault="00B17B6B" w:rsidP="00024334">
      <w:pPr>
        <w:tabs>
          <w:tab w:val="left" w:pos="3150"/>
        </w:tabs>
        <w:rPr>
          <w:b/>
          <w:i/>
        </w:rPr>
      </w:pPr>
      <w:r w:rsidRPr="00CC4173">
        <w:rPr>
          <w:b/>
          <w:i/>
        </w:rPr>
        <w:t>Case</w:t>
      </w:r>
      <w:r w:rsidR="00CC4173">
        <w:rPr>
          <w:b/>
          <w:i/>
        </w:rPr>
        <w:t>-</w:t>
      </w:r>
      <w:r w:rsidRPr="00CC4173">
        <w:rPr>
          <w:b/>
          <w:i/>
        </w:rPr>
        <w:t>9:</w:t>
      </w:r>
      <w:r w:rsidR="00024334" w:rsidRPr="00CC4173">
        <w:rPr>
          <w:b/>
          <w:i/>
        </w:rPr>
        <w:t xml:space="preserve"> Admission </w:t>
      </w:r>
      <w:r w:rsidRPr="00CC4173">
        <w:rPr>
          <w:b/>
          <w:i/>
        </w:rPr>
        <w:t>Fees:</w:t>
      </w:r>
    </w:p>
    <w:p w:rsidR="00B17B6B" w:rsidRPr="00017724" w:rsidRDefault="00B17B6B" w:rsidP="00024334">
      <w:pPr>
        <w:tabs>
          <w:tab w:val="left" w:pos="3150"/>
        </w:tabs>
        <w:rPr>
          <w:i/>
          <w:color w:val="365F91" w:themeColor="accent1" w:themeShade="BF"/>
        </w:rPr>
      </w:pPr>
      <w:r w:rsidRPr="00017724">
        <w:rPr>
          <w:i/>
          <w:color w:val="365F91" w:themeColor="accent1" w:themeShade="BF"/>
        </w:rPr>
        <w:t>When event takes place.</w:t>
      </w:r>
    </w:p>
    <w:p w:rsidR="00B17B6B" w:rsidRPr="00CC4173" w:rsidRDefault="00CC4173" w:rsidP="00024334">
      <w:pPr>
        <w:tabs>
          <w:tab w:val="left" w:pos="3150"/>
        </w:tabs>
        <w:rPr>
          <w:b/>
          <w:i/>
        </w:rPr>
      </w:pPr>
      <w:r w:rsidRPr="00CC4173">
        <w:rPr>
          <w:b/>
          <w:i/>
        </w:rPr>
        <w:t>Case-10: Tuition Fees</w:t>
      </w:r>
    </w:p>
    <w:p w:rsidR="00CC4173" w:rsidRPr="00017724" w:rsidRDefault="00CC4173" w:rsidP="00024334">
      <w:pPr>
        <w:tabs>
          <w:tab w:val="left" w:pos="3150"/>
        </w:tabs>
        <w:rPr>
          <w:i/>
          <w:color w:val="365F91" w:themeColor="accent1" w:themeShade="BF"/>
        </w:rPr>
      </w:pPr>
      <w:r w:rsidRPr="00017724">
        <w:rPr>
          <w:i/>
          <w:color w:val="365F91" w:themeColor="accent1" w:themeShade="BF"/>
        </w:rPr>
        <w:t>Revenue should be recognized over the period of tuition.</w:t>
      </w:r>
    </w:p>
    <w:p w:rsidR="00B55FDF" w:rsidRDefault="00B55FDF"/>
    <w:p w:rsidR="00B55FDF" w:rsidRDefault="00B55FDF"/>
    <w:sectPr w:rsidR="00B55FDF" w:rsidSect="00DA3F61">
      <w:footerReference w:type="default" r:id="rId8"/>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01A" w:rsidRDefault="00C1301A" w:rsidP="00B55FDF">
      <w:pPr>
        <w:spacing w:after="0" w:line="240" w:lineRule="auto"/>
      </w:pPr>
      <w:r>
        <w:separator/>
      </w:r>
    </w:p>
  </w:endnote>
  <w:endnote w:type="continuationSeparator" w:id="1">
    <w:p w:rsidR="00C1301A" w:rsidRDefault="00C1301A" w:rsidP="00B55F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DF" w:rsidRDefault="00B55FDF">
    <w:pPr>
      <w:pStyle w:val="Footer"/>
      <w:pBdr>
        <w:top w:val="single" w:sz="4" w:space="1" w:color="A5A5A5" w:themeColor="background1" w:themeShade="A5"/>
      </w:pBdr>
      <w:rPr>
        <w:color w:val="7F7F7F" w:themeColor="background1" w:themeShade="7F"/>
      </w:rPr>
    </w:pPr>
    <w:r>
      <w:rPr>
        <w:noProof/>
        <w:color w:val="7F7F7F" w:themeColor="background1" w:themeShade="7F"/>
      </w:rPr>
      <w:t>CMA SUSHIL SINHA</w:t>
    </w:r>
    <w:r w:rsidR="00151DE8">
      <w:rPr>
        <w:noProof/>
        <w:color w:val="7F7F7F" w:themeColor="background1" w:themeShade="7F"/>
        <w:lang w:eastAsia="zh-TW"/>
      </w:rPr>
      <w:pict>
        <v:group id="_x0000_s2049" style="position:absolute;margin-left:0;margin-top:-71.3pt;width:57.6pt;height:48.5pt;z-index:251660288;mso-width-percent:800;mso-top-percent:900;mso-position-horizontal:center;mso-position-horizontal-relative:left-margin-area;mso-position-vertical-relative:margin;mso-width-percent:800;mso-top-percent:900;mso-width-relative:left-margin-area" coordorigin="319,13204" coordsize="1162,970" o:allowincell="f">
          <v:group id="_x0000_s2050" style="position:absolute;left:319;top:13723;width:1162;height:451;mso-position-horizontal-relative:margin;mso-position-vertical-relative:margin" coordorigin="-6,3399" coordsize="12197,4253">
            <o:lock v:ext="edit" aspectratio="t"/>
            <v:group id="_x0000_s2051" style="position:absolute;left:-6;top:3717;width:12189;height:3550" coordorigin="18,7468" coordsize="12189,3550">
              <o:lock v:ext="edit" aspectratio="t"/>
              <v:shape id="_x0000_s2052" style="position:absolute;left:18;top:7837;width:7132;height:2863;mso-width-relative:page;mso-height-relative:page" coordsize="7132,2863" path="m,l17,2863,7132,2578r,-2378l,xe" fillcolor="#a7bfde [1620]" stroked="f">
                <v:fill opacity=".5"/>
                <v:path arrowok="t"/>
                <o:lock v:ext="edit" aspectratio="t"/>
              </v:shape>
              <v:shape id="_x0000_s2053" style="position:absolute;left:7150;top:7468;width:3466;height:3550;mso-width-relative:page;mso-height-relative:page" coordsize="3466,3550" path="m,569l,2930r3466,620l3466,,,569xe" fillcolor="#d3dfee [820]" stroked="f">
                <v:fill opacity=".5"/>
                <v:path arrowok="t"/>
                <o:lock v:ext="edit" aspectratio="t"/>
              </v:shape>
              <v:shape id="_x0000_s2054" style="position:absolute;left:10616;top:7468;width:1591;height:3550;mso-width-relative:page;mso-height-relative:page" coordsize="1591,3550" path="m,l,3550,1591,2746r,-2009l,xe" fillcolor="#a7bfde [1620]" stroked="f">
                <v:fill opacity=".5"/>
                <v:path arrowok="t"/>
                <o:lock v:ext="edit" aspectratio="t"/>
              </v:shape>
            </v:group>
            <v:shape id="_x0000_s2055" style="position:absolute;left:8071;top:4069;width:4120;height:2913;mso-width-relative:page;mso-height-relative:page" coordsize="4120,2913" path="m1,251l,2662r4120,251l4120,,1,251xe" fillcolor="#d8d8d8 [2732]" stroked="f">
              <v:path arrowok="t"/>
              <o:lock v:ext="edit" aspectratio="t"/>
            </v:shape>
            <v:shape id="_x0000_s2056" style="position:absolute;left:4104;top:3399;width:3985;height:4236;mso-width-relative:page;mso-height-relative:page" coordsize="3985,4236" path="m,l,4236,3985,3349r,-2428l,xe" fillcolor="#bfbfbf [2412]" stroked="f">
              <v:path arrowok="t"/>
              <o:lock v:ext="edit" aspectratio="t"/>
            </v:shape>
            <v:shape id="_x0000_s2057" style="position:absolute;left:18;top:3399;width:4086;height:4253;mso-width-relative:page;mso-height-relative:page" coordsize="4086,4253" path="m4086,r-2,4253l,3198,,1072,4086,xe" fillcolor="#d8d8d8 [2732]" stroked="f">
              <v:path arrowok="t"/>
              <o:lock v:ext="edit" aspectratio="t"/>
            </v:shape>
            <v:shape id="_x0000_s2058" style="position:absolute;left:17;top:3617;width:2076;height:3851;mso-width-relative:page;mso-height-relative:page" coordsize="2076,3851" path="m,921l2060,r16,3851l,2981,,921xe" fillcolor="#d3dfee [820]" stroked="f">
              <v:fill opacity="45875f"/>
              <v:path arrowok="t"/>
              <o:lock v:ext="edit" aspectratio="t"/>
            </v:shape>
            <v:shape id="_x0000_s2059" style="position:absolute;left:2077;top:3617;width:6011;height:3835;mso-width-relative:page;mso-height-relative:page" coordsize="6011,3835" path="m,l17,3835,6011,2629r,-1390l,xe" fillcolor="#a7bfde [1620]" stroked="f">
              <v:fill opacity="45875f"/>
              <v:path arrowok="t"/>
              <o:lock v:ext="edit" aspectratio="t"/>
            </v:shape>
            <v:shape id="_x0000_s2060" style="position:absolute;left:8088;top:3835;width:4102;height:3432;mso-width-relative:page;mso-height-relative:page" coordsize="4102,3432" path="m,1038l,2411,4102,3432,4102,,,1038xe" fillcolor="#d3dfee [820]" stroked="f">
              <v:fill opacity="45875f"/>
              <v:path arrowok="t"/>
              <o:lock v:ext="edit" aspectratio="t"/>
            </v:shape>
          </v:group>
          <v:shapetype id="_x0000_t202" coordsize="21600,21600" o:spt="202" path="m,l,21600r21600,l21600,xe">
            <v:stroke joinstyle="miter"/>
            <v:path gradientshapeok="t" o:connecttype="rect"/>
          </v:shapetype>
          <v:shape id="_x0000_s2061" type="#_x0000_t202" style="position:absolute;left:423;top:13204;width:1058;height:365" filled="f" stroked="f">
            <v:textbox style="mso-next-textbox:#_x0000_s2061" inset=",0,,0">
              <w:txbxContent>
                <w:p w:rsidR="00B55FDF" w:rsidRDefault="00151DE8">
                  <w:pPr>
                    <w:jc w:val="center"/>
                    <w:rPr>
                      <w:color w:val="4F81BD" w:themeColor="accent1"/>
                    </w:rPr>
                  </w:pPr>
                  <w:fldSimple w:instr=" PAGE   \* MERGEFORMAT ">
                    <w:r w:rsidR="00D1685A" w:rsidRPr="00D1685A">
                      <w:rPr>
                        <w:noProof/>
                        <w:color w:val="4F81BD" w:themeColor="accent1"/>
                      </w:rPr>
                      <w:t>3</w:t>
                    </w:r>
                  </w:fldSimple>
                </w:p>
                <w:p w:rsidR="00B55FDF" w:rsidRDefault="00B55FDF"/>
              </w:txbxContent>
            </v:textbox>
          </v:shape>
          <w10:wrap anchorx="margin" anchory="margin"/>
        </v:group>
      </w:pict>
    </w:r>
    <w:r>
      <w:rPr>
        <w:noProof/>
        <w:color w:val="7F7F7F" w:themeColor="background1" w:themeShade="7F"/>
      </w:rPr>
      <w:tab/>
    </w:r>
    <w:r>
      <w:rPr>
        <w:noProof/>
        <w:color w:val="7F7F7F" w:themeColor="background1" w:themeShade="7F"/>
      </w:rPr>
      <w:tab/>
      <w:t>AS-9</w:t>
    </w:r>
    <w:r>
      <w:rPr>
        <w:color w:val="7F7F7F" w:themeColor="background1" w:themeShade="7F"/>
      </w:rPr>
      <w:t xml:space="preserve"> REVENUE RECOGNITION</w:t>
    </w:r>
  </w:p>
  <w:p w:rsidR="00B55FDF" w:rsidRDefault="00B55F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01A" w:rsidRDefault="00C1301A" w:rsidP="00B55FDF">
      <w:pPr>
        <w:spacing w:after="0" w:line="240" w:lineRule="auto"/>
      </w:pPr>
      <w:r>
        <w:separator/>
      </w:r>
    </w:p>
  </w:footnote>
  <w:footnote w:type="continuationSeparator" w:id="1">
    <w:p w:rsidR="00C1301A" w:rsidRDefault="00C1301A" w:rsidP="00B55F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6CE6"/>
    <w:multiLevelType w:val="hybridMultilevel"/>
    <w:tmpl w:val="DFD695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E2B21"/>
    <w:multiLevelType w:val="hybridMultilevel"/>
    <w:tmpl w:val="817855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E96D8C"/>
    <w:multiLevelType w:val="hybridMultilevel"/>
    <w:tmpl w:val="BBBCB9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66443C"/>
    <w:multiLevelType w:val="hybridMultilevel"/>
    <w:tmpl w:val="E17013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1A4F7A"/>
    <w:multiLevelType w:val="hybridMultilevel"/>
    <w:tmpl w:val="76A041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E72407"/>
    <w:multiLevelType w:val="hybridMultilevel"/>
    <w:tmpl w:val="C63EEE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colormenu v:ext="edit" fillcolor="none [2405]" strokecolor="none [2406]" extrusioncolor="yellow"/>
    </o:shapedefaults>
    <o:shapelayout v:ext="edit">
      <o:idmap v:ext="edit" data="2"/>
    </o:shapelayout>
  </w:hdrShapeDefaults>
  <w:footnotePr>
    <w:footnote w:id="0"/>
    <w:footnote w:id="1"/>
  </w:footnotePr>
  <w:endnotePr>
    <w:endnote w:id="0"/>
    <w:endnote w:id="1"/>
  </w:endnotePr>
  <w:compat>
    <w:useFELayout/>
  </w:compat>
  <w:rsids>
    <w:rsidRoot w:val="00B55FDF"/>
    <w:rsid w:val="00017724"/>
    <w:rsid w:val="00024334"/>
    <w:rsid w:val="000A0C17"/>
    <w:rsid w:val="000A2D9C"/>
    <w:rsid w:val="001429C4"/>
    <w:rsid w:val="00151DE8"/>
    <w:rsid w:val="002245E9"/>
    <w:rsid w:val="002C3564"/>
    <w:rsid w:val="002D360E"/>
    <w:rsid w:val="00386645"/>
    <w:rsid w:val="003D0DE6"/>
    <w:rsid w:val="00742E64"/>
    <w:rsid w:val="007D6154"/>
    <w:rsid w:val="00955DC7"/>
    <w:rsid w:val="00984AF4"/>
    <w:rsid w:val="00A63826"/>
    <w:rsid w:val="00A65E51"/>
    <w:rsid w:val="00B17B6B"/>
    <w:rsid w:val="00B55FDF"/>
    <w:rsid w:val="00C1301A"/>
    <w:rsid w:val="00CC4173"/>
    <w:rsid w:val="00D1685A"/>
    <w:rsid w:val="00DA3F61"/>
    <w:rsid w:val="00E578CF"/>
    <w:rsid w:val="00EB090B"/>
    <w:rsid w:val="00EB2E5C"/>
    <w:rsid w:val="00F20A86"/>
    <w:rsid w:val="00FA2C33"/>
    <w:rsid w:val="00FF19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2405]" strokecolor="none [2406]" extrusioncolor="yellow"/>
    </o:shapedefaults>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5F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5FDF"/>
  </w:style>
  <w:style w:type="paragraph" w:styleId="Footer">
    <w:name w:val="footer"/>
    <w:basedOn w:val="Normal"/>
    <w:link w:val="FooterChar"/>
    <w:uiPriority w:val="99"/>
    <w:unhideWhenUsed/>
    <w:rsid w:val="00B55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FDF"/>
  </w:style>
  <w:style w:type="paragraph" w:styleId="BalloonText">
    <w:name w:val="Balloon Text"/>
    <w:basedOn w:val="Normal"/>
    <w:link w:val="BalloonTextChar"/>
    <w:uiPriority w:val="99"/>
    <w:semiHidden/>
    <w:unhideWhenUsed/>
    <w:rsid w:val="00B55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FDF"/>
    <w:rPr>
      <w:rFonts w:ascii="Tahoma" w:hAnsi="Tahoma" w:cs="Tahoma"/>
      <w:sz w:val="16"/>
      <w:szCs w:val="16"/>
    </w:rPr>
  </w:style>
  <w:style w:type="paragraph" w:styleId="ListParagraph">
    <w:name w:val="List Paragraph"/>
    <w:basedOn w:val="Normal"/>
    <w:uiPriority w:val="34"/>
    <w:qFormat/>
    <w:rsid w:val="00EB090B"/>
    <w:pPr>
      <w:ind w:left="720"/>
      <w:contextualSpacing/>
    </w:pPr>
  </w:style>
</w:styles>
</file>

<file path=word/webSettings.xml><?xml version="1.0" encoding="utf-8"?>
<w:webSettings xmlns:r="http://schemas.openxmlformats.org/officeDocument/2006/relationships" xmlns:w="http://schemas.openxmlformats.org/wordprocessingml/2006/main">
  <w:divs>
    <w:div w:id="167644785">
      <w:bodyDiv w:val="1"/>
      <w:marLeft w:val="0"/>
      <w:marRight w:val="0"/>
      <w:marTop w:val="0"/>
      <w:marBottom w:val="0"/>
      <w:divBdr>
        <w:top w:val="none" w:sz="0" w:space="0" w:color="auto"/>
        <w:left w:val="none" w:sz="0" w:space="0" w:color="auto"/>
        <w:bottom w:val="none" w:sz="0" w:space="0" w:color="auto"/>
        <w:right w:val="none" w:sz="0" w:space="0" w:color="auto"/>
      </w:divBdr>
    </w:div>
    <w:div w:id="1426919571">
      <w:bodyDiv w:val="1"/>
      <w:marLeft w:val="0"/>
      <w:marRight w:val="0"/>
      <w:marTop w:val="0"/>
      <w:marBottom w:val="0"/>
      <w:divBdr>
        <w:top w:val="none" w:sz="0" w:space="0" w:color="auto"/>
        <w:left w:val="none" w:sz="0" w:space="0" w:color="auto"/>
        <w:bottom w:val="none" w:sz="0" w:space="0" w:color="auto"/>
        <w:right w:val="none" w:sz="0" w:space="0" w:color="auto"/>
      </w:divBdr>
    </w:div>
    <w:div w:id="1496534132">
      <w:bodyDiv w:val="1"/>
      <w:marLeft w:val="0"/>
      <w:marRight w:val="0"/>
      <w:marTop w:val="0"/>
      <w:marBottom w:val="0"/>
      <w:divBdr>
        <w:top w:val="none" w:sz="0" w:space="0" w:color="auto"/>
        <w:left w:val="none" w:sz="0" w:space="0" w:color="auto"/>
        <w:bottom w:val="none" w:sz="0" w:space="0" w:color="auto"/>
        <w:right w:val="none" w:sz="0" w:space="0" w:color="auto"/>
      </w:divBdr>
    </w:div>
    <w:div w:id="2075542439">
      <w:bodyDiv w:val="1"/>
      <w:marLeft w:val="0"/>
      <w:marRight w:val="0"/>
      <w:marTop w:val="0"/>
      <w:marBottom w:val="0"/>
      <w:divBdr>
        <w:top w:val="none" w:sz="0" w:space="0" w:color="auto"/>
        <w:left w:val="none" w:sz="0" w:space="0" w:color="auto"/>
        <w:bottom w:val="none" w:sz="0" w:space="0" w:color="auto"/>
        <w:right w:val="none" w:sz="0" w:space="0" w:color="auto"/>
      </w:divBdr>
    </w:div>
    <w:div w:id="21315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31EF6-6E46-4843-9AE9-D900E16C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dc:creator>
  <cp:keywords/>
  <dc:description/>
  <cp:lastModifiedBy>Sushil</cp:lastModifiedBy>
  <cp:revision>9</cp:revision>
  <dcterms:created xsi:type="dcterms:W3CDTF">2013-07-27T18:14:00Z</dcterms:created>
  <dcterms:modified xsi:type="dcterms:W3CDTF">2013-08-15T20:33:00Z</dcterms:modified>
</cp:coreProperties>
</file>