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1.xml" ContentType="application/vnd.openxmlformats-officedocument.drawingml.diagramColor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282" w:rsidRPr="00EE6FA7" w:rsidRDefault="00EE6FA7">
      <w:pPr>
        <w:rPr>
          <w:b/>
          <w:u w:val="single"/>
        </w:rPr>
      </w:pPr>
      <w:r w:rsidRPr="00EE6FA7">
        <w:rPr>
          <w:b/>
          <w:sz w:val="26"/>
          <w:u w:val="single"/>
        </w:rPr>
        <w:t>ACCOUNTING STANDARD (AS-1): DISCLOSURE OF ACCOUNTING POLICY</w:t>
      </w:r>
    </w:p>
    <w:p w:rsidR="00EE6FA7" w:rsidRPr="002F22C9" w:rsidRDefault="00EE6FA7">
      <w:pPr>
        <w:rPr>
          <w:b/>
          <w:u w:val="single"/>
        </w:rPr>
      </w:pPr>
      <w:r w:rsidRPr="002F22C9">
        <w:rPr>
          <w:b/>
          <w:u w:val="single"/>
        </w:rPr>
        <w:t>Aim of this AS</w:t>
      </w:r>
    </w:p>
    <w:p w:rsidR="00EE6FA7" w:rsidRDefault="00EE6FA7" w:rsidP="00EE6FA7">
      <w:pPr>
        <w:pStyle w:val="ListParagraph"/>
        <w:numPr>
          <w:ilvl w:val="0"/>
          <w:numId w:val="1"/>
        </w:numPr>
      </w:pPr>
      <w:r>
        <w:t xml:space="preserve">To know the disclosure requirement of Financial Statement </w:t>
      </w:r>
    </w:p>
    <w:p w:rsidR="00EE6FA7" w:rsidRDefault="00EE6FA7" w:rsidP="00EE6FA7">
      <w:pPr>
        <w:pStyle w:val="ListParagraph"/>
        <w:numPr>
          <w:ilvl w:val="0"/>
          <w:numId w:val="1"/>
        </w:numPr>
      </w:pPr>
      <w:r>
        <w:t>To understand  Accounting Policy</w:t>
      </w:r>
    </w:p>
    <w:p w:rsidR="008E582D" w:rsidRDefault="008E582D" w:rsidP="00EE6FA7">
      <w:pPr>
        <w:pStyle w:val="ListParagraph"/>
        <w:numPr>
          <w:ilvl w:val="0"/>
          <w:numId w:val="1"/>
        </w:numPr>
      </w:pPr>
      <w:r>
        <w:t>Fundamental Accounting Assumptions</w:t>
      </w:r>
    </w:p>
    <w:p w:rsidR="00EE6FA7" w:rsidRDefault="00EE6FA7" w:rsidP="00EE6FA7">
      <w:pPr>
        <w:pStyle w:val="NoSpacing"/>
        <w:rPr>
          <w:b/>
          <w:sz w:val="24"/>
          <w:szCs w:val="24"/>
          <w:u w:val="single"/>
        </w:rPr>
      </w:pPr>
      <w:r w:rsidRPr="00EE6FA7">
        <w:rPr>
          <w:b/>
          <w:sz w:val="24"/>
          <w:szCs w:val="24"/>
          <w:u w:val="single"/>
        </w:rPr>
        <w:t>What is Accounting Policy ?</w:t>
      </w:r>
    </w:p>
    <w:p w:rsidR="00EE6FA7" w:rsidRDefault="00EE6FA7" w:rsidP="00EE6FA7">
      <w:pPr>
        <w:pStyle w:val="NoSpacing"/>
        <w:rPr>
          <w:b/>
          <w:sz w:val="24"/>
          <w:szCs w:val="24"/>
          <w:u w:val="single"/>
        </w:rPr>
      </w:pPr>
    </w:p>
    <w:p w:rsidR="00EE6FA7" w:rsidRPr="00EE6FA7" w:rsidRDefault="00EE6FA7" w:rsidP="00EE6FA7">
      <w:pPr>
        <w:pStyle w:val="NoSpacing"/>
        <w:rPr>
          <w:sz w:val="24"/>
          <w:szCs w:val="24"/>
        </w:rPr>
      </w:pPr>
      <w:r w:rsidRPr="00EE6FA7">
        <w:rPr>
          <w:sz w:val="24"/>
          <w:szCs w:val="24"/>
        </w:rPr>
        <w:t>Acco</w:t>
      </w:r>
      <w:r w:rsidR="00CF15DD">
        <w:rPr>
          <w:sz w:val="24"/>
          <w:szCs w:val="24"/>
        </w:rPr>
        <w:t xml:space="preserve">unting policy means </w:t>
      </w:r>
      <w:r w:rsidR="00CF15DD" w:rsidRPr="00CF15DD">
        <w:rPr>
          <w:b/>
          <w:color w:val="1F497D" w:themeColor="text2"/>
          <w:sz w:val="24"/>
          <w:szCs w:val="24"/>
          <w:u w:val="single"/>
        </w:rPr>
        <w:t>specific accounting principles</w:t>
      </w:r>
      <w:r w:rsidR="00CF15DD">
        <w:rPr>
          <w:sz w:val="24"/>
          <w:szCs w:val="24"/>
        </w:rPr>
        <w:t xml:space="preserve"> and </w:t>
      </w:r>
      <w:r w:rsidR="00CF15DD" w:rsidRPr="00CF15DD">
        <w:rPr>
          <w:b/>
          <w:color w:val="1F497D" w:themeColor="text2"/>
          <w:sz w:val="24"/>
          <w:szCs w:val="24"/>
          <w:u w:val="single"/>
        </w:rPr>
        <w:t>method of applying those principles</w:t>
      </w:r>
      <w:r w:rsidR="00CF15DD">
        <w:rPr>
          <w:sz w:val="24"/>
          <w:szCs w:val="24"/>
        </w:rPr>
        <w:t xml:space="preserve"> in </w:t>
      </w:r>
      <w:r w:rsidR="00CF15DD" w:rsidRPr="00CF15DD">
        <w:rPr>
          <w:b/>
          <w:color w:val="1F497D" w:themeColor="text2"/>
          <w:sz w:val="24"/>
          <w:szCs w:val="24"/>
          <w:u w:val="single"/>
        </w:rPr>
        <w:t>preparation and presentation of Financial Statements.</w:t>
      </w:r>
    </w:p>
    <w:p w:rsidR="00CF15DD" w:rsidRDefault="00CF15DD" w:rsidP="00CF15DD">
      <w:pPr>
        <w:pStyle w:val="NoSpacing"/>
      </w:pPr>
    </w:p>
    <w:p w:rsidR="00CF15DD" w:rsidRDefault="00CF15DD" w:rsidP="00CF15DD">
      <w:pPr>
        <w:pStyle w:val="NoSpacing"/>
      </w:pPr>
      <w:r>
        <w:t>Financial Statement means:</w:t>
      </w:r>
    </w:p>
    <w:p w:rsidR="00CF15DD" w:rsidRDefault="00CF15DD" w:rsidP="00CF15DD">
      <w:pPr>
        <w:pStyle w:val="NoSpacing"/>
        <w:numPr>
          <w:ilvl w:val="0"/>
          <w:numId w:val="2"/>
        </w:numPr>
      </w:pPr>
      <w:r>
        <w:t>Income Statement</w:t>
      </w:r>
    </w:p>
    <w:p w:rsidR="00CF15DD" w:rsidRDefault="00CF15DD" w:rsidP="00CF15DD">
      <w:pPr>
        <w:pStyle w:val="NoSpacing"/>
        <w:numPr>
          <w:ilvl w:val="0"/>
          <w:numId w:val="2"/>
        </w:numPr>
      </w:pPr>
      <w:r>
        <w:t>Cash Flow Statement</w:t>
      </w:r>
    </w:p>
    <w:p w:rsidR="00CF15DD" w:rsidRDefault="00CF15DD" w:rsidP="00CF15DD">
      <w:pPr>
        <w:pStyle w:val="NoSpacing"/>
        <w:numPr>
          <w:ilvl w:val="0"/>
          <w:numId w:val="2"/>
        </w:numPr>
      </w:pPr>
      <w:r>
        <w:t>Balance Sheet &amp;</w:t>
      </w:r>
    </w:p>
    <w:p w:rsidR="00CF15DD" w:rsidRPr="002F22C9" w:rsidRDefault="00CF15DD" w:rsidP="00CF15DD">
      <w:pPr>
        <w:pStyle w:val="NoSpacing"/>
        <w:numPr>
          <w:ilvl w:val="0"/>
          <w:numId w:val="2"/>
        </w:numPr>
        <w:rPr>
          <w:b/>
        </w:rPr>
      </w:pPr>
      <w:r>
        <w:t>Notes to Accounts</w:t>
      </w:r>
    </w:p>
    <w:p w:rsidR="00CF15DD" w:rsidRDefault="00CF15DD" w:rsidP="00CF15DD">
      <w:pPr>
        <w:pStyle w:val="NoSpacing"/>
      </w:pPr>
      <w:r>
        <w:t xml:space="preserve"> </w:t>
      </w:r>
    </w:p>
    <w:p w:rsidR="002F22C9" w:rsidRDefault="002F22C9" w:rsidP="00CF15DD">
      <w:pPr>
        <w:pStyle w:val="NoSpacing"/>
        <w:rPr>
          <w:b/>
          <w:u w:val="single"/>
        </w:rPr>
      </w:pPr>
      <w:r w:rsidRPr="002F22C9">
        <w:rPr>
          <w:b/>
          <w:u w:val="single"/>
        </w:rPr>
        <w:t>Examples of Accounting Policies:</w:t>
      </w:r>
    </w:p>
    <w:p w:rsidR="002F22C9" w:rsidRDefault="002F22C9" w:rsidP="00CF15DD">
      <w:pPr>
        <w:pStyle w:val="NoSpacing"/>
        <w:rPr>
          <w:b/>
          <w:u w:val="single"/>
        </w:rPr>
      </w:pPr>
    </w:p>
    <w:p w:rsidR="002F22C9" w:rsidRPr="002F22C9" w:rsidRDefault="002F22C9" w:rsidP="002F22C9">
      <w:pPr>
        <w:pStyle w:val="NoSpacing"/>
        <w:numPr>
          <w:ilvl w:val="0"/>
          <w:numId w:val="4"/>
        </w:numPr>
        <w:rPr>
          <w:b/>
          <w:u w:val="single"/>
        </w:rPr>
      </w:pPr>
      <w:r>
        <w:t>Valuation of inventories at lower of cost and Net Realisable Value</w:t>
      </w:r>
    </w:p>
    <w:p w:rsidR="002F22C9" w:rsidRPr="002F22C9" w:rsidRDefault="002F22C9" w:rsidP="002F22C9">
      <w:pPr>
        <w:pStyle w:val="NoSpacing"/>
        <w:numPr>
          <w:ilvl w:val="0"/>
          <w:numId w:val="4"/>
        </w:numPr>
        <w:rPr>
          <w:b/>
          <w:u w:val="single"/>
        </w:rPr>
      </w:pPr>
      <w:r>
        <w:t>Method of depreciation , Viz. Straight Line Method or WDV</w:t>
      </w:r>
    </w:p>
    <w:p w:rsidR="002F22C9" w:rsidRPr="002F22C9" w:rsidRDefault="002F22C9" w:rsidP="002F22C9">
      <w:pPr>
        <w:pStyle w:val="NoSpacing"/>
        <w:numPr>
          <w:ilvl w:val="0"/>
          <w:numId w:val="4"/>
        </w:numPr>
        <w:rPr>
          <w:b/>
          <w:u w:val="single"/>
        </w:rPr>
      </w:pPr>
      <w:r>
        <w:t>Valuation of Investment</w:t>
      </w:r>
    </w:p>
    <w:p w:rsidR="002F22C9" w:rsidRPr="002F22C9" w:rsidRDefault="002F22C9" w:rsidP="002F22C9">
      <w:pPr>
        <w:pStyle w:val="NoSpacing"/>
        <w:numPr>
          <w:ilvl w:val="0"/>
          <w:numId w:val="4"/>
        </w:numPr>
        <w:rPr>
          <w:b/>
          <w:u w:val="single"/>
        </w:rPr>
      </w:pPr>
      <w:r>
        <w:t>Treatment of Goodwill</w:t>
      </w:r>
    </w:p>
    <w:p w:rsidR="002F22C9" w:rsidRPr="002F22C9" w:rsidRDefault="002F22C9" w:rsidP="002F22C9">
      <w:pPr>
        <w:pStyle w:val="NoSpacing"/>
        <w:numPr>
          <w:ilvl w:val="0"/>
          <w:numId w:val="4"/>
        </w:numPr>
        <w:rPr>
          <w:b/>
          <w:u w:val="single"/>
        </w:rPr>
      </w:pPr>
      <w:r>
        <w:t>Treatment of Borrowing Cost</w:t>
      </w:r>
    </w:p>
    <w:p w:rsidR="002F22C9" w:rsidRPr="002F22C9" w:rsidRDefault="002F22C9" w:rsidP="002F22C9">
      <w:pPr>
        <w:pStyle w:val="NoSpacing"/>
        <w:numPr>
          <w:ilvl w:val="0"/>
          <w:numId w:val="4"/>
        </w:numPr>
        <w:rPr>
          <w:b/>
          <w:u w:val="single"/>
        </w:rPr>
      </w:pPr>
      <w:r>
        <w:t>Treatment of Foreign Exchange etc.</w:t>
      </w:r>
    </w:p>
    <w:p w:rsidR="002F22C9" w:rsidRDefault="002F22C9" w:rsidP="002F22C9">
      <w:pPr>
        <w:pStyle w:val="NoSpacing"/>
      </w:pPr>
    </w:p>
    <w:p w:rsidR="004275E7" w:rsidRDefault="0068714C" w:rsidP="005831F3">
      <w:pPr>
        <w:pStyle w:val="NoSpacing"/>
        <w:ind w:left="2880" w:firstLine="720"/>
      </w:pPr>
      <w:r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9" type="#_x0000_t67" style="position:absolute;left:0;text-align:left;margin-left:264pt;margin-top:118pt;width:20.25pt;height:38.25pt;z-index:251658240" fillcolor="#f79646 [3209]" strokecolor="#974706 [1609]" strokeweight="3pt">
            <v:shadow color="#974706 [1609]" opacity=".5" offset="6pt,-6pt"/>
            <v:textbox style="layout-flow:vertical-ideographic"/>
          </v:shape>
        </w:pict>
      </w:r>
      <w:r w:rsidR="005831F3">
        <w:rPr>
          <w:noProof/>
        </w:rPr>
        <w:drawing>
          <wp:inline distT="0" distB="0" distL="0" distR="0">
            <wp:extent cx="2447925" cy="1562100"/>
            <wp:effectExtent l="0" t="0" r="0" b="0"/>
            <wp:docPr id="8" name="Diagram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  <w:r w:rsidR="005831F3">
        <w:br w:type="textWrapping" w:clear="all"/>
      </w:r>
    </w:p>
    <w:p w:rsidR="005831F3" w:rsidRDefault="005831F3" w:rsidP="002F22C9">
      <w:pPr>
        <w:pStyle w:val="NoSpacing"/>
      </w:pPr>
    </w:p>
    <w:p w:rsidR="005831F3" w:rsidRDefault="0068714C" w:rsidP="002F22C9">
      <w:pPr>
        <w:pStyle w:val="NoSpacing"/>
      </w:pPr>
      <w:r>
        <w:rPr>
          <w:noProof/>
        </w:rPr>
        <w:pict>
          <v:roundrect id="_x0000_s1030" style="position:absolute;margin-left:167.25pt;margin-top:10.15pt;width:213pt;height:23.25pt;z-index:251659264" arcsize="10923f" fillcolor="#4bacc6 [3208]" strokecolor="#e36c0a [2409]" strokeweight="3pt">
            <v:shadow on="t" type="perspective" color="#205867 [1608]" opacity=".5" offset="1pt" offset2="-1pt"/>
            <v:textbox>
              <w:txbxContent>
                <w:p w:rsidR="000128A2" w:rsidRDefault="000128A2">
                  <w:r w:rsidRPr="000128A2">
                    <w:rPr>
                      <w:b/>
                      <w:color w:val="FFFFFF" w:themeColor="background1"/>
                    </w:rPr>
                    <w:t>In Preparation &amp; Presentation of Financial</w:t>
                  </w:r>
                  <w:r>
                    <w:t xml:space="preserve"> Statements</w:t>
                  </w:r>
                </w:p>
              </w:txbxContent>
            </v:textbox>
          </v:roundrect>
        </w:pict>
      </w:r>
    </w:p>
    <w:p w:rsidR="005831F3" w:rsidRDefault="005831F3" w:rsidP="000128A2">
      <w:pPr>
        <w:pStyle w:val="NoSpacing"/>
        <w:ind w:firstLine="720"/>
      </w:pPr>
    </w:p>
    <w:p w:rsidR="005831F3" w:rsidRDefault="005831F3" w:rsidP="002F22C9">
      <w:pPr>
        <w:pStyle w:val="NoSpacing"/>
      </w:pPr>
    </w:p>
    <w:p w:rsidR="005831F3" w:rsidRDefault="005831F3" w:rsidP="002F22C9">
      <w:pPr>
        <w:pStyle w:val="NoSpacing"/>
      </w:pPr>
    </w:p>
    <w:p w:rsidR="0071664F" w:rsidRDefault="0071664F" w:rsidP="002F22C9">
      <w:pPr>
        <w:pStyle w:val="NoSpacing"/>
      </w:pPr>
    </w:p>
    <w:p w:rsidR="00057583" w:rsidRDefault="00057583" w:rsidP="002F22C9">
      <w:pPr>
        <w:pStyle w:val="NoSpacing"/>
      </w:pPr>
    </w:p>
    <w:p w:rsidR="0071664F" w:rsidRDefault="0071664F" w:rsidP="002F22C9">
      <w:pPr>
        <w:pStyle w:val="NoSpacing"/>
      </w:pPr>
    </w:p>
    <w:p w:rsidR="00285B77" w:rsidRDefault="004701EC" w:rsidP="00CF15DD">
      <w:pPr>
        <w:pStyle w:val="NoSpacing"/>
      </w:pPr>
      <w:r>
        <w:lastRenderedPageBreak/>
        <w:t xml:space="preserve">All </w:t>
      </w:r>
      <w:r w:rsidRPr="004701EC">
        <w:rPr>
          <w:b/>
          <w:color w:val="1F497D" w:themeColor="text2"/>
          <w:sz w:val="28"/>
          <w:u w:val="single"/>
        </w:rPr>
        <w:t>Significant Accounting Policies</w:t>
      </w:r>
      <w:r w:rsidRPr="004701EC">
        <w:rPr>
          <w:sz w:val="28"/>
        </w:rPr>
        <w:t xml:space="preserve"> </w:t>
      </w:r>
      <w:r>
        <w:t xml:space="preserve">Should be </w:t>
      </w:r>
      <w:r w:rsidRPr="004701EC">
        <w:rPr>
          <w:b/>
          <w:color w:val="1F497D" w:themeColor="text2"/>
          <w:sz w:val="28"/>
          <w:u w:val="single"/>
        </w:rPr>
        <w:t>Disclosed at one place</w:t>
      </w:r>
      <w:r>
        <w:t>, if the policy is not significance or material , Disclosure is not required.</w:t>
      </w:r>
    </w:p>
    <w:p w:rsidR="006C5824" w:rsidRDefault="006C5824" w:rsidP="00CF15DD">
      <w:pPr>
        <w:pStyle w:val="NoSpacing"/>
      </w:pPr>
    </w:p>
    <w:p w:rsidR="006C5824" w:rsidRDefault="006C5824" w:rsidP="00CF15DD">
      <w:pPr>
        <w:pStyle w:val="NoSpacing"/>
      </w:pPr>
    </w:p>
    <w:p w:rsidR="006C5824" w:rsidRDefault="006C5824" w:rsidP="00CF15DD">
      <w:pPr>
        <w:pStyle w:val="NoSpacing"/>
      </w:pPr>
    </w:p>
    <w:p w:rsidR="006C5824" w:rsidRDefault="006C5824" w:rsidP="00CF15DD">
      <w:pPr>
        <w:pStyle w:val="NoSpacing"/>
      </w:pPr>
    </w:p>
    <w:p w:rsidR="00057583" w:rsidRDefault="00057583" w:rsidP="00CF15DD">
      <w:pPr>
        <w:pStyle w:val="NoSpacing"/>
      </w:pPr>
    </w:p>
    <w:p w:rsidR="00057583" w:rsidRDefault="00057583" w:rsidP="00CF15DD">
      <w:pPr>
        <w:pStyle w:val="NoSpacing"/>
        <w:rPr>
          <w:b/>
        </w:rPr>
      </w:pPr>
    </w:p>
    <w:p w:rsidR="00285B77" w:rsidRDefault="00285B77" w:rsidP="0071664F">
      <w:pPr>
        <w:pStyle w:val="NoSpacing"/>
        <w:ind w:left="720" w:firstLine="720"/>
        <w:rPr>
          <w:b/>
          <w:u w:val="single"/>
        </w:rPr>
      </w:pPr>
      <w:r>
        <w:rPr>
          <w:b/>
          <w:noProof/>
          <w:u w:val="single"/>
        </w:rPr>
        <w:drawing>
          <wp:inline distT="0" distB="0" distL="0" distR="0">
            <wp:extent cx="4248150" cy="1400175"/>
            <wp:effectExtent l="76200" t="19050" r="57150" b="9525"/>
            <wp:docPr id="12" name="Diagram 1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:rsidR="0071664F" w:rsidRDefault="0071664F" w:rsidP="0071664F">
      <w:pPr>
        <w:pStyle w:val="NoSpacing"/>
        <w:rPr>
          <w:b/>
          <w:u w:val="single"/>
        </w:rPr>
      </w:pPr>
    </w:p>
    <w:p w:rsidR="00DB0A21" w:rsidRDefault="00DB0A21" w:rsidP="0071664F">
      <w:pPr>
        <w:pStyle w:val="NoSpacing"/>
        <w:rPr>
          <w:b/>
          <w:u w:val="single"/>
        </w:rPr>
      </w:pPr>
    </w:p>
    <w:p w:rsidR="00DB0A21" w:rsidRPr="00D74814" w:rsidRDefault="00057583" w:rsidP="0071664F">
      <w:pPr>
        <w:pStyle w:val="NoSpacing"/>
      </w:pPr>
      <w:r>
        <w:t>Note:</w:t>
      </w:r>
      <w:r w:rsidRPr="00D74814">
        <w:rPr>
          <w:b/>
          <w:i/>
          <w:color w:val="4F81BD" w:themeColor="accent1"/>
        </w:rPr>
        <w:t xml:space="preserve"> Fundamental</w:t>
      </w:r>
      <w:r w:rsidR="00D74814" w:rsidRPr="00D74814">
        <w:rPr>
          <w:b/>
          <w:i/>
          <w:color w:val="4F81BD" w:themeColor="accent1"/>
        </w:rPr>
        <w:t xml:space="preserve"> Accounting Assumptions should  not be disclosed if they are followed , they should only be disclosed only when they are not followed.</w:t>
      </w:r>
    </w:p>
    <w:p w:rsidR="00DB0A21" w:rsidRDefault="00DB0A21" w:rsidP="0071664F">
      <w:pPr>
        <w:pStyle w:val="NoSpacing"/>
        <w:rPr>
          <w:b/>
          <w:u w:val="single"/>
        </w:rPr>
      </w:pPr>
    </w:p>
    <w:p w:rsidR="00DB0A21" w:rsidRDefault="00DB0A21" w:rsidP="0071664F">
      <w:pPr>
        <w:pStyle w:val="NoSpacing"/>
        <w:rPr>
          <w:b/>
          <w:u w:val="single"/>
        </w:rPr>
      </w:pPr>
    </w:p>
    <w:p w:rsidR="0071664F" w:rsidRDefault="0071664F" w:rsidP="0071664F">
      <w:pPr>
        <w:pStyle w:val="NoSpacing"/>
        <w:rPr>
          <w:b/>
          <w:color w:val="7F7F7F" w:themeColor="text1" w:themeTint="80"/>
          <w:sz w:val="28"/>
          <w:u w:val="single"/>
        </w:rPr>
      </w:pPr>
      <w:r w:rsidRPr="0071664F">
        <w:rPr>
          <w:b/>
          <w:color w:val="7F7F7F" w:themeColor="text1" w:themeTint="80"/>
          <w:sz w:val="28"/>
          <w:u w:val="single"/>
        </w:rPr>
        <w:t>Going Concern Assumption</w:t>
      </w:r>
    </w:p>
    <w:p w:rsidR="0071664F" w:rsidRDefault="0071664F" w:rsidP="0071664F">
      <w:pPr>
        <w:pStyle w:val="NoSpacing"/>
        <w:rPr>
          <w:b/>
          <w:color w:val="7F7F7F" w:themeColor="text1" w:themeTint="80"/>
          <w:sz w:val="28"/>
          <w:u w:val="single"/>
        </w:rPr>
      </w:pPr>
    </w:p>
    <w:p w:rsidR="0071664F" w:rsidRDefault="0071664F" w:rsidP="0071664F">
      <w:pPr>
        <w:pStyle w:val="NoSpacing"/>
      </w:pPr>
      <w:r>
        <w:t>It means business would continue for a foreseeable period. There is no necessity or decision to curtail  operation of Entity.</w:t>
      </w:r>
    </w:p>
    <w:p w:rsidR="0071664F" w:rsidRPr="008E582D" w:rsidRDefault="0071664F" w:rsidP="0071664F">
      <w:pPr>
        <w:pStyle w:val="NoSpacing"/>
        <w:rPr>
          <w:i/>
        </w:rPr>
      </w:pPr>
      <w:r w:rsidRPr="008E582D">
        <w:rPr>
          <w:i/>
        </w:rPr>
        <w:t>For example ,</w:t>
      </w:r>
    </w:p>
    <w:p w:rsidR="0071664F" w:rsidRPr="008E582D" w:rsidRDefault="0071664F" w:rsidP="0071664F">
      <w:pPr>
        <w:pStyle w:val="NoSpacing"/>
        <w:rPr>
          <w:i/>
        </w:rPr>
      </w:pPr>
      <w:r w:rsidRPr="008E582D">
        <w:rPr>
          <w:i/>
        </w:rPr>
        <w:t xml:space="preserve"> A machinery Cost Rs 10000 , Rate of Depreciation is 10% p.a.  SLM, Depreciation for 1</w:t>
      </w:r>
      <w:r w:rsidRPr="008E582D">
        <w:rPr>
          <w:i/>
          <w:vertAlign w:val="superscript"/>
        </w:rPr>
        <w:t>st</w:t>
      </w:r>
      <w:r w:rsidRPr="008E582D">
        <w:rPr>
          <w:i/>
        </w:rPr>
        <w:t xml:space="preserve"> year would be  Rs 1000/- only.</w:t>
      </w:r>
    </w:p>
    <w:p w:rsidR="0071664F" w:rsidRPr="008E582D" w:rsidRDefault="0071664F" w:rsidP="0071664F">
      <w:pPr>
        <w:pStyle w:val="NoSpacing"/>
        <w:rPr>
          <w:i/>
        </w:rPr>
      </w:pPr>
    </w:p>
    <w:p w:rsidR="0071664F" w:rsidRPr="008E582D" w:rsidRDefault="0071664F" w:rsidP="0071664F">
      <w:pPr>
        <w:pStyle w:val="NoSpacing"/>
        <w:rPr>
          <w:i/>
        </w:rPr>
      </w:pPr>
      <w:r w:rsidRPr="008E582D">
        <w:rPr>
          <w:i/>
        </w:rPr>
        <w:t>Note : Depreciation is charged on the assumption of Going concern.</w:t>
      </w:r>
    </w:p>
    <w:p w:rsidR="0071664F" w:rsidRDefault="0071664F" w:rsidP="0071664F">
      <w:pPr>
        <w:pStyle w:val="NoSpacing"/>
      </w:pPr>
    </w:p>
    <w:p w:rsidR="00DB0A21" w:rsidRDefault="00DB0A21" w:rsidP="0071664F">
      <w:pPr>
        <w:pStyle w:val="NoSpacing"/>
      </w:pPr>
    </w:p>
    <w:p w:rsidR="00DB0A21" w:rsidRDefault="00DB0A21" w:rsidP="0071664F">
      <w:pPr>
        <w:pStyle w:val="NoSpacing"/>
      </w:pPr>
    </w:p>
    <w:p w:rsidR="00166FA7" w:rsidRDefault="00166FA7" w:rsidP="0071664F">
      <w:pPr>
        <w:pStyle w:val="NoSpacing"/>
        <w:rPr>
          <w:b/>
          <w:color w:val="7F7F7F" w:themeColor="text1" w:themeTint="80"/>
          <w:sz w:val="28"/>
          <w:u w:val="single"/>
        </w:rPr>
      </w:pPr>
      <w:r>
        <w:rPr>
          <w:b/>
          <w:color w:val="7F7F7F" w:themeColor="text1" w:themeTint="80"/>
          <w:sz w:val="28"/>
          <w:u w:val="single"/>
        </w:rPr>
        <w:t>Consistency Assumption</w:t>
      </w:r>
    </w:p>
    <w:p w:rsidR="00166FA7" w:rsidRDefault="00166FA7" w:rsidP="00166FA7">
      <w:pPr>
        <w:pStyle w:val="NoSpacing"/>
        <w:rPr>
          <w:b/>
          <w:color w:val="7F7F7F" w:themeColor="text1" w:themeTint="80"/>
          <w:sz w:val="28"/>
          <w:u w:val="single"/>
        </w:rPr>
      </w:pPr>
    </w:p>
    <w:p w:rsidR="00166FA7" w:rsidRDefault="00166FA7" w:rsidP="00166FA7">
      <w:pPr>
        <w:pStyle w:val="NoSpacing"/>
      </w:pPr>
      <w:r>
        <w:t>Its means same accounting policy will be followed from one period to another period. Consistency assumption is applied to maintain the comparability of  Financial Statement.</w:t>
      </w:r>
    </w:p>
    <w:p w:rsidR="00DB0A21" w:rsidRDefault="00DB0A21" w:rsidP="00166FA7">
      <w:pPr>
        <w:pStyle w:val="NoSpacing"/>
        <w:rPr>
          <w:b/>
          <w:color w:val="7F7F7F" w:themeColor="text1" w:themeTint="80"/>
          <w:sz w:val="28"/>
          <w:u w:val="single"/>
        </w:rPr>
      </w:pPr>
    </w:p>
    <w:p w:rsidR="00166FA7" w:rsidRDefault="00166FA7" w:rsidP="00166FA7">
      <w:pPr>
        <w:pStyle w:val="NoSpacing"/>
        <w:rPr>
          <w:b/>
          <w:color w:val="7F7F7F" w:themeColor="text1" w:themeTint="80"/>
          <w:sz w:val="28"/>
          <w:u w:val="single"/>
        </w:rPr>
      </w:pPr>
      <w:r>
        <w:rPr>
          <w:b/>
          <w:color w:val="7F7F7F" w:themeColor="text1" w:themeTint="80"/>
          <w:sz w:val="28"/>
          <w:u w:val="single"/>
        </w:rPr>
        <w:t>Accrual Assumption</w:t>
      </w:r>
    </w:p>
    <w:p w:rsidR="00166FA7" w:rsidRDefault="00166FA7" w:rsidP="00166FA7">
      <w:pPr>
        <w:pStyle w:val="NoSpacing"/>
        <w:rPr>
          <w:b/>
          <w:color w:val="7F7F7F" w:themeColor="text1" w:themeTint="80"/>
          <w:sz w:val="28"/>
          <w:u w:val="single"/>
        </w:rPr>
      </w:pPr>
    </w:p>
    <w:p w:rsidR="00166FA7" w:rsidRDefault="00166FA7" w:rsidP="00166FA7">
      <w:pPr>
        <w:pStyle w:val="NoSpacing"/>
      </w:pPr>
      <w:r>
        <w:t>Its means financial transactions are recorded as soon as they accrued ,whether or not cash or cash equivalents are received or paid.</w:t>
      </w:r>
    </w:p>
    <w:p w:rsidR="00166FA7" w:rsidRPr="008E582D" w:rsidRDefault="00166FA7" w:rsidP="00166FA7">
      <w:pPr>
        <w:pStyle w:val="NoSpacing"/>
        <w:rPr>
          <w:i/>
        </w:rPr>
      </w:pPr>
      <w:r w:rsidRPr="008E582D">
        <w:rPr>
          <w:i/>
        </w:rPr>
        <w:t>For example,</w:t>
      </w:r>
    </w:p>
    <w:p w:rsidR="00166FA7" w:rsidRPr="008E582D" w:rsidRDefault="00166FA7" w:rsidP="00166FA7">
      <w:pPr>
        <w:pStyle w:val="NoSpacing"/>
        <w:rPr>
          <w:i/>
        </w:rPr>
      </w:pPr>
      <w:r w:rsidRPr="008E582D">
        <w:rPr>
          <w:i/>
        </w:rPr>
        <w:lastRenderedPageBreak/>
        <w:t>Electricity Exp</w:t>
      </w:r>
      <w:r w:rsidR="008E582D" w:rsidRPr="008E582D">
        <w:rPr>
          <w:i/>
        </w:rPr>
        <w:t>enses of Rs 50000 for the month of M</w:t>
      </w:r>
      <w:r w:rsidRPr="008E582D">
        <w:rPr>
          <w:i/>
        </w:rPr>
        <w:t>arch, Invoice of which is received in April and paid in April only</w:t>
      </w:r>
    </w:p>
    <w:p w:rsidR="00166FA7" w:rsidRPr="008E582D" w:rsidRDefault="00166FA7" w:rsidP="00166FA7">
      <w:pPr>
        <w:pStyle w:val="NoSpacing"/>
        <w:rPr>
          <w:i/>
        </w:rPr>
      </w:pPr>
    </w:p>
    <w:p w:rsidR="00166FA7" w:rsidRPr="008E582D" w:rsidRDefault="00166FA7" w:rsidP="00166FA7">
      <w:pPr>
        <w:pStyle w:val="NoSpacing"/>
        <w:rPr>
          <w:i/>
        </w:rPr>
      </w:pPr>
      <w:r w:rsidRPr="008E582D">
        <w:rPr>
          <w:i/>
        </w:rPr>
        <w:t xml:space="preserve">Rs50000 should be debited in the month of March ( period in which Expense accrue) </w:t>
      </w:r>
      <w:r w:rsidR="008E582D" w:rsidRPr="008E582D">
        <w:rPr>
          <w:i/>
        </w:rPr>
        <w:t>and not in April</w:t>
      </w:r>
      <w:r w:rsidRPr="008E582D">
        <w:rPr>
          <w:i/>
        </w:rPr>
        <w:t xml:space="preserve"> on the </w:t>
      </w:r>
      <w:r w:rsidR="008E582D" w:rsidRPr="008E582D">
        <w:rPr>
          <w:i/>
        </w:rPr>
        <w:t>assumption of accrual.</w:t>
      </w:r>
    </w:p>
    <w:p w:rsidR="00166FA7" w:rsidRDefault="00166FA7" w:rsidP="00166FA7">
      <w:pPr>
        <w:pStyle w:val="NoSpacing"/>
      </w:pPr>
    </w:p>
    <w:p w:rsidR="008E582D" w:rsidRDefault="008E582D" w:rsidP="00166FA7">
      <w:pPr>
        <w:pStyle w:val="NoSpacing"/>
      </w:pPr>
    </w:p>
    <w:p w:rsidR="00DB0A21" w:rsidRDefault="00DB0A21" w:rsidP="00166FA7">
      <w:pPr>
        <w:pStyle w:val="NoSpacing"/>
      </w:pPr>
    </w:p>
    <w:p w:rsidR="00DB0A21" w:rsidRDefault="00DB0A21" w:rsidP="00166FA7">
      <w:pPr>
        <w:pStyle w:val="NoSpacing"/>
      </w:pPr>
    </w:p>
    <w:p w:rsidR="00166FA7" w:rsidRDefault="0068714C" w:rsidP="00166FA7">
      <w:pPr>
        <w:pStyle w:val="NoSpacing"/>
      </w:pPr>
      <w:r>
        <w:rPr>
          <w:noProof/>
        </w:rPr>
        <w:pict>
          <v:rect id="_x0000_s1044" style="position:absolute;margin-left:184.5pt;margin-top:189.05pt;width:67.5pt;height:26.25pt;z-index:251668480">
            <o:extrusion v:ext="view" color="#1f497d [3215]" on="t"/>
            <v:textbox style="mso-next-textbox:#_x0000_s1044">
              <w:txbxContent>
                <w:p w:rsidR="00BD2158" w:rsidRPr="00DB0A21" w:rsidRDefault="00BD2158" w:rsidP="00BD2158">
                  <w:pPr>
                    <w:rPr>
                      <w:b/>
                      <w:color w:val="0070C0"/>
                    </w:rPr>
                  </w:pPr>
                  <w:r>
                    <w:rPr>
                      <w:b/>
                      <w:color w:val="0070C0"/>
                    </w:rPr>
                    <w:t>PRUDENC</w:t>
                  </w:r>
                  <w:r w:rsidR="00A72F83">
                    <w:rPr>
                      <w:b/>
                      <w:color w:val="0070C0"/>
                    </w:rPr>
                    <w:t>E</w:t>
                  </w:r>
                  <w:r>
                    <w:rPr>
                      <w:b/>
                      <w:color w:val="0070C0"/>
                    </w:rPr>
                    <w:t>E</w:t>
                  </w:r>
                </w:p>
              </w:txbxContent>
            </v:textbox>
          </v:rect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2" type="#_x0000_t32" style="position:absolute;margin-left:1in;margin-top:126.35pt;width:.75pt;height:95.7pt;z-index:251676672" o:connectortype="straight">
            <v:stroke endarrow="block"/>
          </v:shape>
        </w:pict>
      </w:r>
      <w:r>
        <w:rPr>
          <w:noProof/>
        </w:rPr>
        <w:pict>
          <v:rect id="_x0000_s1051" style="position:absolute;margin-left:-9pt;margin-top:241.85pt;width:155.25pt;height:34.2pt;z-index:251675648">
            <o:extrusion v:ext="view" color="#1f497d [3215]" on="t"/>
            <v:textbox style="mso-next-textbox:#_x0000_s1051">
              <w:txbxContent>
                <w:p w:rsidR="00BF7F93" w:rsidRPr="00DB0A21" w:rsidRDefault="00BF7F93" w:rsidP="00BF7F93">
                  <w:pPr>
                    <w:rPr>
                      <w:b/>
                      <w:color w:val="0070C0"/>
                    </w:rPr>
                  </w:pPr>
                  <w:r>
                    <w:rPr>
                      <w:b/>
                      <w:color w:val="0070C0"/>
                    </w:rPr>
                    <w:t>TRUE &amp; FAIR PERSENTATION OF FINANCIAL STATEMENTS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5" style="position:absolute;margin-left:278.25pt;margin-top:188.3pt;width:128.25pt;height:26.25pt;z-index:251669504">
            <o:extrusion v:ext="view" color="#1f497d [3215]" on="t"/>
            <v:textbox style="mso-next-textbox:#_x0000_s1045">
              <w:txbxContent>
                <w:p w:rsidR="00BD2158" w:rsidRPr="00DB0A21" w:rsidRDefault="00BD2158" w:rsidP="00BD2158">
                  <w:pPr>
                    <w:rPr>
                      <w:b/>
                      <w:color w:val="0070C0"/>
                    </w:rPr>
                  </w:pPr>
                  <w:r>
                    <w:rPr>
                      <w:b/>
                      <w:color w:val="0070C0"/>
                    </w:rPr>
                    <w:t>SUBSTANCE OVER FORM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6" style="position:absolute;margin-left:437.25pt;margin-top:187.55pt;width:77.25pt;height:26.25pt;z-index:251670528">
            <o:extrusion v:ext="view" color="#1f497d [3215]" on="t"/>
            <v:textbox style="mso-next-textbox:#_x0000_s1046">
              <w:txbxContent>
                <w:p w:rsidR="00BF7F93" w:rsidRPr="00DB0A21" w:rsidRDefault="00BF7F93" w:rsidP="00BF7F93">
                  <w:pPr>
                    <w:rPr>
                      <w:b/>
                      <w:color w:val="0070C0"/>
                    </w:rPr>
                  </w:pPr>
                  <w:r>
                    <w:rPr>
                      <w:b/>
                      <w:color w:val="0070C0"/>
                    </w:rPr>
                    <w:t>MATERIALITY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48" type="#_x0000_t32" style="position:absolute;margin-left:351pt;margin-top:150.35pt;width:.75pt;height:21.75pt;z-index:251672576" o:connectortype="straight">
            <v:stroke endarrow="block"/>
          </v:shape>
        </w:pict>
      </w:r>
      <w:r>
        <w:rPr>
          <w:noProof/>
        </w:rPr>
        <w:pict>
          <v:shape id="_x0000_s1049" type="#_x0000_t32" style="position:absolute;margin-left:212.25pt;margin-top:150.35pt;width:.75pt;height:21.75pt;z-index:251673600" o:connectortype="straight">
            <v:stroke endarrow="block"/>
          </v:shape>
        </w:pict>
      </w:r>
      <w:r>
        <w:rPr>
          <w:noProof/>
        </w:rPr>
        <w:pict>
          <v:shape id="_x0000_s1050" type="#_x0000_t32" style="position:absolute;margin-left:513.75pt;margin-top:148.9pt;width:.75pt;height:21.75pt;z-index:251674624" o:connectortype="straight">
            <v:stroke endarrow="block"/>
          </v:shape>
        </w:pict>
      </w:r>
      <w:r>
        <w:rPr>
          <w:noProof/>
        </w:rPr>
        <w:pict>
          <v:shape id="_x0000_s1047" type="#_x0000_t32" style="position:absolute;margin-left:212.25pt;margin-top:148.9pt;width:302.25pt;height:0;z-index:251671552" o:connectortype="straight"/>
        </w:pict>
      </w:r>
      <w:r>
        <w:rPr>
          <w:noProof/>
        </w:rPr>
        <w:pict>
          <v:shape id="_x0000_s1043" type="#_x0000_t32" style="position:absolute;margin-left:390pt;margin-top:126.35pt;width:.75pt;height:21.75pt;z-index:251667456" o:connectortype="straight">
            <v:stroke endarrow="block"/>
          </v:shape>
        </w:pict>
      </w:r>
      <w:r>
        <w:rPr>
          <w:noProof/>
        </w:rPr>
        <w:pict>
          <v:rect id="_x0000_s1042" style="position:absolute;margin-left:318pt;margin-top:100.1pt;width:151.5pt;height:26.25pt;z-index:251666432">
            <o:extrusion v:ext="view" color="#1f497d [3215]" on="t"/>
            <v:textbox style="mso-next-textbox:#_x0000_s1042">
              <w:txbxContent>
                <w:p w:rsidR="00DB0A21" w:rsidRPr="00DB0A21" w:rsidRDefault="00DB0A21" w:rsidP="00DB0A21">
                  <w:pPr>
                    <w:rPr>
                      <w:b/>
                      <w:color w:val="0070C0"/>
                    </w:rPr>
                  </w:pPr>
                  <w:r>
                    <w:rPr>
                      <w:b/>
                      <w:color w:val="0070C0"/>
                    </w:rPr>
                    <w:t>SECONDARY CONSIDERATION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39" type="#_x0000_t32" style="position:absolute;margin-left:73.5pt;margin-top:63.35pt;width:.75pt;height:21.75pt;z-index:251663360" o:connectortype="straight">
            <v:stroke endarrow="block"/>
          </v:shape>
        </w:pict>
      </w:r>
      <w:r>
        <w:rPr>
          <w:noProof/>
        </w:rPr>
        <w:pict>
          <v:shape id="_x0000_s1040" type="#_x0000_t32" style="position:absolute;margin-left:414pt;margin-top:62.6pt;width:0;height:22.5pt;z-index:251664384" o:connectortype="straight">
            <v:stroke endarrow="block"/>
          </v:shape>
        </w:pict>
      </w:r>
      <w:r>
        <w:rPr>
          <w:noProof/>
        </w:rPr>
        <w:pict>
          <v:rect id="_x0000_s1041" style="position:absolute;margin-left:9.75pt;margin-top:100.1pt;width:143.25pt;height:26.25pt;z-index:251665408">
            <o:extrusion v:ext="view" color="#1f497d [3215]" on="t"/>
            <v:textbox style="mso-next-textbox:#_x0000_s1041">
              <w:txbxContent>
                <w:p w:rsidR="00DB0A21" w:rsidRPr="00DB0A21" w:rsidRDefault="00DB0A21" w:rsidP="00DB0A21">
                  <w:pPr>
                    <w:rPr>
                      <w:b/>
                      <w:color w:val="0070C0"/>
                    </w:rPr>
                  </w:pPr>
                  <w:r>
                    <w:rPr>
                      <w:b/>
                      <w:color w:val="0070C0"/>
                    </w:rPr>
                    <w:t>PRIMARY CONSIDERATION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38" type="#_x0000_t32" style="position:absolute;margin-left:73.5pt;margin-top:61.85pt;width:339.75pt;height:0;z-index:251662336" o:connectortype="straight"/>
        </w:pict>
      </w:r>
      <w:r>
        <w:rPr>
          <w:noProof/>
        </w:rPr>
        <w:pict>
          <v:shape id="_x0000_s1037" type="#_x0000_t32" style="position:absolute;margin-left:227.25pt;margin-top:40.1pt;width:.75pt;height:21.75pt;z-index:251661312" o:connectortype="straight">
            <v:stroke endarrow="block"/>
          </v:shape>
        </w:pict>
      </w:r>
      <w:r>
        <w:rPr>
          <w:noProof/>
        </w:rPr>
        <w:pict>
          <v:rect id="_x0000_s1036" style="position:absolute;margin-left:142.5pt;margin-top:18.35pt;width:180pt;height:21.75pt;z-index:251660288">
            <o:extrusion v:ext="view" color="#7030a0" on="t"/>
            <v:textbox style="mso-next-textbox:#_x0000_s1036">
              <w:txbxContent>
                <w:p w:rsidR="00CD67A3" w:rsidRPr="00DB0A21" w:rsidRDefault="00CD67A3">
                  <w:pPr>
                    <w:rPr>
                      <w:b/>
                      <w:color w:val="0070C0"/>
                    </w:rPr>
                  </w:pPr>
                  <w:r w:rsidRPr="00DB0A21">
                    <w:rPr>
                      <w:b/>
                      <w:color w:val="0070C0"/>
                    </w:rPr>
                    <w:t>SELECTION OF ACCOUNTING POLICY</w:t>
                  </w:r>
                </w:p>
              </w:txbxContent>
            </v:textbox>
          </v:rect>
        </w:pict>
      </w:r>
      <w:r w:rsidR="00CD67A3">
        <w:tab/>
      </w:r>
    </w:p>
    <w:p w:rsidR="00A72F83" w:rsidRDefault="00A72F83" w:rsidP="00166FA7">
      <w:pPr>
        <w:pStyle w:val="NoSpacing"/>
      </w:pPr>
    </w:p>
    <w:p w:rsidR="00A72F83" w:rsidRDefault="00A72F83" w:rsidP="00166FA7">
      <w:pPr>
        <w:pStyle w:val="NoSpacing"/>
      </w:pPr>
    </w:p>
    <w:p w:rsidR="00A72F83" w:rsidRDefault="00A72F83" w:rsidP="00166FA7">
      <w:pPr>
        <w:pStyle w:val="NoSpacing"/>
      </w:pPr>
    </w:p>
    <w:p w:rsidR="00A72F83" w:rsidRDefault="00A72F83" w:rsidP="00166FA7">
      <w:pPr>
        <w:pStyle w:val="NoSpacing"/>
      </w:pPr>
    </w:p>
    <w:p w:rsidR="00A72F83" w:rsidRDefault="00A72F83" w:rsidP="00166FA7">
      <w:pPr>
        <w:pStyle w:val="NoSpacing"/>
      </w:pPr>
    </w:p>
    <w:p w:rsidR="00A72F83" w:rsidRDefault="00A72F83" w:rsidP="00166FA7">
      <w:pPr>
        <w:pStyle w:val="NoSpacing"/>
      </w:pPr>
    </w:p>
    <w:p w:rsidR="00A72F83" w:rsidRDefault="00A72F83" w:rsidP="00166FA7">
      <w:pPr>
        <w:pStyle w:val="NoSpacing"/>
      </w:pPr>
    </w:p>
    <w:p w:rsidR="00A72F83" w:rsidRDefault="00A72F83" w:rsidP="00166FA7">
      <w:pPr>
        <w:pStyle w:val="NoSpacing"/>
      </w:pPr>
    </w:p>
    <w:p w:rsidR="00A72F83" w:rsidRDefault="00A72F83" w:rsidP="00166FA7">
      <w:pPr>
        <w:pStyle w:val="NoSpacing"/>
      </w:pPr>
    </w:p>
    <w:p w:rsidR="00A72F83" w:rsidRDefault="00A72F83" w:rsidP="00166FA7">
      <w:pPr>
        <w:pStyle w:val="NoSpacing"/>
      </w:pPr>
    </w:p>
    <w:p w:rsidR="00A72F83" w:rsidRDefault="00A72F83" w:rsidP="00166FA7">
      <w:pPr>
        <w:pStyle w:val="NoSpacing"/>
      </w:pPr>
    </w:p>
    <w:p w:rsidR="00A72F83" w:rsidRDefault="00A72F83" w:rsidP="00166FA7">
      <w:pPr>
        <w:pStyle w:val="NoSpacing"/>
      </w:pPr>
    </w:p>
    <w:p w:rsidR="00A72F83" w:rsidRDefault="00A72F83" w:rsidP="00166FA7">
      <w:pPr>
        <w:pStyle w:val="NoSpacing"/>
      </w:pPr>
    </w:p>
    <w:p w:rsidR="00A72F83" w:rsidRDefault="00A72F83" w:rsidP="00166FA7">
      <w:pPr>
        <w:pStyle w:val="NoSpacing"/>
      </w:pPr>
    </w:p>
    <w:p w:rsidR="00A72F83" w:rsidRDefault="00A72F83" w:rsidP="00166FA7">
      <w:pPr>
        <w:pStyle w:val="NoSpacing"/>
      </w:pPr>
    </w:p>
    <w:p w:rsidR="00A72F83" w:rsidRDefault="00A72F83" w:rsidP="00166FA7">
      <w:pPr>
        <w:pStyle w:val="NoSpacing"/>
      </w:pPr>
    </w:p>
    <w:p w:rsidR="00A72F83" w:rsidRDefault="00A72F83" w:rsidP="00166FA7">
      <w:pPr>
        <w:pStyle w:val="NoSpacing"/>
      </w:pPr>
    </w:p>
    <w:p w:rsidR="00A72F83" w:rsidRDefault="00A72F83" w:rsidP="00166FA7">
      <w:pPr>
        <w:pStyle w:val="NoSpacing"/>
      </w:pPr>
    </w:p>
    <w:p w:rsidR="00A72F83" w:rsidRDefault="00A72F83" w:rsidP="00166FA7">
      <w:pPr>
        <w:pStyle w:val="NoSpacing"/>
      </w:pPr>
    </w:p>
    <w:p w:rsidR="00A72F83" w:rsidRDefault="00A72F83" w:rsidP="00166FA7">
      <w:pPr>
        <w:pStyle w:val="NoSpacing"/>
      </w:pPr>
    </w:p>
    <w:p w:rsidR="00A72F83" w:rsidRDefault="00A72F83" w:rsidP="00166FA7">
      <w:pPr>
        <w:pStyle w:val="NoSpacing"/>
      </w:pPr>
    </w:p>
    <w:p w:rsidR="00A72F83" w:rsidRDefault="00A72F83" w:rsidP="00166FA7">
      <w:pPr>
        <w:pStyle w:val="NoSpacing"/>
      </w:pPr>
      <w:r w:rsidRPr="00255F77">
        <w:rPr>
          <w:b/>
          <w:sz w:val="24"/>
          <w:szCs w:val="28"/>
        </w:rPr>
        <w:t>PRIMARY CONSIDERATION</w:t>
      </w:r>
    </w:p>
    <w:p w:rsidR="00A72F83" w:rsidRDefault="00255F77" w:rsidP="00166FA7">
      <w:pPr>
        <w:pStyle w:val="NoSpacing"/>
      </w:pPr>
      <w:r w:rsidRPr="00255F77">
        <w:t>B</w:t>
      </w:r>
      <w:r w:rsidR="00A72F83" w:rsidRPr="00255F77">
        <w:t>asic</w:t>
      </w:r>
      <w:r w:rsidR="00A72F83">
        <w:t xml:space="preserve"> objective is that</w:t>
      </w:r>
      <w:r w:rsidR="00136BC3">
        <w:t>,</w:t>
      </w:r>
      <w:r w:rsidR="00A72F83">
        <w:t xml:space="preserve"> Financial Statement should be prepared on the basis of such accounting policies which shows true and fare view.</w:t>
      </w:r>
    </w:p>
    <w:p w:rsidR="00A72F83" w:rsidRDefault="00A72F83" w:rsidP="00166FA7">
      <w:pPr>
        <w:pStyle w:val="NoSpacing"/>
      </w:pPr>
    </w:p>
    <w:p w:rsidR="00A72F83" w:rsidRPr="00255F77" w:rsidRDefault="00A72F83" w:rsidP="00166FA7">
      <w:pPr>
        <w:pStyle w:val="NoSpacing"/>
        <w:rPr>
          <w:b/>
          <w:sz w:val="28"/>
          <w:szCs w:val="28"/>
        </w:rPr>
      </w:pPr>
      <w:r w:rsidRPr="00255F77">
        <w:rPr>
          <w:b/>
          <w:sz w:val="28"/>
          <w:szCs w:val="28"/>
        </w:rPr>
        <w:t>Secondary Consideration</w:t>
      </w:r>
    </w:p>
    <w:p w:rsidR="00A72F83" w:rsidRDefault="00A72F83" w:rsidP="00166FA7">
      <w:pPr>
        <w:pStyle w:val="NoSpacing"/>
      </w:pPr>
    </w:p>
    <w:p w:rsidR="00A72F83" w:rsidRPr="00255F77" w:rsidRDefault="00255F77" w:rsidP="00166FA7">
      <w:pPr>
        <w:pStyle w:val="NoSpacing"/>
        <w:rPr>
          <w:b/>
        </w:rPr>
      </w:pPr>
      <w:r>
        <w:rPr>
          <w:b/>
        </w:rPr>
        <w:t>(a)</w:t>
      </w:r>
      <w:r w:rsidR="00A72F83" w:rsidRPr="00255F77">
        <w:rPr>
          <w:b/>
        </w:rPr>
        <w:t>Prudence</w:t>
      </w:r>
    </w:p>
    <w:p w:rsidR="00A72F83" w:rsidRDefault="00442D19" w:rsidP="00166FA7">
      <w:pPr>
        <w:pStyle w:val="NoSpacing"/>
      </w:pPr>
      <w:r>
        <w:t xml:space="preserve"> Prudence means conservatism. Generally there is always been an uncertainty for future events.</w:t>
      </w:r>
    </w:p>
    <w:p w:rsidR="00442D19" w:rsidRDefault="00442D19" w:rsidP="00166FA7">
      <w:pPr>
        <w:pStyle w:val="NoSpacing"/>
      </w:pPr>
      <w:r>
        <w:t xml:space="preserve">Profits are not anticipated but  losses are provide. Provision are created for all known liabilities and losses even though amount cannot be determined with certainty , best estimate can be applied with the help of available information </w:t>
      </w:r>
      <w:r w:rsidR="00791803">
        <w:t>.</w:t>
      </w:r>
    </w:p>
    <w:p w:rsidR="00791803" w:rsidRDefault="00791803" w:rsidP="00166FA7">
      <w:pPr>
        <w:pStyle w:val="NoSpacing"/>
      </w:pPr>
    </w:p>
    <w:p w:rsidR="00791803" w:rsidRPr="00255F77" w:rsidRDefault="00255F77" w:rsidP="00166FA7">
      <w:pPr>
        <w:pStyle w:val="NoSpacing"/>
        <w:rPr>
          <w:b/>
        </w:rPr>
      </w:pPr>
      <w:r>
        <w:rPr>
          <w:b/>
        </w:rPr>
        <w:t>(b)</w:t>
      </w:r>
      <w:r w:rsidR="00791803" w:rsidRPr="00255F77">
        <w:rPr>
          <w:b/>
        </w:rPr>
        <w:t>Substance over Form</w:t>
      </w:r>
    </w:p>
    <w:p w:rsidR="00A72F83" w:rsidRDefault="00A72F83" w:rsidP="00166FA7">
      <w:pPr>
        <w:pStyle w:val="NoSpacing"/>
      </w:pPr>
    </w:p>
    <w:p w:rsidR="00791803" w:rsidRDefault="00791803" w:rsidP="00136BC3">
      <w:pPr>
        <w:pStyle w:val="NoSpacing"/>
        <w:jc w:val="both"/>
      </w:pPr>
      <w:r>
        <w:t>Financial Transactions are recorded and presented in accordance with the substance</w:t>
      </w:r>
      <w:r w:rsidR="00136BC3">
        <w:t xml:space="preserve">   </w:t>
      </w:r>
      <w:r>
        <w:t>( Actual happening ) and not merely with their legal form.</w:t>
      </w:r>
    </w:p>
    <w:p w:rsidR="00791803" w:rsidRPr="00791803" w:rsidRDefault="00791803" w:rsidP="00136BC3">
      <w:pPr>
        <w:pStyle w:val="NoSpacing"/>
        <w:jc w:val="both"/>
        <w:rPr>
          <w:i/>
        </w:rPr>
      </w:pPr>
      <w:r w:rsidRPr="00791803">
        <w:rPr>
          <w:i/>
        </w:rPr>
        <w:lastRenderedPageBreak/>
        <w:t>For Example,</w:t>
      </w:r>
    </w:p>
    <w:p w:rsidR="00791803" w:rsidRDefault="00791803" w:rsidP="00136BC3">
      <w:pPr>
        <w:pStyle w:val="NoSpacing"/>
        <w:jc w:val="both"/>
        <w:rPr>
          <w:i/>
        </w:rPr>
      </w:pPr>
      <w:r w:rsidRPr="00791803">
        <w:rPr>
          <w:i/>
        </w:rPr>
        <w:t>Assets purchased on hire purchase will be shown as assets in the Balance Sheet of hire purchaser , even though he is not the legal owner and  title of ownership will be transferred after payment of all installments.</w:t>
      </w:r>
    </w:p>
    <w:p w:rsidR="00255F77" w:rsidRDefault="00255F77" w:rsidP="00791803">
      <w:pPr>
        <w:pStyle w:val="NoSpacing"/>
        <w:rPr>
          <w:i/>
        </w:rPr>
      </w:pPr>
    </w:p>
    <w:p w:rsidR="00136BC3" w:rsidRDefault="00136BC3" w:rsidP="00791803">
      <w:pPr>
        <w:pStyle w:val="NoSpacing"/>
        <w:rPr>
          <w:i/>
        </w:rPr>
      </w:pPr>
    </w:p>
    <w:p w:rsidR="00136BC3" w:rsidRDefault="00136BC3" w:rsidP="00791803">
      <w:pPr>
        <w:pStyle w:val="NoSpacing"/>
        <w:rPr>
          <w:i/>
        </w:rPr>
      </w:pPr>
    </w:p>
    <w:p w:rsidR="00255F77" w:rsidRPr="00255F77" w:rsidRDefault="00255F77" w:rsidP="00791803">
      <w:pPr>
        <w:pStyle w:val="NoSpacing"/>
        <w:rPr>
          <w:b/>
          <w:sz w:val="24"/>
          <w:szCs w:val="24"/>
        </w:rPr>
      </w:pPr>
      <w:r w:rsidRPr="00255F77">
        <w:rPr>
          <w:b/>
          <w:sz w:val="24"/>
          <w:szCs w:val="24"/>
        </w:rPr>
        <w:t>(c )Materiality</w:t>
      </w:r>
    </w:p>
    <w:p w:rsidR="00136BC3" w:rsidRPr="00136BC3" w:rsidRDefault="00255F77" w:rsidP="00791803">
      <w:pPr>
        <w:pStyle w:val="NoSpacing"/>
      </w:pPr>
      <w:r>
        <w:t>Financial Statements should disclosed all the items and facts which are material ,i.e. which influence the decision of the users of financial statements. Materiality is not always be a matter of size</w:t>
      </w:r>
      <w:r w:rsidR="00136BC3">
        <w:t>.</w:t>
      </w:r>
    </w:p>
    <w:p w:rsidR="00136BC3" w:rsidRDefault="00136BC3" w:rsidP="00791803">
      <w:pPr>
        <w:pStyle w:val="NoSpacing"/>
        <w:rPr>
          <w:b/>
          <w:u w:val="single"/>
        </w:rPr>
      </w:pPr>
    </w:p>
    <w:p w:rsidR="00136BC3" w:rsidRDefault="00136BC3" w:rsidP="00791803">
      <w:pPr>
        <w:pStyle w:val="NoSpacing"/>
        <w:rPr>
          <w:b/>
          <w:u w:val="single"/>
        </w:rPr>
      </w:pPr>
    </w:p>
    <w:p w:rsidR="00136BC3" w:rsidRDefault="00136BC3" w:rsidP="00791803">
      <w:pPr>
        <w:pStyle w:val="NoSpacing"/>
        <w:rPr>
          <w:b/>
          <w:u w:val="single"/>
        </w:rPr>
      </w:pPr>
    </w:p>
    <w:p w:rsidR="00255F77" w:rsidRPr="005A49DE" w:rsidRDefault="005A49DE" w:rsidP="00791803">
      <w:pPr>
        <w:pStyle w:val="NoSpacing"/>
        <w:rPr>
          <w:b/>
          <w:u w:val="single"/>
        </w:rPr>
      </w:pPr>
      <w:r w:rsidRPr="005A49DE">
        <w:rPr>
          <w:b/>
          <w:u w:val="single"/>
        </w:rPr>
        <w:t>Changes in Accounting Policies</w:t>
      </w:r>
    </w:p>
    <w:p w:rsidR="00791803" w:rsidRDefault="00791803" w:rsidP="00166FA7">
      <w:pPr>
        <w:pStyle w:val="NoSpacing"/>
      </w:pPr>
    </w:p>
    <w:p w:rsidR="005A49DE" w:rsidRDefault="005A49DE" w:rsidP="005A49DE">
      <w:pPr>
        <w:pStyle w:val="NoSpacing"/>
        <w:numPr>
          <w:ilvl w:val="0"/>
          <w:numId w:val="6"/>
        </w:numPr>
      </w:pPr>
      <w:r>
        <w:t xml:space="preserve">To comply with statue </w:t>
      </w:r>
      <w:r w:rsidR="00D74814">
        <w:t>/law</w:t>
      </w:r>
    </w:p>
    <w:p w:rsidR="00D74814" w:rsidRDefault="00D74814" w:rsidP="005A49DE">
      <w:pPr>
        <w:pStyle w:val="NoSpacing"/>
        <w:numPr>
          <w:ilvl w:val="0"/>
          <w:numId w:val="6"/>
        </w:numPr>
      </w:pPr>
      <w:r>
        <w:t>To comply with Accounting Standard</w:t>
      </w:r>
    </w:p>
    <w:p w:rsidR="00D74814" w:rsidRDefault="00D74814" w:rsidP="005A49DE">
      <w:pPr>
        <w:pStyle w:val="NoSpacing"/>
        <w:numPr>
          <w:ilvl w:val="0"/>
          <w:numId w:val="6"/>
        </w:numPr>
      </w:pPr>
      <w:r>
        <w:t>For better and more appropriate presentation of Financial Statement.</w:t>
      </w:r>
    </w:p>
    <w:p w:rsidR="00136BC3" w:rsidRDefault="00136BC3" w:rsidP="00136BC3">
      <w:pPr>
        <w:pStyle w:val="NoSpacing"/>
      </w:pPr>
    </w:p>
    <w:p w:rsidR="00136BC3" w:rsidRDefault="00136BC3" w:rsidP="00136BC3">
      <w:pPr>
        <w:pStyle w:val="NoSpacing"/>
      </w:pPr>
    </w:p>
    <w:p w:rsidR="00136BC3" w:rsidRDefault="00136BC3" w:rsidP="00136BC3">
      <w:pPr>
        <w:pStyle w:val="NoSpacing"/>
        <w:rPr>
          <w:b/>
          <w:u w:val="single"/>
        </w:rPr>
      </w:pPr>
      <w:r w:rsidRPr="00136BC3">
        <w:rPr>
          <w:b/>
          <w:u w:val="single"/>
        </w:rPr>
        <w:t>Disclosure when accounting policies are changes</w:t>
      </w:r>
    </w:p>
    <w:p w:rsidR="00136BC3" w:rsidRDefault="00136BC3" w:rsidP="00136BC3">
      <w:pPr>
        <w:pStyle w:val="NoSpacing"/>
        <w:rPr>
          <w:b/>
          <w:u w:val="single"/>
        </w:rPr>
      </w:pPr>
    </w:p>
    <w:p w:rsidR="00136BC3" w:rsidRDefault="00136BC3" w:rsidP="00136BC3">
      <w:pPr>
        <w:pStyle w:val="NoSpacing"/>
      </w:pPr>
      <w:r>
        <w:t>When  policies are change following disclosures are required :</w:t>
      </w:r>
    </w:p>
    <w:p w:rsidR="00136BC3" w:rsidRDefault="00136BC3" w:rsidP="00136BC3">
      <w:pPr>
        <w:pStyle w:val="NoSpacing"/>
        <w:ind w:left="720"/>
      </w:pPr>
    </w:p>
    <w:p w:rsidR="00136BC3" w:rsidRDefault="00136BC3" w:rsidP="00136BC3">
      <w:pPr>
        <w:pStyle w:val="NoSpacing"/>
        <w:ind w:left="720"/>
      </w:pPr>
    </w:p>
    <w:p w:rsidR="00136BC3" w:rsidRDefault="00136BC3" w:rsidP="00136BC3">
      <w:pPr>
        <w:pStyle w:val="NoSpacing"/>
        <w:numPr>
          <w:ilvl w:val="0"/>
          <w:numId w:val="8"/>
        </w:numPr>
      </w:pPr>
      <w:r>
        <w:t>Old and New policies adopted by the entity.</w:t>
      </w:r>
    </w:p>
    <w:p w:rsidR="00136BC3" w:rsidRDefault="00136BC3" w:rsidP="00136BC3">
      <w:pPr>
        <w:pStyle w:val="NoSpacing"/>
        <w:numPr>
          <w:ilvl w:val="0"/>
          <w:numId w:val="8"/>
        </w:numPr>
      </w:pPr>
      <w:r>
        <w:t>Reason for changes in policy</w:t>
      </w:r>
    </w:p>
    <w:p w:rsidR="00136BC3" w:rsidRPr="00136BC3" w:rsidRDefault="00136BC3" w:rsidP="00136BC3">
      <w:pPr>
        <w:pStyle w:val="NoSpacing"/>
        <w:numPr>
          <w:ilvl w:val="0"/>
          <w:numId w:val="8"/>
        </w:numPr>
      </w:pPr>
      <w:r>
        <w:t>Impact of such changes in Current Year as well as Future Year.</w:t>
      </w:r>
    </w:p>
    <w:p w:rsidR="00D74814" w:rsidRPr="00166FA7" w:rsidRDefault="00D74814" w:rsidP="00D74814">
      <w:pPr>
        <w:pStyle w:val="NoSpacing"/>
      </w:pPr>
    </w:p>
    <w:sectPr w:rsidR="00D74814" w:rsidRPr="00166FA7" w:rsidSect="00637282"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4941" w:rsidRDefault="00B94941" w:rsidP="004275E7">
      <w:pPr>
        <w:pStyle w:val="NoSpacing"/>
      </w:pPr>
      <w:r>
        <w:separator/>
      </w:r>
    </w:p>
  </w:endnote>
  <w:endnote w:type="continuationSeparator" w:id="1">
    <w:p w:rsidR="00B94941" w:rsidRDefault="00B94941" w:rsidP="004275E7">
      <w:pPr>
        <w:pStyle w:val="NoSpacing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583" w:rsidRDefault="0068714C">
    <w:pPr>
      <w:pStyle w:val="Footer"/>
      <w:pBdr>
        <w:top w:val="single" w:sz="4" w:space="1" w:color="A5A5A5" w:themeColor="background1" w:themeShade="A5"/>
      </w:pBdr>
      <w:rPr>
        <w:color w:val="7F7F7F" w:themeColor="background1" w:themeShade="7F"/>
      </w:rPr>
    </w:pPr>
    <w:sdt>
      <w:sdtPr>
        <w:rPr>
          <w:noProof/>
          <w:color w:val="7F7F7F" w:themeColor="background1" w:themeShade="7F"/>
        </w:rPr>
        <w:alias w:val="Company"/>
        <w:id w:val="76117946"/>
        <w:placeholder>
          <w:docPart w:val="54A91C61AC65451C878D0DBAC3D58017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Content>
        <w:r w:rsidR="00057583">
          <w:rPr>
            <w:noProof/>
            <w:color w:val="7F7F7F" w:themeColor="background1" w:themeShade="7F"/>
          </w:rPr>
          <w:t>CMA SUSHIL</w:t>
        </w:r>
      </w:sdtContent>
    </w:sdt>
    <w:r>
      <w:rPr>
        <w:noProof/>
        <w:color w:val="7F7F7F" w:themeColor="background1" w:themeShade="7F"/>
        <w:lang w:eastAsia="zh-TW"/>
      </w:rPr>
      <w:pict>
        <v:group id="_x0000_s5121" style="position:absolute;margin-left:0;margin-top:-71.3pt;width:57.6pt;height:48.5pt;z-index:251660288;mso-width-percent:800;mso-top-percent:900;mso-position-horizontal:center;mso-position-horizontal-relative:left-margin-area;mso-position-vertical-relative:margin;mso-width-percent:800;mso-top-percent:900;mso-width-relative:left-margin-area" coordorigin="319,13204" coordsize="1162,970" o:allowincell="f">
          <v:group id="_x0000_s5122" style="position:absolute;left:319;top:13723;width:1162;height:451;mso-position-horizontal-relative:margin;mso-position-vertical-relative:margin" coordorigin="-6,3399" coordsize="12197,4253">
            <o:lock v:ext="edit" aspectratio="t"/>
            <v:group id="_x0000_s5123" style="position:absolute;left:-6;top:3717;width:12189;height:3550" coordorigin="18,7468" coordsize="12189,3550">
              <o:lock v:ext="edit" aspectratio="t"/>
              <v:shape id="_x0000_s5124" style="position:absolute;left:18;top:7837;width:7132;height:2863;mso-width-relative:page;mso-height-relative:page" coordsize="7132,2863" path="m,l17,2863,7132,2578r,-2378l,xe" fillcolor="#a7bfde [1620]" stroked="f">
                <v:fill opacity=".5"/>
                <v:path arrowok="t"/>
                <o:lock v:ext="edit" aspectratio="t"/>
              </v:shape>
              <v:shape id="_x0000_s5125" style="position:absolute;left:7150;top:7468;width:3466;height:3550;mso-width-relative:page;mso-height-relative:page" coordsize="3466,3550" path="m,569l,2930r3466,620l3466,,,569xe" fillcolor="#d3dfee [820]" stroked="f">
                <v:fill opacity=".5"/>
                <v:path arrowok="t"/>
                <o:lock v:ext="edit" aspectratio="t"/>
              </v:shape>
              <v:shape id="_x0000_s5126" style="position:absolute;left:10616;top:7468;width:1591;height:3550;mso-width-relative:page;mso-height-relative:page" coordsize="1591,3550" path="m,l,3550,1591,2746r,-2009l,xe" fillcolor="#a7bfde [1620]" stroked="f">
                <v:fill opacity=".5"/>
                <v:path arrowok="t"/>
                <o:lock v:ext="edit" aspectratio="t"/>
              </v:shape>
            </v:group>
            <v:shape id="_x0000_s5127" style="position:absolute;left:8071;top:4069;width:4120;height:2913;mso-width-relative:page;mso-height-relative:page" coordsize="4120,2913" path="m1,251l,2662r4120,251l4120,,1,251xe" fillcolor="#d8d8d8 [2732]" stroked="f">
              <v:path arrowok="t"/>
              <o:lock v:ext="edit" aspectratio="t"/>
            </v:shape>
            <v:shape id="_x0000_s5128" style="position:absolute;left:4104;top:3399;width:3985;height:4236;mso-width-relative:page;mso-height-relative:page" coordsize="3985,4236" path="m,l,4236,3985,3349r,-2428l,xe" fillcolor="#bfbfbf [2412]" stroked="f">
              <v:path arrowok="t"/>
              <o:lock v:ext="edit" aspectratio="t"/>
            </v:shape>
            <v:shape id="_x0000_s5129" style="position:absolute;left:18;top:3399;width:4086;height:4253;mso-width-relative:page;mso-height-relative:page" coordsize="4086,4253" path="m4086,r-2,4253l,3198,,1072,4086,xe" fillcolor="#d8d8d8 [2732]" stroked="f">
              <v:path arrowok="t"/>
              <o:lock v:ext="edit" aspectratio="t"/>
            </v:shape>
            <v:shape id="_x0000_s5130" style="position:absolute;left:17;top:3617;width:2076;height:3851;mso-width-relative:page;mso-height-relative:page" coordsize="2076,3851" path="m,921l2060,r16,3851l,2981,,921xe" fillcolor="#d3dfee [820]" stroked="f">
              <v:fill opacity="45875f"/>
              <v:path arrowok="t"/>
              <o:lock v:ext="edit" aspectratio="t"/>
            </v:shape>
            <v:shape id="_x0000_s5131" style="position:absolute;left:2077;top:3617;width:6011;height:3835;mso-width-relative:page;mso-height-relative:page" coordsize="6011,3835" path="m,l17,3835,6011,2629r,-1390l,xe" fillcolor="#a7bfde [1620]" stroked="f">
              <v:fill opacity="45875f"/>
              <v:path arrowok="t"/>
              <o:lock v:ext="edit" aspectratio="t"/>
            </v:shape>
            <v:shape id="_x0000_s5132" style="position:absolute;left:8088;top:3835;width:4102;height:3432;mso-width-relative:page;mso-height-relative:page" coordsize="4102,3432" path="m,1038l,2411,4102,3432,4102,,,1038xe" fillcolor="#d3dfee [820]" stroked="f">
              <v:fill opacity="45875f"/>
              <v:path arrowok="t"/>
              <o:lock v:ext="edit" aspectratio="t"/>
            </v:shape>
          </v:group>
          <v:shapetype id="_x0000_t202" coordsize="21600,21600" o:spt="202" path="m,l,21600r21600,l21600,xe">
            <v:stroke joinstyle="miter"/>
            <v:path gradientshapeok="t" o:connecttype="rect"/>
          </v:shapetype>
          <v:shape id="_x0000_s5133" type="#_x0000_t202" style="position:absolute;left:423;top:13204;width:1058;height:365" filled="f" stroked="f">
            <v:textbox style="mso-next-textbox:#_x0000_s5133" inset=",0,,0">
              <w:txbxContent>
                <w:p w:rsidR="00057583" w:rsidRDefault="0068714C">
                  <w:pPr>
                    <w:jc w:val="center"/>
                    <w:rPr>
                      <w:color w:val="4F81BD" w:themeColor="accent1"/>
                    </w:rPr>
                  </w:pPr>
                  <w:fldSimple w:instr=" PAGE   \* MERGEFORMAT ">
                    <w:r w:rsidR="006C5824" w:rsidRPr="006C5824">
                      <w:rPr>
                        <w:noProof/>
                        <w:color w:val="4F81BD" w:themeColor="accent1"/>
                      </w:rPr>
                      <w:t>4</w:t>
                    </w:r>
                  </w:fldSimple>
                </w:p>
                <w:p w:rsidR="00057583" w:rsidRDefault="00057583"/>
              </w:txbxContent>
            </v:textbox>
          </v:shape>
          <w10:wrap anchorx="margin" anchory="margin"/>
        </v:group>
      </w:pict>
    </w:r>
    <w:r w:rsidR="00057583">
      <w:rPr>
        <w:color w:val="7F7F7F" w:themeColor="background1" w:themeShade="7F"/>
      </w:rPr>
      <w:t xml:space="preserve"> | </w:t>
    </w:r>
    <w:sdt>
      <w:sdtPr>
        <w:rPr>
          <w:color w:val="7F7F7F" w:themeColor="background1" w:themeShade="7F"/>
        </w:rPr>
        <w:alias w:val="Address"/>
        <w:id w:val="76117950"/>
        <w:placeholder>
          <w:docPart w:val="D8E607902C2449CEB976105F7930F163"/>
        </w:placeholder>
        <w:dataBinding w:prefixMappings="xmlns:ns0='http://schemas.microsoft.com/office/2006/coverPageProps'" w:xpath="/ns0:CoverPageProperties[1]/ns0:CompanyAddress[1]" w:storeItemID="{55AF091B-3C7A-41E3-B477-F2FDAA23CFDA}"/>
        <w:text w:multiLine="1"/>
      </w:sdtPr>
      <w:sdtContent>
        <w:r w:rsidR="00057583">
          <w:rPr>
            <w:color w:val="7F7F7F" w:themeColor="background1" w:themeShade="7F"/>
          </w:rPr>
          <w:t>AS-1</w:t>
        </w:r>
      </w:sdtContent>
    </w:sdt>
  </w:p>
  <w:p w:rsidR="00057583" w:rsidRDefault="0005758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4941" w:rsidRDefault="00B94941" w:rsidP="004275E7">
      <w:pPr>
        <w:pStyle w:val="NoSpacing"/>
      </w:pPr>
      <w:r>
        <w:separator/>
      </w:r>
    </w:p>
  </w:footnote>
  <w:footnote w:type="continuationSeparator" w:id="1">
    <w:p w:rsidR="00B94941" w:rsidRDefault="00B94941" w:rsidP="004275E7">
      <w:pPr>
        <w:pStyle w:val="NoSpacing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C7E75"/>
    <w:multiLevelType w:val="hybridMultilevel"/>
    <w:tmpl w:val="60E46AD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9402FD"/>
    <w:multiLevelType w:val="hybridMultilevel"/>
    <w:tmpl w:val="BC56CFC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F924FE"/>
    <w:multiLevelType w:val="hybridMultilevel"/>
    <w:tmpl w:val="A09AB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58708F"/>
    <w:multiLevelType w:val="hybridMultilevel"/>
    <w:tmpl w:val="B9769C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FC282A"/>
    <w:multiLevelType w:val="hybridMultilevel"/>
    <w:tmpl w:val="2864E036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89B2F69"/>
    <w:multiLevelType w:val="hybridMultilevel"/>
    <w:tmpl w:val="3C54B336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E8277E7"/>
    <w:multiLevelType w:val="hybridMultilevel"/>
    <w:tmpl w:val="4CC82AC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484507"/>
    <w:multiLevelType w:val="hybridMultilevel"/>
    <w:tmpl w:val="A538038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8194">
      <o:colormenu v:ext="edit" strokecolor="none [2409]" extrusioncolor="none"/>
    </o:shapedefaults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EE6FA7"/>
    <w:rsid w:val="000128A2"/>
    <w:rsid w:val="00057583"/>
    <w:rsid w:val="00125357"/>
    <w:rsid w:val="00136BC3"/>
    <w:rsid w:val="00166FA7"/>
    <w:rsid w:val="00237D4A"/>
    <w:rsid w:val="00255F77"/>
    <w:rsid w:val="00285B77"/>
    <w:rsid w:val="002C2FEC"/>
    <w:rsid w:val="002F22C9"/>
    <w:rsid w:val="00387BC7"/>
    <w:rsid w:val="004275E7"/>
    <w:rsid w:val="00442D19"/>
    <w:rsid w:val="004701EC"/>
    <w:rsid w:val="005831F3"/>
    <w:rsid w:val="005A49DE"/>
    <w:rsid w:val="00637282"/>
    <w:rsid w:val="0068714C"/>
    <w:rsid w:val="006C5824"/>
    <w:rsid w:val="0071664F"/>
    <w:rsid w:val="00791803"/>
    <w:rsid w:val="008E582D"/>
    <w:rsid w:val="00A72F83"/>
    <w:rsid w:val="00B94941"/>
    <w:rsid w:val="00BD2158"/>
    <w:rsid w:val="00BF7F93"/>
    <w:rsid w:val="00CD67A3"/>
    <w:rsid w:val="00CF15DD"/>
    <w:rsid w:val="00D70376"/>
    <w:rsid w:val="00D74814"/>
    <w:rsid w:val="00DB0A21"/>
    <w:rsid w:val="00E91C49"/>
    <w:rsid w:val="00EE6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strokecolor="none [2409]" extrusioncolor="none"/>
    </o:shapedefaults>
    <o:shapelayout v:ext="edit">
      <o:idmap v:ext="edit" data="1"/>
      <o:rules v:ext="edit">
        <o:r id="V:Rule11" type="connector" idref="#_x0000_s1040"/>
        <o:r id="V:Rule12" type="connector" idref="#_x0000_s1043"/>
        <o:r id="V:Rule13" type="connector" idref="#_x0000_s1052"/>
        <o:r id="V:Rule14" type="connector" idref="#_x0000_s1039"/>
        <o:r id="V:Rule15" type="connector" idref="#_x0000_s1037"/>
        <o:r id="V:Rule16" type="connector" idref="#_x0000_s1038"/>
        <o:r id="V:Rule17" type="connector" idref="#_x0000_s1049"/>
        <o:r id="V:Rule18" type="connector" idref="#_x0000_s1050"/>
        <o:r id="V:Rule19" type="connector" idref="#_x0000_s1047"/>
        <o:r id="V:Rule20" type="connector" idref="#_x0000_s104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2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6FA7"/>
    <w:pPr>
      <w:ind w:left="720"/>
      <w:contextualSpacing/>
    </w:pPr>
  </w:style>
  <w:style w:type="paragraph" w:styleId="NoSpacing">
    <w:name w:val="No Spacing"/>
    <w:uiPriority w:val="1"/>
    <w:qFormat/>
    <w:rsid w:val="00EE6FA7"/>
    <w:pPr>
      <w:spacing w:after="0" w:line="240" w:lineRule="auto"/>
    </w:pPr>
  </w:style>
  <w:style w:type="table" w:styleId="TableGrid">
    <w:name w:val="Table Grid"/>
    <w:basedOn w:val="TableNormal"/>
    <w:uiPriority w:val="59"/>
    <w:rsid w:val="004275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275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75E7"/>
  </w:style>
  <w:style w:type="paragraph" w:styleId="Footer">
    <w:name w:val="footer"/>
    <w:basedOn w:val="Normal"/>
    <w:link w:val="FooterChar"/>
    <w:uiPriority w:val="99"/>
    <w:unhideWhenUsed/>
    <w:rsid w:val="004275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75E7"/>
  </w:style>
  <w:style w:type="paragraph" w:styleId="BalloonText">
    <w:name w:val="Balloon Text"/>
    <w:basedOn w:val="Normal"/>
    <w:link w:val="BalloonTextChar"/>
    <w:uiPriority w:val="99"/>
    <w:semiHidden/>
    <w:unhideWhenUsed/>
    <w:rsid w:val="00427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5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diagramData" Target="diagrams/data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diagramColors" Target="diagrams/colors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5" Type="http://schemas.openxmlformats.org/officeDocument/2006/relationships/settings" Target="settings.xml"/><Relationship Id="rId15" Type="http://schemas.openxmlformats.org/officeDocument/2006/relationships/diagramQuickStyle" Target="diagrams/quickStyle2.xml"/><Relationship Id="rId10" Type="http://schemas.openxmlformats.org/officeDocument/2006/relationships/diagramLayout" Target="diagrams/layout1.xml"/><Relationship Id="rId19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diagramData" Target="diagrams/data1.xml"/><Relationship Id="rId14" Type="http://schemas.openxmlformats.org/officeDocument/2006/relationships/diagramLayout" Target="diagrams/layout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BD5C065-D930-415A-9953-47612DA8586F}" type="doc">
      <dgm:prSet loTypeId="urn:microsoft.com/office/officeart/2005/8/layout/venn1" loCatId="relationship" qsTypeId="urn:microsoft.com/office/officeart/2005/8/quickstyle/3d2" qsCatId="3D" csTypeId="urn:microsoft.com/office/officeart/2005/8/colors/colorful1" csCatId="colorful" phldr="1"/>
      <dgm:spPr/>
    </dgm:pt>
    <dgm:pt modelId="{59E123AA-CF0B-4FF8-88A6-66C7C32EF060}">
      <dgm:prSet phldrT="[Text]"/>
      <dgm:spPr/>
      <dgm:t>
        <a:bodyPr/>
        <a:lstStyle/>
        <a:p>
          <a:r>
            <a:rPr lang="en-US">
              <a:solidFill>
                <a:schemeClr val="bg1"/>
              </a:solidFill>
            </a:rPr>
            <a:t>Accounting Policy</a:t>
          </a:r>
        </a:p>
      </dgm:t>
    </dgm:pt>
    <dgm:pt modelId="{106D52A3-C5C7-478E-83D9-05A06093C367}" type="parTrans" cxnId="{694FC1A1-830D-4F70-A006-F94A544E471F}">
      <dgm:prSet/>
      <dgm:spPr/>
      <dgm:t>
        <a:bodyPr/>
        <a:lstStyle/>
        <a:p>
          <a:endParaRPr lang="en-US"/>
        </a:p>
      </dgm:t>
    </dgm:pt>
    <dgm:pt modelId="{EDB90842-1759-48EB-9968-96FF9DFF08F8}" type="sibTrans" cxnId="{694FC1A1-830D-4F70-A006-F94A544E471F}">
      <dgm:prSet/>
      <dgm:spPr/>
      <dgm:t>
        <a:bodyPr/>
        <a:lstStyle/>
        <a:p>
          <a:endParaRPr lang="en-US"/>
        </a:p>
      </dgm:t>
    </dgm:pt>
    <dgm:pt modelId="{5EF7A306-027C-4786-B40F-BCA57F0A85A1}">
      <dgm:prSet phldrT="[Text]"/>
      <dgm:spPr/>
      <dgm:t>
        <a:bodyPr/>
        <a:lstStyle/>
        <a:p>
          <a:r>
            <a:rPr lang="en-US">
              <a:solidFill>
                <a:schemeClr val="bg1"/>
              </a:solidFill>
            </a:rPr>
            <a:t>Method of Applying Principle</a:t>
          </a:r>
        </a:p>
      </dgm:t>
    </dgm:pt>
    <dgm:pt modelId="{6D40AEDE-18C9-44BB-B4EF-4B5F48A80B97}" type="parTrans" cxnId="{D1C4B190-CE39-499B-820D-00C9B9EA4AF2}">
      <dgm:prSet/>
      <dgm:spPr/>
      <dgm:t>
        <a:bodyPr/>
        <a:lstStyle/>
        <a:p>
          <a:endParaRPr lang="en-US"/>
        </a:p>
      </dgm:t>
    </dgm:pt>
    <dgm:pt modelId="{AF61A39C-AD1D-4EAF-AD15-AA521F8AB2C2}" type="sibTrans" cxnId="{D1C4B190-CE39-499B-820D-00C9B9EA4AF2}">
      <dgm:prSet/>
      <dgm:spPr/>
      <dgm:t>
        <a:bodyPr/>
        <a:lstStyle/>
        <a:p>
          <a:endParaRPr lang="en-US"/>
        </a:p>
      </dgm:t>
    </dgm:pt>
    <dgm:pt modelId="{122AC59B-F023-4090-A6AF-F78DCE2FCEDF}">
      <dgm:prSet phldrT="[Text]"/>
      <dgm:spPr/>
      <dgm:t>
        <a:bodyPr/>
        <a:lstStyle/>
        <a:p>
          <a:r>
            <a:rPr lang="en-US">
              <a:solidFill>
                <a:schemeClr val="bg1"/>
              </a:solidFill>
            </a:rPr>
            <a:t>Specific Accounting Principles</a:t>
          </a:r>
        </a:p>
      </dgm:t>
    </dgm:pt>
    <dgm:pt modelId="{1DA37746-CB23-42C2-BDAD-BFE1AA8D10AC}" type="parTrans" cxnId="{85D3F6C1-EF2F-4516-B003-0C70EF33D1C4}">
      <dgm:prSet/>
      <dgm:spPr/>
      <dgm:t>
        <a:bodyPr/>
        <a:lstStyle/>
        <a:p>
          <a:endParaRPr lang="en-US"/>
        </a:p>
      </dgm:t>
    </dgm:pt>
    <dgm:pt modelId="{7FCC1C59-244D-4584-BB15-6F4B45730468}" type="sibTrans" cxnId="{85D3F6C1-EF2F-4516-B003-0C70EF33D1C4}">
      <dgm:prSet/>
      <dgm:spPr/>
      <dgm:t>
        <a:bodyPr/>
        <a:lstStyle/>
        <a:p>
          <a:endParaRPr lang="en-US"/>
        </a:p>
      </dgm:t>
    </dgm:pt>
    <dgm:pt modelId="{6FB36703-7501-4374-8014-62CF50722E2C}" type="pres">
      <dgm:prSet presAssocID="{DBD5C065-D930-415A-9953-47612DA8586F}" presName="compositeShape" presStyleCnt="0">
        <dgm:presLayoutVars>
          <dgm:chMax val="7"/>
          <dgm:dir/>
          <dgm:resizeHandles val="exact"/>
        </dgm:presLayoutVars>
      </dgm:prSet>
      <dgm:spPr/>
    </dgm:pt>
    <dgm:pt modelId="{4AEE10A6-A298-4F74-8575-EBAEE70CF954}" type="pres">
      <dgm:prSet presAssocID="{59E123AA-CF0B-4FF8-88A6-66C7C32EF060}" presName="circ1" presStyleLbl="vennNode1" presStyleIdx="0" presStyleCnt="3"/>
      <dgm:spPr/>
      <dgm:t>
        <a:bodyPr/>
        <a:lstStyle/>
        <a:p>
          <a:endParaRPr lang="en-US"/>
        </a:p>
      </dgm:t>
    </dgm:pt>
    <dgm:pt modelId="{C059375E-B70A-4A79-B573-1AB78A3FEDC8}" type="pres">
      <dgm:prSet presAssocID="{59E123AA-CF0B-4FF8-88A6-66C7C32EF060}" presName="circ1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C6CE3FDE-3AD4-452B-B7E7-CFEDF63B651B}" type="pres">
      <dgm:prSet presAssocID="{5EF7A306-027C-4786-B40F-BCA57F0A85A1}" presName="circ2" presStyleLbl="vennNode1" presStyleIdx="1" presStyleCnt="3" custScaleX="136376"/>
      <dgm:spPr/>
      <dgm:t>
        <a:bodyPr/>
        <a:lstStyle/>
        <a:p>
          <a:endParaRPr lang="en-US"/>
        </a:p>
      </dgm:t>
    </dgm:pt>
    <dgm:pt modelId="{988EDDD9-0F38-4C33-9BB4-D61BCE58132C}" type="pres">
      <dgm:prSet presAssocID="{5EF7A306-027C-4786-B40F-BCA57F0A85A1}" presName="circ2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24629990-B52D-49CF-BF37-82C406546638}" type="pres">
      <dgm:prSet presAssocID="{122AC59B-F023-4090-A6AF-F78DCE2FCEDF}" presName="circ3" presStyleLbl="vennNode1" presStyleIdx="2" presStyleCnt="3" custScaleX="125899"/>
      <dgm:spPr/>
      <dgm:t>
        <a:bodyPr/>
        <a:lstStyle/>
        <a:p>
          <a:endParaRPr lang="en-US"/>
        </a:p>
      </dgm:t>
    </dgm:pt>
    <dgm:pt modelId="{2D12CB04-B1EC-4DE4-A06D-066C296910DD}" type="pres">
      <dgm:prSet presAssocID="{122AC59B-F023-4090-A6AF-F78DCE2FCEDF}" presName="circ3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64662B8C-6033-43FF-BB4A-5D07B735F511}" type="presOf" srcId="{5EF7A306-027C-4786-B40F-BCA57F0A85A1}" destId="{988EDDD9-0F38-4C33-9BB4-D61BCE58132C}" srcOrd="1" destOrd="0" presId="urn:microsoft.com/office/officeart/2005/8/layout/venn1"/>
    <dgm:cxn modelId="{F1BC830B-3814-40F8-A4A4-465618ECE0A1}" type="presOf" srcId="{122AC59B-F023-4090-A6AF-F78DCE2FCEDF}" destId="{2D12CB04-B1EC-4DE4-A06D-066C296910DD}" srcOrd="1" destOrd="0" presId="urn:microsoft.com/office/officeart/2005/8/layout/venn1"/>
    <dgm:cxn modelId="{5F474CFA-B668-460C-9226-EBBFE7017CD9}" type="presOf" srcId="{59E123AA-CF0B-4FF8-88A6-66C7C32EF060}" destId="{4AEE10A6-A298-4F74-8575-EBAEE70CF954}" srcOrd="0" destOrd="0" presId="urn:microsoft.com/office/officeart/2005/8/layout/venn1"/>
    <dgm:cxn modelId="{85D3F6C1-EF2F-4516-B003-0C70EF33D1C4}" srcId="{DBD5C065-D930-415A-9953-47612DA8586F}" destId="{122AC59B-F023-4090-A6AF-F78DCE2FCEDF}" srcOrd="2" destOrd="0" parTransId="{1DA37746-CB23-42C2-BDAD-BFE1AA8D10AC}" sibTransId="{7FCC1C59-244D-4584-BB15-6F4B45730468}"/>
    <dgm:cxn modelId="{4AEAEF54-CCB4-40E0-A9BF-D2E60FF46AC9}" type="presOf" srcId="{DBD5C065-D930-415A-9953-47612DA8586F}" destId="{6FB36703-7501-4374-8014-62CF50722E2C}" srcOrd="0" destOrd="0" presId="urn:microsoft.com/office/officeart/2005/8/layout/venn1"/>
    <dgm:cxn modelId="{694FC1A1-830D-4F70-A006-F94A544E471F}" srcId="{DBD5C065-D930-415A-9953-47612DA8586F}" destId="{59E123AA-CF0B-4FF8-88A6-66C7C32EF060}" srcOrd="0" destOrd="0" parTransId="{106D52A3-C5C7-478E-83D9-05A06093C367}" sibTransId="{EDB90842-1759-48EB-9968-96FF9DFF08F8}"/>
    <dgm:cxn modelId="{D1C4B190-CE39-499B-820D-00C9B9EA4AF2}" srcId="{DBD5C065-D930-415A-9953-47612DA8586F}" destId="{5EF7A306-027C-4786-B40F-BCA57F0A85A1}" srcOrd="1" destOrd="0" parTransId="{6D40AEDE-18C9-44BB-B4EF-4B5F48A80B97}" sibTransId="{AF61A39C-AD1D-4EAF-AD15-AA521F8AB2C2}"/>
    <dgm:cxn modelId="{2DD0BDB1-C00D-495E-9916-63D8F35E32A5}" type="presOf" srcId="{5EF7A306-027C-4786-B40F-BCA57F0A85A1}" destId="{C6CE3FDE-3AD4-452B-B7E7-CFEDF63B651B}" srcOrd="0" destOrd="0" presId="urn:microsoft.com/office/officeart/2005/8/layout/venn1"/>
    <dgm:cxn modelId="{A51EA46F-BB69-4B11-9210-26748D164FD7}" type="presOf" srcId="{122AC59B-F023-4090-A6AF-F78DCE2FCEDF}" destId="{24629990-B52D-49CF-BF37-82C406546638}" srcOrd="0" destOrd="0" presId="urn:microsoft.com/office/officeart/2005/8/layout/venn1"/>
    <dgm:cxn modelId="{3968655E-F9A8-4445-8A65-CA452F73A3F8}" type="presOf" srcId="{59E123AA-CF0B-4FF8-88A6-66C7C32EF060}" destId="{C059375E-B70A-4A79-B573-1AB78A3FEDC8}" srcOrd="1" destOrd="0" presId="urn:microsoft.com/office/officeart/2005/8/layout/venn1"/>
    <dgm:cxn modelId="{01CB9A0E-AE81-4FF2-8057-52575FF3CE0B}" type="presParOf" srcId="{6FB36703-7501-4374-8014-62CF50722E2C}" destId="{4AEE10A6-A298-4F74-8575-EBAEE70CF954}" srcOrd="0" destOrd="0" presId="urn:microsoft.com/office/officeart/2005/8/layout/venn1"/>
    <dgm:cxn modelId="{6070A0B4-59FA-48FA-ABCC-656C7E722868}" type="presParOf" srcId="{6FB36703-7501-4374-8014-62CF50722E2C}" destId="{C059375E-B70A-4A79-B573-1AB78A3FEDC8}" srcOrd="1" destOrd="0" presId="urn:microsoft.com/office/officeart/2005/8/layout/venn1"/>
    <dgm:cxn modelId="{777FB52D-1CF6-4AAF-BF39-896B7AC488AB}" type="presParOf" srcId="{6FB36703-7501-4374-8014-62CF50722E2C}" destId="{C6CE3FDE-3AD4-452B-B7E7-CFEDF63B651B}" srcOrd="2" destOrd="0" presId="urn:microsoft.com/office/officeart/2005/8/layout/venn1"/>
    <dgm:cxn modelId="{A3D8C22F-746E-4828-AD58-60871E6FDDCE}" type="presParOf" srcId="{6FB36703-7501-4374-8014-62CF50722E2C}" destId="{988EDDD9-0F38-4C33-9BB4-D61BCE58132C}" srcOrd="3" destOrd="0" presId="urn:microsoft.com/office/officeart/2005/8/layout/venn1"/>
    <dgm:cxn modelId="{D7CF4DB1-4DE3-427D-9F2B-EA0B6CC9612B}" type="presParOf" srcId="{6FB36703-7501-4374-8014-62CF50722E2C}" destId="{24629990-B52D-49CF-BF37-82C406546638}" srcOrd="4" destOrd="0" presId="urn:microsoft.com/office/officeart/2005/8/layout/venn1"/>
    <dgm:cxn modelId="{8135ED11-AF34-45F8-A546-09A9DA9FB467}" type="presParOf" srcId="{6FB36703-7501-4374-8014-62CF50722E2C}" destId="{2D12CB04-B1EC-4DE4-A06D-066C296910DD}" srcOrd="5" destOrd="0" presId="urn:microsoft.com/office/officeart/2005/8/layout/venn1"/>
  </dgm:cxnLst>
  <dgm:bg/>
  <dgm:whole/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3CDCEA55-E44F-40D9-BFB6-97F3D208702A}" type="doc">
      <dgm:prSet loTypeId="urn:microsoft.com/office/officeart/2005/8/layout/hList3" loCatId="list" qsTypeId="urn:microsoft.com/office/officeart/2005/8/quickstyle/simple5" qsCatId="simple" csTypeId="urn:microsoft.com/office/officeart/2005/8/colors/colorful4" csCatId="colorful" phldr="1"/>
      <dgm:spPr/>
      <dgm:t>
        <a:bodyPr/>
        <a:lstStyle/>
        <a:p>
          <a:endParaRPr lang="en-US"/>
        </a:p>
      </dgm:t>
    </dgm:pt>
    <dgm:pt modelId="{079BEB39-7807-4611-A455-F9628929FC46}">
      <dgm:prSet phldrT="[Text]"/>
      <dgm:spPr/>
      <dgm:t>
        <a:bodyPr/>
        <a:lstStyle/>
        <a:p>
          <a:r>
            <a:rPr lang="en-US"/>
            <a:t>FUNDAMENTAL ACCOUNTING ASSUMPTIONS</a:t>
          </a:r>
        </a:p>
      </dgm:t>
    </dgm:pt>
    <dgm:pt modelId="{FD35E382-1781-41C4-92D1-D44F77214725}" type="parTrans" cxnId="{DB8D4806-81BD-45F4-B294-93DF0B9F2931}">
      <dgm:prSet/>
      <dgm:spPr/>
      <dgm:t>
        <a:bodyPr/>
        <a:lstStyle/>
        <a:p>
          <a:endParaRPr lang="en-US"/>
        </a:p>
      </dgm:t>
    </dgm:pt>
    <dgm:pt modelId="{1A626955-CB8D-4CB6-94EC-D404388F419C}" type="sibTrans" cxnId="{DB8D4806-81BD-45F4-B294-93DF0B9F2931}">
      <dgm:prSet/>
      <dgm:spPr/>
      <dgm:t>
        <a:bodyPr/>
        <a:lstStyle/>
        <a:p>
          <a:endParaRPr lang="en-US"/>
        </a:p>
      </dgm:t>
    </dgm:pt>
    <dgm:pt modelId="{1CE462AA-F125-4599-9C10-1DAFD10D879E}">
      <dgm:prSet phldrT="[Text]"/>
      <dgm:spPr/>
      <dgm:t>
        <a:bodyPr/>
        <a:lstStyle/>
        <a:p>
          <a:r>
            <a:rPr lang="en-US"/>
            <a:t>GOING CONCERN</a:t>
          </a:r>
        </a:p>
      </dgm:t>
    </dgm:pt>
    <dgm:pt modelId="{F3B7A62A-F7CE-4166-B1AD-4894835480F3}" type="parTrans" cxnId="{9F290030-D02F-4139-BCBF-8C18BC38D334}">
      <dgm:prSet/>
      <dgm:spPr/>
      <dgm:t>
        <a:bodyPr/>
        <a:lstStyle/>
        <a:p>
          <a:endParaRPr lang="en-US"/>
        </a:p>
      </dgm:t>
    </dgm:pt>
    <dgm:pt modelId="{9F18F0FD-7415-4FD3-84A5-9D9277F755BD}" type="sibTrans" cxnId="{9F290030-D02F-4139-BCBF-8C18BC38D334}">
      <dgm:prSet/>
      <dgm:spPr/>
      <dgm:t>
        <a:bodyPr/>
        <a:lstStyle/>
        <a:p>
          <a:endParaRPr lang="en-US"/>
        </a:p>
      </dgm:t>
    </dgm:pt>
    <dgm:pt modelId="{27D275A1-429E-4ECD-8BB2-B1E13B1861FB}">
      <dgm:prSet phldrT="[Text]"/>
      <dgm:spPr/>
      <dgm:t>
        <a:bodyPr/>
        <a:lstStyle/>
        <a:p>
          <a:r>
            <a:rPr lang="en-US"/>
            <a:t>CONSISTENCY</a:t>
          </a:r>
        </a:p>
      </dgm:t>
    </dgm:pt>
    <dgm:pt modelId="{938CD111-B5F6-40B2-9A4E-DE089BBA2AF1}" type="parTrans" cxnId="{1D36DD44-B4E9-477D-A3B8-DB995C174541}">
      <dgm:prSet/>
      <dgm:spPr/>
      <dgm:t>
        <a:bodyPr/>
        <a:lstStyle/>
        <a:p>
          <a:endParaRPr lang="en-US"/>
        </a:p>
      </dgm:t>
    </dgm:pt>
    <dgm:pt modelId="{A4690BC2-9A64-4F47-AD1C-80EBDBC369BE}" type="sibTrans" cxnId="{1D36DD44-B4E9-477D-A3B8-DB995C174541}">
      <dgm:prSet/>
      <dgm:spPr/>
      <dgm:t>
        <a:bodyPr/>
        <a:lstStyle/>
        <a:p>
          <a:endParaRPr lang="en-US"/>
        </a:p>
      </dgm:t>
    </dgm:pt>
    <dgm:pt modelId="{5E64040B-3AC4-4D0E-AB4F-9A175881A048}">
      <dgm:prSet phldrT="[Text]"/>
      <dgm:spPr/>
      <dgm:t>
        <a:bodyPr/>
        <a:lstStyle/>
        <a:p>
          <a:r>
            <a:rPr lang="en-US"/>
            <a:t>ACCRUAL ASSUMPTION</a:t>
          </a:r>
        </a:p>
      </dgm:t>
    </dgm:pt>
    <dgm:pt modelId="{3F29757D-7436-4970-A246-E887BA9D02EE}" type="parTrans" cxnId="{D1017EB0-747E-4AC8-AF63-0114B75C5E45}">
      <dgm:prSet/>
      <dgm:spPr/>
      <dgm:t>
        <a:bodyPr/>
        <a:lstStyle/>
        <a:p>
          <a:endParaRPr lang="en-US"/>
        </a:p>
      </dgm:t>
    </dgm:pt>
    <dgm:pt modelId="{53A4F1E0-6F34-4A26-AD29-195F7C19B206}" type="sibTrans" cxnId="{D1017EB0-747E-4AC8-AF63-0114B75C5E45}">
      <dgm:prSet/>
      <dgm:spPr/>
      <dgm:t>
        <a:bodyPr/>
        <a:lstStyle/>
        <a:p>
          <a:endParaRPr lang="en-US"/>
        </a:p>
      </dgm:t>
    </dgm:pt>
    <dgm:pt modelId="{DD536A7B-FB91-4E1B-AC61-5C2651C54636}" type="pres">
      <dgm:prSet presAssocID="{3CDCEA55-E44F-40D9-BFB6-97F3D208702A}" presName="composite" presStyleCnt="0">
        <dgm:presLayoutVars>
          <dgm:chMax val="1"/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E758ABC4-FAD6-426D-805D-132CF7303601}" type="pres">
      <dgm:prSet presAssocID="{079BEB39-7807-4611-A455-F9628929FC46}" presName="roof" presStyleLbl="dkBgShp" presStyleIdx="0" presStyleCnt="2"/>
      <dgm:spPr/>
      <dgm:t>
        <a:bodyPr/>
        <a:lstStyle/>
        <a:p>
          <a:endParaRPr lang="en-US"/>
        </a:p>
      </dgm:t>
    </dgm:pt>
    <dgm:pt modelId="{7C9A0723-D2A5-4C13-BAAC-5D6831901858}" type="pres">
      <dgm:prSet presAssocID="{079BEB39-7807-4611-A455-F9628929FC46}" presName="pillars" presStyleCnt="0"/>
      <dgm:spPr/>
    </dgm:pt>
    <dgm:pt modelId="{54E3A57B-A70E-48F5-8234-637C0D848789}" type="pres">
      <dgm:prSet presAssocID="{079BEB39-7807-4611-A455-F9628929FC46}" presName="pillar1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5F08D2AD-9E3B-4300-B030-08E458606B4C}" type="pres">
      <dgm:prSet presAssocID="{27D275A1-429E-4ECD-8BB2-B1E13B1861FB}" presName="pillarX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2CA9C0D-15C1-4B44-9AFB-C2B29271AB8F}" type="pres">
      <dgm:prSet presAssocID="{5E64040B-3AC4-4D0E-AB4F-9A175881A048}" presName="pillarX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96272BE6-8255-4B14-ACCB-091FA813CC7D}" type="pres">
      <dgm:prSet presAssocID="{079BEB39-7807-4611-A455-F9628929FC46}" presName="base" presStyleLbl="dkBgShp" presStyleIdx="1" presStyleCnt="2"/>
      <dgm:spPr/>
    </dgm:pt>
  </dgm:ptLst>
  <dgm:cxnLst>
    <dgm:cxn modelId="{88443E86-F33D-429B-98CD-45A96EF8BF26}" type="presOf" srcId="{3CDCEA55-E44F-40D9-BFB6-97F3D208702A}" destId="{DD536A7B-FB91-4E1B-AC61-5C2651C54636}" srcOrd="0" destOrd="0" presId="urn:microsoft.com/office/officeart/2005/8/layout/hList3"/>
    <dgm:cxn modelId="{0211F4EF-D727-4F44-B078-4B15FC1367F8}" type="presOf" srcId="{27D275A1-429E-4ECD-8BB2-B1E13B1861FB}" destId="{5F08D2AD-9E3B-4300-B030-08E458606B4C}" srcOrd="0" destOrd="0" presId="urn:microsoft.com/office/officeart/2005/8/layout/hList3"/>
    <dgm:cxn modelId="{FE8088A6-82B9-421A-80EC-16738DAA87E2}" type="presOf" srcId="{1CE462AA-F125-4599-9C10-1DAFD10D879E}" destId="{54E3A57B-A70E-48F5-8234-637C0D848789}" srcOrd="0" destOrd="0" presId="urn:microsoft.com/office/officeart/2005/8/layout/hList3"/>
    <dgm:cxn modelId="{DF32FF18-8E94-4192-A6CB-572DDD70ED6E}" type="presOf" srcId="{5E64040B-3AC4-4D0E-AB4F-9A175881A048}" destId="{32CA9C0D-15C1-4B44-9AFB-C2B29271AB8F}" srcOrd="0" destOrd="0" presId="urn:microsoft.com/office/officeart/2005/8/layout/hList3"/>
    <dgm:cxn modelId="{A79094D0-F028-41DF-93B4-B26848BE9DD7}" type="presOf" srcId="{079BEB39-7807-4611-A455-F9628929FC46}" destId="{E758ABC4-FAD6-426D-805D-132CF7303601}" srcOrd="0" destOrd="0" presId="urn:microsoft.com/office/officeart/2005/8/layout/hList3"/>
    <dgm:cxn modelId="{9F290030-D02F-4139-BCBF-8C18BC38D334}" srcId="{079BEB39-7807-4611-A455-F9628929FC46}" destId="{1CE462AA-F125-4599-9C10-1DAFD10D879E}" srcOrd="0" destOrd="0" parTransId="{F3B7A62A-F7CE-4166-B1AD-4894835480F3}" sibTransId="{9F18F0FD-7415-4FD3-84A5-9D9277F755BD}"/>
    <dgm:cxn modelId="{D1017EB0-747E-4AC8-AF63-0114B75C5E45}" srcId="{079BEB39-7807-4611-A455-F9628929FC46}" destId="{5E64040B-3AC4-4D0E-AB4F-9A175881A048}" srcOrd="2" destOrd="0" parTransId="{3F29757D-7436-4970-A246-E887BA9D02EE}" sibTransId="{53A4F1E0-6F34-4A26-AD29-195F7C19B206}"/>
    <dgm:cxn modelId="{DB8D4806-81BD-45F4-B294-93DF0B9F2931}" srcId="{3CDCEA55-E44F-40D9-BFB6-97F3D208702A}" destId="{079BEB39-7807-4611-A455-F9628929FC46}" srcOrd="0" destOrd="0" parTransId="{FD35E382-1781-41C4-92D1-D44F77214725}" sibTransId="{1A626955-CB8D-4CB6-94EC-D404388F419C}"/>
    <dgm:cxn modelId="{1D36DD44-B4E9-477D-A3B8-DB995C174541}" srcId="{079BEB39-7807-4611-A455-F9628929FC46}" destId="{27D275A1-429E-4ECD-8BB2-B1E13B1861FB}" srcOrd="1" destOrd="0" parTransId="{938CD111-B5F6-40B2-9A4E-DE089BBA2AF1}" sibTransId="{A4690BC2-9A64-4F47-AD1C-80EBDBC369BE}"/>
    <dgm:cxn modelId="{C6012C6B-8DA4-43CA-9325-B9D3AC6C30C8}" type="presParOf" srcId="{DD536A7B-FB91-4E1B-AC61-5C2651C54636}" destId="{E758ABC4-FAD6-426D-805D-132CF7303601}" srcOrd="0" destOrd="0" presId="urn:microsoft.com/office/officeart/2005/8/layout/hList3"/>
    <dgm:cxn modelId="{B3B7EF76-0008-4C7B-9E3C-3482CF07C29D}" type="presParOf" srcId="{DD536A7B-FB91-4E1B-AC61-5C2651C54636}" destId="{7C9A0723-D2A5-4C13-BAAC-5D6831901858}" srcOrd="1" destOrd="0" presId="urn:microsoft.com/office/officeart/2005/8/layout/hList3"/>
    <dgm:cxn modelId="{FA9AFDF6-B549-4909-BE0B-63AB5708FEFF}" type="presParOf" srcId="{7C9A0723-D2A5-4C13-BAAC-5D6831901858}" destId="{54E3A57B-A70E-48F5-8234-637C0D848789}" srcOrd="0" destOrd="0" presId="urn:microsoft.com/office/officeart/2005/8/layout/hList3"/>
    <dgm:cxn modelId="{265C3031-3527-44CC-B8D6-8EBC63931FF1}" type="presParOf" srcId="{7C9A0723-D2A5-4C13-BAAC-5D6831901858}" destId="{5F08D2AD-9E3B-4300-B030-08E458606B4C}" srcOrd="1" destOrd="0" presId="urn:microsoft.com/office/officeart/2005/8/layout/hList3"/>
    <dgm:cxn modelId="{AE54C37E-CFF7-4079-BE6D-029B785D4A77}" type="presParOf" srcId="{7C9A0723-D2A5-4C13-BAAC-5D6831901858}" destId="{32CA9C0D-15C1-4B44-9AFB-C2B29271AB8F}" srcOrd="2" destOrd="0" presId="urn:microsoft.com/office/officeart/2005/8/layout/hList3"/>
    <dgm:cxn modelId="{F3627DD4-1DEF-45DB-848C-91266FD50AC4}" type="presParOf" srcId="{DD536A7B-FB91-4E1B-AC61-5C2651C54636}" destId="{96272BE6-8255-4B14-ACCB-091FA813CC7D}" srcOrd="2" destOrd="0" presId="urn:microsoft.com/office/officeart/2005/8/layout/hList3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enn1">
  <dgm:title val=""/>
  <dgm:desc val=""/>
  <dgm:catLst>
    <dgm:cat type="relationship" pri="28000"/>
    <dgm:cat type="convert" pri="19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clrData>
  <dgm:layoutNode name="compositeShape">
    <dgm:varLst>
      <dgm:chMax val="7"/>
      <dgm:dir/>
      <dgm:resizeHandles val="exact"/>
    </dgm:varLst>
    <dgm:choose name="Name0">
      <dgm:if name="Name1" axis="ch" ptType="node" func="cnt" op="equ" val="1">
        <dgm:alg type="composite">
          <dgm:param type="ar" val="1"/>
        </dgm:alg>
      </dgm:if>
      <dgm:if name="Name2" axis="ch" ptType="node" func="cnt" op="equ" val="2">
        <dgm:alg type="composite">
          <dgm:param type="ar" val="1.792"/>
        </dgm:alg>
      </dgm:if>
      <dgm:if name="Name3" axis="ch" ptType="node" func="cnt" op="equ" val="3">
        <dgm:alg type="composite">
          <dgm:param type="ar" val="1"/>
        </dgm:alg>
      </dgm:if>
      <dgm:if name="Name4" axis="ch" ptType="node" func="cnt" op="equ" val="4">
        <dgm:alg type="composite">
          <dgm:param type="ar" val="1"/>
        </dgm:alg>
      </dgm:if>
      <dgm:if name="Name5" axis="ch" ptType="node" func="cnt" op="equ" val="5">
        <dgm:alg type="composite">
          <dgm:param type="ar" val="1.4"/>
        </dgm:alg>
      </dgm:if>
      <dgm:if name="Name6" axis="ch" ptType="node" func="cnt" op="equ" val="6">
        <dgm:alg type="composite">
          <dgm:param type="ar" val="1.285"/>
        </dgm:alg>
      </dgm:if>
      <dgm:if name="Name7" axis="ch" ptType="node" func="cnt" op="equ" val="7">
        <dgm:alg type="composite">
          <dgm:param type="ar" val="1.359"/>
        </dgm:alg>
      </dgm:if>
      <dgm:else name="Name8">
        <dgm:alg type="composite">
          <dgm:param type="ar" val="1.359"/>
        </dgm:alg>
      </dgm:else>
    </dgm:choose>
    <dgm:shape xmlns:r="http://schemas.openxmlformats.org/officeDocument/2006/relationships" r:blip="">
      <dgm:adjLst/>
    </dgm:shape>
    <dgm:presOf/>
    <dgm:choose name="Name9">
      <dgm:if name="Name10" axis="ch" ptType="node" func="cnt" op="equ" val="1">
        <dgm:constrLst>
          <dgm:constr type="ctrX" for="ch" forName="circ1TxSh" refType="w" fact="0.5"/>
          <dgm:constr type="ctrY" for="ch" forName="circ1TxSh" refType="h" fact="0.5"/>
          <dgm:constr type="w" for="ch" forName="circ1TxSh" refType="w"/>
          <dgm:constr type="h" for="ch" forName="circ1TxSh" refType="h"/>
          <dgm:constr type="primFontSz" for="ch" ptType="node" op="equ"/>
        </dgm:constrLst>
      </dgm:if>
      <dgm:if name="Name11" axis="ch" ptType="node" func="cnt" op="equ" val="2">
        <dgm:constrLst>
          <dgm:constr type="ctrX" for="ch" forName="circ1" refType="w" fact="0.3"/>
          <dgm:constr type="ctrY" for="ch" forName="circ1" refType="h" fact="0.5"/>
          <dgm:constr type="w" for="ch" forName="circ1" refType="w" fact="0.555"/>
          <dgm:constr type="h" for="ch" forName="circ1" refType="h" fact="0.99456"/>
          <dgm:constr type="l" for="ch" forName="circ1Tx" refType="w" fact="0.1"/>
          <dgm:constr type="t" for="ch" forName="circ1Tx" refType="h" fact="0.12"/>
          <dgm:constr type="w" for="ch" forName="circ1Tx" refType="w" fact="0.32"/>
          <dgm:constr type="h" for="ch" forName="circ1Tx" refType="h" fact="0.76"/>
          <dgm:constr type="ctrX" for="ch" forName="circ2" refType="w" fact="0.7"/>
          <dgm:constr type="ctrY" for="ch" forName="circ2" refType="h" fact="0.5"/>
          <dgm:constr type="w" for="ch" forName="circ2" refType="w" fact="0.555"/>
          <dgm:constr type="h" for="ch" forName="circ2" refType="h" fact="0.99456"/>
          <dgm:constr type="l" for="ch" forName="circ2Tx" refType="w" fact="0.58"/>
          <dgm:constr type="t" for="ch" forName="circ2Tx" refType="h" fact="0.12"/>
          <dgm:constr type="w" for="ch" forName="circ2Tx" refType="w" fact="0.32"/>
          <dgm:constr type="h" for="ch" forName="circ2Tx" refType="h" fact="0.76"/>
          <dgm:constr type="primFontSz" for="ch" ptType="node" op="equ"/>
        </dgm:constrLst>
      </dgm:if>
      <dgm:if name="Name12" axis="ch" ptType="node" func="cnt" op="equ" val="3">
        <dgm:constrLst>
          <dgm:constr type="ctrX" for="ch" forName="circ1" refType="w" fact="0.5"/>
          <dgm:constr type="ctrY" for="ch" forName="circ1" refType="w" fact="0.25"/>
          <dgm:constr type="w" for="ch" forName="circ1" refType="w" fact="0.6"/>
          <dgm:constr type="h" for="ch" forName="circ1" refType="h" fact="0.6"/>
          <dgm:constr type="l" for="ch" forName="circ1Tx" refType="w" fact="0.28"/>
          <dgm:constr type="t" for="ch" forName="circ1Tx" refType="h" fact="0.055"/>
          <dgm:constr type="w" for="ch" forName="circ1Tx" refType="w" fact="0.44"/>
          <dgm:constr type="h" for="ch" forName="circ1Tx" refType="h" fact="0.27"/>
          <dgm:constr type="ctrX" for="ch" forName="circ2" refType="w" fact="0.7165"/>
          <dgm:constr type="ctrY" for="ch" forName="circ2" refType="w" fact="0.625"/>
          <dgm:constr type="w" for="ch" forName="circ2" refType="w" fact="0.6"/>
          <dgm:constr type="h" for="ch" forName="circ2" refType="h" fact="0.6"/>
          <dgm:constr type="l" for="ch" forName="circ2Tx" refType="w" fact="0.6"/>
          <dgm:constr type="t" for="ch" forName="circ2Tx" refType="h" fact="0.48"/>
          <dgm:constr type="w" for="ch" forName="circ2Tx" refType="w" fact="0.36"/>
          <dgm:constr type="h" for="ch" forName="circ2Tx" refType="h" fact="0.33"/>
          <dgm:constr type="ctrX" for="ch" forName="circ3" refType="w" fact="0.2835"/>
          <dgm:constr type="ctrY" for="ch" forName="circ3" refType="w" fact="0.625"/>
          <dgm:constr type="w" for="ch" forName="circ3" refType="w" fact="0.6"/>
          <dgm:constr type="h" for="ch" forName="circ3" refType="h" fact="0.6"/>
          <dgm:constr type="l" for="ch" forName="circ3Tx" refType="w" fact="0.04"/>
          <dgm:constr type="t" for="ch" forName="circ3Tx" refType="h" fact="0.48"/>
          <dgm:constr type="w" for="ch" forName="circ3Tx" refType="w" fact="0.36"/>
          <dgm:constr type="h" for="ch" forName="circ3Tx" refType="h" fact="0.33"/>
          <dgm:constr type="primFontSz" for="ch" ptType="node" op="equ"/>
        </dgm:constrLst>
      </dgm:if>
      <dgm:if name="Name13" axis="ch" ptType="node" func="cnt" op="equ" val="4">
        <dgm:constrLst>
          <dgm:constr type="ctrX" for="ch" forName="circ1" refType="w" fact="0.5"/>
          <dgm:constr type="ctrY" for="ch" forName="circ1" refType="w" fact="0.27"/>
          <dgm:constr type="w" for="ch" forName="circ1" refType="w" fact="0.52"/>
          <dgm:constr type="h" for="ch" forName="circ1" refType="h" fact="0.52"/>
          <dgm:constr type="l" for="ch" forName="circ1Tx" refType="w" fact="0.3"/>
          <dgm:constr type="t" for="ch" forName="circ1Tx" refType="h" fact="0.08"/>
          <dgm:constr type="w" for="ch" forName="circ1Tx" refType="w" fact="0.4"/>
          <dgm:constr type="h" for="ch" forName="circ1Tx" refType="h" fact="0.165"/>
          <dgm:constr type="ctrX" for="ch" forName="circ2" refType="w" fact="0.73"/>
          <dgm:constr type="ctrY" for="ch" forName="circ2" refType="w" fact="0.5"/>
          <dgm:constr type="w" for="ch" forName="circ2" refType="w" fact="0.52"/>
          <dgm:constr type="h" for="ch" forName="circ2" refType="h" fact="0.52"/>
          <dgm:constr type="r" for="ch" forName="circ2Tx" refType="w" fact="0.95"/>
          <dgm:constr type="t" for="ch" forName="circ2Tx" refType="h" fact="0.3"/>
          <dgm:constr type="w" for="ch" forName="circ2Tx" refType="w" fact="0.2"/>
          <dgm:constr type="h" for="ch" forName="circ2Tx" refType="h" fact="0.4"/>
          <dgm:constr type="ctrX" for="ch" forName="circ3" refType="w" fact="0.5"/>
          <dgm:constr type="ctrY" for="ch" forName="circ3" refType="w" fact="0.73"/>
          <dgm:constr type="w" for="ch" forName="circ3" refType="w" fact="0.52"/>
          <dgm:constr type="h" for="ch" forName="circ3" refType="h" fact="0.52"/>
          <dgm:constr type="l" for="ch" forName="circ3Tx" refType="w" fact="0.3"/>
          <dgm:constr type="b" for="ch" forName="circ3Tx" refType="h" fact="0.92"/>
          <dgm:constr type="w" for="ch" forName="circ3Tx" refType="w" fact="0.4"/>
          <dgm:constr type="h" for="ch" forName="circ3Tx" refType="h" fact="0.165"/>
          <dgm:constr type="ctrX" for="ch" forName="circ4" refType="w" fact="0.27"/>
          <dgm:constr type="ctrY" for="ch" forName="circ4" refType="h" fact="0.5"/>
          <dgm:constr type="w" for="ch" forName="circ4" refType="w" fact="0.52"/>
          <dgm:constr type="h" for="ch" forName="circ4" refType="h" fact="0.52"/>
          <dgm:constr type="l" for="ch" forName="circ4Tx" refType="w" fact="0.05"/>
          <dgm:constr type="t" for="ch" forName="circ4Tx" refType="h" fact="0.3"/>
          <dgm:constr type="w" for="ch" forName="circ4Tx" refType="w" fact="0.2"/>
          <dgm:constr type="h" for="ch" forName="circ4Tx" refType="h" fact="0.4"/>
          <dgm:constr type="primFontSz" for="ch" ptType="node" op="equ"/>
        </dgm:constrLst>
      </dgm:if>
      <dgm:if name="Name14" axis="ch" ptType="node" func="cnt" op="equ" val="5">
        <dgm:constrLst>
          <dgm:constr type="ctrX" for="ch" forName="circ1" refType="w" fact="0.5"/>
          <dgm:constr type="ctrY" for="ch" forName="circ1" refType="h" fact="0.46"/>
          <dgm:constr type="w" for="ch" forName="circ1" refType="w" fact="0.25"/>
          <dgm:constr type="h" for="ch" forName="circ1" refType="h" fact="0.35"/>
          <dgm:constr type="l" for="ch" forName="circ1Tx" refType="w" fact="0.355"/>
          <dgm:constr type="t" for="ch" forName="circ1Tx"/>
          <dgm:constr type="w" for="ch" forName="circ1Tx" refType="w" fact="0.29"/>
          <dgm:constr type="h" for="ch" forName="circ1Tx" refType="h" fact="0.235"/>
          <dgm:constr type="ctrX" for="ch" forName="circ2" refType="w" fact="0.5951"/>
          <dgm:constr type="ctrY" for="ch" forName="circ2" refType="h" fact="0.5567"/>
          <dgm:constr type="w" for="ch" forName="circ2" refType="w" fact="0.25"/>
          <dgm:constr type="h" for="ch" forName="circ2" refType="h" fact="0.35"/>
          <dgm:constr type="l" for="ch" forName="circ2Tx" refType="w" fact="0.74"/>
          <dgm:constr type="t" for="ch" forName="circ2Tx" refType="h" fact="0.31"/>
          <dgm:constr type="w" for="ch" forName="circ2Tx" refType="w" fact="0.26"/>
          <dgm:constr type="h" for="ch" forName="circ2Tx" refType="h" fact="0.255"/>
          <dgm:constr type="ctrX" for="ch" forName="circ3" refType="w" fact="0.5588"/>
          <dgm:constr type="ctrY" for="ch" forName="circ3" refType="h" fact="0.7133"/>
          <dgm:constr type="w" for="ch" forName="circ3" refType="w" fact="0.25"/>
          <dgm:constr type="h" for="ch" forName="circ3" refType="h" fact="0.35"/>
          <dgm:constr type="l" for="ch" forName="circ3Tx" refType="w" fact="0.7"/>
          <dgm:constr type="t" for="ch" forName="circ3Tx" refType="h" fact="0.745"/>
          <dgm:constr type="w" for="ch" forName="circ3Tx" refType="w" fact="0.26"/>
          <dgm:constr type="h" for="ch" forName="circ3Tx" refType="h" fact="0.255"/>
          <dgm:constr type="ctrX" for="ch" forName="circ4" refType="w" fact="0.4412"/>
          <dgm:constr type="ctrY" for="ch" forName="circ4" refType="h" fact="0.7133"/>
          <dgm:constr type="w" for="ch" forName="circ4" refType="w" fact="0.25"/>
          <dgm:constr type="h" for="ch" forName="circ4" refType="h" fact="0.35"/>
          <dgm:constr type="l" for="ch" forName="circ4Tx" refType="w" fact="0.04"/>
          <dgm:constr type="t" for="ch" forName="circ4Tx" refType="h" fact="0.745"/>
          <dgm:constr type="w" for="ch" forName="circ4Tx" refType="w" fact="0.26"/>
          <dgm:constr type="h" for="ch" forName="circ4Tx" refType="h" fact="0.255"/>
          <dgm:constr type="ctrX" for="ch" forName="circ5" refType="w" fact="0.4049"/>
          <dgm:constr type="ctrY" for="ch" forName="circ5" refType="h" fact="0.5567"/>
          <dgm:constr type="w" for="ch" forName="circ5" refType="w" fact="0.25"/>
          <dgm:constr type="h" for="ch" forName="circ5" refType="h" fact="0.35"/>
          <dgm:constr type="l" for="ch" forName="circ5Tx"/>
          <dgm:constr type="t" for="ch" forName="circ5Tx" refType="h" fact="0.31"/>
          <dgm:constr type="w" for="ch" forName="circ5Tx" refType="w" fact="0.26"/>
          <dgm:constr type="h" for="ch" forName="circ5Tx" refType="h" fact="0.255"/>
          <dgm:constr type="primFontSz" for="ch" ptType="node" op="equ"/>
        </dgm:constrLst>
      </dgm:if>
      <dgm:if name="Name15" axis="ch" ptType="node" func="cnt" op="equ" val="6">
        <dgm:constrLst>
          <dgm:constr type="ctrX" for="ch" forName="circ1" refType="w" fact="0.5"/>
          <dgm:constr type="ctrY" for="ch" forName="circ1" refType="h" fact="0.3844"/>
          <dgm:constr type="w" for="ch" forName="circ1" refType="w" fact="0.24"/>
          <dgm:constr type="h" for="ch" forName="circ1" refType="h" fact="0.3084"/>
          <dgm:constr type="l" for="ch" forName="circ1Tx" refType="w" fact="0.35"/>
          <dgm:constr type="t" for="ch" forName="circ1Tx"/>
          <dgm:constr type="w" for="ch" forName="circ1Tx" refType="w" fact="0.3"/>
          <dgm:constr type="h" for="ch" forName="circ1Tx" refType="h" fact="0.21"/>
          <dgm:constr type="ctrX" for="ch" forName="circ2" refType="w" fact="0.5779"/>
          <dgm:constr type="ctrY" for="ch" forName="circ2" refType="h" fact="0.4422"/>
          <dgm:constr type="w" for="ch" forName="circ2" refType="w" fact="0.24"/>
          <dgm:constr type="h" for="ch" forName="circ2" refType="h" fact="0.3084"/>
          <dgm:constr type="l" for="ch" forName="circ2Tx" refType="w" fact="0.7157"/>
          <dgm:constr type="t" for="ch" forName="circ2Tx" refType="h" fact="0.2"/>
          <dgm:constr type="w" for="ch" forName="circ2Tx" refType="w" fact="0.2843"/>
          <dgm:constr type="h" for="ch" forName="circ2Tx" refType="h" fact="0.23"/>
          <dgm:constr type="ctrX" for="ch" forName="circ3" refType="w" fact="0.5779"/>
          <dgm:constr type="ctrY" for="ch" forName="circ3" refType="h" fact="0.5578"/>
          <dgm:constr type="w" for="ch" forName="circ3" refType="w" fact="0.24"/>
          <dgm:constr type="h" for="ch" forName="circ3" refType="h" fact="0.3084"/>
          <dgm:constr type="l" for="ch" forName="circ3Tx" refType="w" fact="0.7157"/>
          <dgm:constr type="t" for="ch" forName="circ3Tx" refType="h" fact="0.543"/>
          <dgm:constr type="w" for="ch" forName="circ3Tx" refType="w" fact="0.2843"/>
          <dgm:constr type="h" for="ch" forName="circ3Tx" refType="h" fact="0.257"/>
          <dgm:constr type="ctrX" for="ch" forName="circ4" refType="w" fact="0.5"/>
          <dgm:constr type="ctrY" for="ch" forName="circ4" refType="h" fact="0.6157"/>
          <dgm:constr type="w" for="ch" forName="circ4" refType="w" fact="0.24"/>
          <dgm:constr type="h" for="ch" forName="circ4" refType="h" fact="0.3084"/>
          <dgm:constr type="l" for="ch" forName="circ4Tx" refType="w" fact="0.35"/>
          <dgm:constr type="t" for="ch" forName="circ4Tx" refType="h" fact="0.79"/>
          <dgm:constr type="w" for="ch" forName="circ4Tx" refType="w" fact="0.3"/>
          <dgm:constr type="h" for="ch" forName="circ4Tx" refType="h" fact="0.21"/>
          <dgm:constr type="ctrX" for="ch" forName="circ5" refType="w" fact="0.4221"/>
          <dgm:constr type="ctrY" for="ch" forName="circ5" refType="h" fact="0.5578"/>
          <dgm:constr type="w" for="ch" forName="circ5" refType="w" fact="0.24"/>
          <dgm:constr type="h" for="ch" forName="circ5" refType="h" fact="0.3084"/>
          <dgm:constr type="l" for="ch" forName="circ5Tx" refType="w" fact="0"/>
          <dgm:constr type="t" for="ch" forName="circ5Tx" refType="h" fact="0.543"/>
          <dgm:constr type="w" for="ch" forName="circ5Tx" refType="w" fact="0.2843"/>
          <dgm:constr type="h" for="ch" forName="circ5Tx" refType="h" fact="0.257"/>
          <dgm:constr type="ctrX" for="ch" forName="circ6" refType="w" fact="0.4221"/>
          <dgm:constr type="ctrY" for="ch" forName="circ6" refType="h" fact="0.4422"/>
          <dgm:constr type="w" for="ch" forName="circ6" refType="w" fact="0.24"/>
          <dgm:constr type="h" for="ch" forName="circ6" refType="h" fact="0.3084"/>
          <dgm:constr type="l" for="ch" forName="circ6Tx" refType="w" fact="0"/>
          <dgm:constr type="t" for="ch" forName="circ6Tx" refType="h" fact="0.2"/>
          <dgm:constr type="w" for="ch" forName="circ6Tx" refType="w" fact="0.2843"/>
          <dgm:constr type="h" for="ch" forName="circ6Tx" refType="h" fact="0.257"/>
          <dgm:constr type="primFontSz" for="ch" ptType="node" op="equ"/>
        </dgm:constrLst>
      </dgm:if>
      <dgm:else name="Name16">
        <dgm:constrLst>
          <dgm:constr type="ctrX" for="ch" forName="circ1" refType="w" fact="0.5"/>
          <dgm:constr type="ctrY" for="ch" forName="circ1" refType="h" fact="0.4177"/>
          <dgm:constr type="w" for="ch" forName="circ1" refType="w" fact="0.24"/>
          <dgm:constr type="h" for="ch" forName="circ1" refType="h" fact="0.3262"/>
          <dgm:constr type="l" for="ch" forName="circ1Tx" refType="w" fact="0.3625"/>
          <dgm:constr type="t" for="ch" forName="circ1Tx"/>
          <dgm:constr type="w" for="ch" forName="circ1Tx" refType="w" fact="0.275"/>
          <dgm:constr type="h" for="ch" forName="circ1Tx" refType="h" fact="0.2"/>
          <dgm:constr type="ctrX" for="ch" forName="circ2" refType="w" fact="0.5704"/>
          <dgm:constr type="ctrY" for="ch" forName="circ2" refType="h" fact="0.4637"/>
          <dgm:constr type="w" for="ch" forName="circ2" refType="w" fact="0.24"/>
          <dgm:constr type="h" for="ch" forName="circ2" refType="h" fact="0.3262"/>
          <dgm:constr type="l" for="ch" forName="circ2Tx" refType="w" fact="0.72"/>
          <dgm:constr type="t" for="ch" forName="circ2Tx" refType="h" fact="0.19"/>
          <dgm:constr type="w" for="ch" forName="circ2Tx" refType="w" fact="0.26"/>
          <dgm:constr type="h" for="ch" forName="circ2Tx" refType="h" fact="0.22"/>
          <dgm:constr type="ctrX" for="ch" forName="circ3" refType="w" fact="0.5877"/>
          <dgm:constr type="ctrY" for="ch" forName="circ3" refType="h" fact="0.5672"/>
          <dgm:constr type="w" for="ch" forName="circ3" refType="w" fact="0.24"/>
          <dgm:constr type="h" for="ch" forName="circ3" refType="h" fact="0.3262"/>
          <dgm:constr type="l" for="ch" forName="circ3Tx" refType="w" fact="0.745"/>
          <dgm:constr type="t" for="ch" forName="circ3Tx" refType="h" fact="0.47"/>
          <dgm:constr type="w" for="ch" forName="circ3Tx" refType="w" fact="0.255"/>
          <dgm:constr type="h" for="ch" forName="circ3Tx" refType="h" fact="0.235"/>
          <dgm:constr type="ctrX" for="ch" forName="circ4" refType="w" fact="0.539"/>
          <dgm:constr type="ctrY" for="ch" forName="circ4" refType="h" fact="0.6502"/>
          <dgm:constr type="w" for="ch" forName="circ4" refType="w" fact="0.24"/>
          <dgm:constr type="h" for="ch" forName="circ4" refType="h" fact="0.3262"/>
          <dgm:constr type="l" for="ch" forName="circ4Tx" refType="w" fact="0.635"/>
          <dgm:constr type="t" for="ch" forName="circ4Tx" refType="h" fact="0.785"/>
          <dgm:constr type="w" for="ch" forName="circ4Tx" refType="w" fact="0.275"/>
          <dgm:constr type="h" for="ch" forName="circ4Tx" refType="h" fact="0.215"/>
          <dgm:constr type="ctrX" for="ch" forName="circ5" refType="w" fact="0.461"/>
          <dgm:constr type="ctrY" for="ch" forName="circ5" refType="h" fact="0.6502"/>
          <dgm:constr type="w" for="ch" forName="circ5" refType="w" fact="0.24"/>
          <dgm:constr type="h" for="ch" forName="circ5" refType="h" fact="0.3262"/>
          <dgm:constr type="l" for="ch" forName="circ5Tx" refType="w" fact="0.09"/>
          <dgm:constr type="t" for="ch" forName="circ5Tx" refType="h" fact="0.785"/>
          <dgm:constr type="w" for="ch" forName="circ5Tx" refType="w" fact="0.275"/>
          <dgm:constr type="h" for="ch" forName="circ5Tx" refType="h" fact="0.215"/>
          <dgm:constr type="ctrX" for="ch" forName="circ6" refType="w" fact="0.4123"/>
          <dgm:constr type="ctrY" for="ch" forName="circ6" refType="h" fact="0.5672"/>
          <dgm:constr type="w" for="ch" forName="circ6" refType="w" fact="0.24"/>
          <dgm:constr type="h" for="ch" forName="circ6" refType="h" fact="0.3262"/>
          <dgm:constr type="l" for="ch" forName="circ6Tx"/>
          <dgm:constr type="t" for="ch" forName="circ6Tx" refType="h" fact="0.47"/>
          <dgm:constr type="w" for="ch" forName="circ6Tx" refType="w" fact="0.255"/>
          <dgm:constr type="h" for="ch" forName="circ6Tx" refType="h" fact="0.235"/>
          <dgm:constr type="ctrX" for="ch" forName="circ7" refType="w" fact="0.4296"/>
          <dgm:constr type="ctrY" for="ch" forName="circ7" refType="h" fact="0.4637"/>
          <dgm:constr type="w" for="ch" forName="circ7" refType="w" fact="0.24"/>
          <dgm:constr type="h" for="ch" forName="circ7" refType="h" fact="0.3262"/>
          <dgm:constr type="l" for="ch" forName="circ7Tx" refType="w" fact="0.02"/>
          <dgm:constr type="t" for="ch" forName="circ7Tx" refType="h" fact="0.19"/>
          <dgm:constr type="w" for="ch" forName="circ7Tx" refType="w" fact="0.26"/>
          <dgm:constr type="h" for="ch" forName="circ7Tx" refType="h" fact="0.22"/>
          <dgm:constr type="primFontSz" for="ch" ptType="node" op="equ"/>
        </dgm:constrLst>
      </dgm:else>
    </dgm:choose>
    <dgm:ruleLst/>
    <dgm:forEach name="Name17" axis="ch" ptType="node" cnt="1">
      <dgm:choose name="Name18">
        <dgm:if name="Name19" axis="root ch" ptType="all node" func="cnt" op="equ" val="1">
          <dgm:layoutNode name="circ1TxSh" styleLbl="vennNode1"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20">
              <dgm:if name="Name21" func="var" arg="dir" op="equ" val="norm">
                <dgm:choose name="Name22">
                  <dgm:if name="Name23" axis="root ch" ptType="all node" func="cnt" op="lte" val="4">
                    <dgm:presOf axis="desOrSelf" ptType="node"/>
                  </dgm:if>
                  <dgm:else name="Name24">
                    <dgm:presOf/>
                  </dgm:else>
                </dgm:choose>
              </dgm:if>
              <dgm:else name="Name25">
                <dgm:choose name="Name26">
                  <dgm:if name="Name27" axis="root ch" ptType="all node" func="cnt" op="equ" val="2">
                    <dgm:presOf axis="root ch desOrSelf" ptType="all node node" st="1 2 1" cnt="1 1 0"/>
                  </dgm:if>
                  <dgm:else name="Name28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if>
        <dgm:else name="Name29">
          <dgm:layoutNode name="circ1" styleLbl="vennNode1">
            <dgm:alg type="sp"/>
            <dgm:shape xmlns:r="http://schemas.openxmlformats.org/officeDocument/2006/relationships" type="ellipse" r:blip="">
              <dgm:adjLst/>
            </dgm:shape>
            <dgm:choose name="Name30">
              <dgm:if name="Name31" func="var" arg="dir" op="equ" val="norm">
                <dgm:choose name="Name32">
                  <dgm:if name="Name33" axis="root ch" ptType="all node" func="cnt" op="lte" val="4">
                    <dgm:presOf axis="desOrSelf" ptType="node"/>
                  </dgm:if>
                  <dgm:else name="Name34">
                    <dgm:presOf/>
                  </dgm:else>
                </dgm:choose>
              </dgm:if>
              <dgm:else name="Name35">
                <dgm:choose name="Name36">
                  <dgm:if name="Name37" axis="root ch" ptType="all node" func="cnt" op="equ" val="2">
                    <dgm:presOf axis="root ch desOrSelf" ptType="all node node" st="1 2 1" cnt="1 1 0"/>
                  </dgm:if>
                  <dgm:else name="Name38">
                    <dgm:choose name="Name39">
                      <dgm:if name="Name40" axis="root ch" ptType="all node" func="cnt" op="lte" val="4">
                        <dgm:presOf axis="desOrSelf" ptType="node"/>
                      </dgm:if>
                      <dgm:else name="Name41">
                        <dgm:presOf/>
                      </dgm:else>
                    </dgm:choose>
                  </dgm:else>
                </dgm:choose>
              </dgm:else>
            </dgm:choose>
            <dgm:constrLst/>
            <dgm:ruleLst/>
          </dgm:layoutNode>
          <dgm:layoutNode name="circ1Tx" styleLbl="revTx">
            <dgm:varLst>
              <dgm:chMax val="0"/>
              <dgm:chPref val="0"/>
              <dgm:bulletEnabled val="1"/>
            </dgm:varLst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choose name="Name42">
              <dgm:if name="Name43" func="var" arg="dir" op="equ" val="norm">
                <dgm:presOf axis="desOrSelf" ptType="node"/>
              </dgm:if>
              <dgm:else name="Name44">
                <dgm:choose name="Name45">
                  <dgm:if name="Name46" axis="root ch" ptType="all node" func="cnt" op="equ" val="2">
                    <dgm:presOf axis="root ch desOrSelf" ptType="all node node" st="1 2 1" cnt="1 1 0"/>
                  </dgm:if>
                  <dgm:else name="Name47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else>
      </dgm:choose>
    </dgm:forEach>
    <dgm:forEach name="Name48" axis="ch" ptType="node" st="2" cnt="1">
      <dgm:layoutNode name="circ2" styleLbl="vennNode1">
        <dgm:alg type="sp"/>
        <dgm:shape xmlns:r="http://schemas.openxmlformats.org/officeDocument/2006/relationships" type="ellipse" r:blip="">
          <dgm:adjLst/>
        </dgm:shape>
        <dgm:choose name="Name49">
          <dgm:if name="Name50" func="var" arg="dir" op="equ" val="norm">
            <dgm:choose name="Name51">
              <dgm:if name="Name52" axis="root ch" ptType="all node" func="cnt" op="lte" val="4">
                <dgm:presOf axis="desOrSelf" ptType="node"/>
              </dgm:if>
              <dgm:else name="Name53">
                <dgm:presOf/>
              </dgm:else>
            </dgm:choose>
          </dgm:if>
          <dgm:else name="Name54">
            <dgm:choose name="Name55">
              <dgm:if name="Name56" axis="root ch" ptType="all node" func="cnt" op="equ" val="2">
                <dgm:presOf axis="root ch desOrSelf" ptType="all node node" st="1 1 1" cnt="1 1 0"/>
              </dgm:if>
              <dgm:if name="Name57" axis="root ch" ptType="all node" func="cnt" op="equ" val="3">
                <dgm:presOf axis="root ch desOrSelf" ptType="all node node" st="1 3 1" cnt="1 1 0"/>
              </dgm:if>
              <dgm:if name="Name58" axis="root ch" ptType="all node" func="cnt" op="equ" val="4">
                <dgm:presOf axis="root ch desOrSelf" ptType="all node node" st="1 4 1" cnt="1 1 0"/>
              </dgm:if>
              <dgm:else name="Name59">
                <dgm:presOf/>
              </dgm:else>
            </dgm:choose>
          </dgm:else>
        </dgm:choose>
        <dgm:constrLst/>
        <dgm:ruleLst/>
      </dgm:layoutNode>
      <dgm:layoutNode name="circ2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60">
          <dgm:if name="Name61" func="var" arg="dir" op="equ" val="norm">
            <dgm:presOf axis="desOrSelf" ptType="node"/>
          </dgm:if>
          <dgm:else name="Name62">
            <dgm:choose name="Name63">
              <dgm:if name="Name64" axis="root ch" ptType="all node" func="cnt" op="equ" val="2">
                <dgm:presOf axis="root ch desOrSelf" ptType="all node node" st="1 1 1" cnt="1 1 0"/>
              </dgm:if>
              <dgm:if name="Name65" axis="root ch" ptType="all node" func="cnt" op="equ" val="3">
                <dgm:presOf axis="root ch desOrSelf" ptType="all node node" st="1 3 1" cnt="1 1 0"/>
              </dgm:if>
              <dgm:if name="Name66" axis="root ch" ptType="all node" func="cnt" op="equ" val="4">
                <dgm:presOf axis="root ch desOrSelf" ptType="all node node" st="1 4 1" cnt="1 1 0"/>
              </dgm:if>
              <dgm:if name="Name67" axis="root ch" ptType="all node" func="cnt" op="equ" val="5">
                <dgm:presOf axis="root ch desOrSelf" ptType="all node node" st="1 5 1" cnt="1 1 0"/>
              </dgm:if>
              <dgm:if name="Name68" axis="root ch" ptType="all node" func="cnt" op="equ" val="6">
                <dgm:presOf axis="root ch desOrSelf" ptType="all node node" st="1 6 1" cnt="1 1 0"/>
              </dgm:if>
              <dgm:else name="Name69">
                <dgm:presOf axis="root ch desOrSelf" ptType="all node node" st="1 7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70" axis="ch" ptType="node" st="3" cnt="1">
      <dgm:layoutNode name="circ3" styleLbl="vennNode1">
        <dgm:alg type="sp"/>
        <dgm:shape xmlns:r="http://schemas.openxmlformats.org/officeDocument/2006/relationships" type="ellipse" r:blip="">
          <dgm:adjLst/>
        </dgm:shape>
        <dgm:choose name="Name71">
          <dgm:if name="Name72" func="var" arg="dir" op="equ" val="norm">
            <dgm:choose name="Name73">
              <dgm:if name="Name74" axis="root ch" ptType="all node" func="cnt" op="lte" val="4">
                <dgm:presOf axis="desOrSelf" ptType="node"/>
              </dgm:if>
              <dgm:else name="Name75">
                <dgm:presOf/>
              </dgm:else>
            </dgm:choose>
          </dgm:if>
          <dgm:else name="Name76">
            <dgm:choose name="Name77">
              <dgm:if name="Name78" axis="root ch" ptType="all node" func="cnt" op="equ" val="3">
                <dgm:presOf axis="root ch desOrSelf" ptType="all node node" st="1 2 1" cnt="1 1 0"/>
              </dgm:if>
              <dgm:if name="Name79" axis="root ch" ptType="all node" func="cnt" op="equ" val="4">
                <dgm:presOf axis="root ch desOrSelf" ptType="all node node" st="1 3 1" cnt="1 1 0"/>
              </dgm:if>
              <dgm:else name="Name80">
                <dgm:presOf/>
              </dgm:else>
            </dgm:choose>
          </dgm:else>
        </dgm:choose>
        <dgm:constrLst/>
        <dgm:ruleLst/>
      </dgm:layoutNode>
      <dgm:layoutNode name="circ3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81">
          <dgm:if name="Name82" func="var" arg="dir" op="equ" val="norm">
            <dgm:presOf axis="desOrSelf" ptType="node"/>
          </dgm:if>
          <dgm:else name="Name83">
            <dgm:choose name="Name84">
              <dgm:if name="Name85" axis="root ch" ptType="all node" func="cnt" op="equ" val="3">
                <dgm:presOf axis="root ch desOrSelf" ptType="all node node" st="1 2 1" cnt="1 1 0"/>
              </dgm:if>
              <dgm:if name="Name86" axis="root ch" ptType="all node" func="cnt" op="equ" val="4">
                <dgm:presOf axis="root ch desOrSelf" ptType="all node node" st="1 3 1" cnt="1 1 0"/>
              </dgm:if>
              <dgm:if name="Name87" axis="root ch" ptType="all node" func="cnt" op="equ" val="5">
                <dgm:presOf axis="root ch desOrSelf" ptType="all node node" st="1 4 1" cnt="1 1 0"/>
              </dgm:if>
              <dgm:if name="Name88" axis="root ch" ptType="all node" func="cnt" op="equ" val="6">
                <dgm:presOf axis="root ch desOrSelf" ptType="all node node" st="1 5 1" cnt="1 1 0"/>
              </dgm:if>
              <dgm:else name="Name89">
                <dgm:presOf axis="root ch desOrSelf" ptType="all node node" st="1 6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circ4" styleLbl="vennNode1">
        <dgm:alg type="sp"/>
        <dgm:shape xmlns:r="http://schemas.openxmlformats.org/officeDocument/2006/relationships" type="ellipse" r:blip="">
          <dgm:adjLst/>
        </dgm:shape>
        <dgm:choose name="Name91">
          <dgm:if name="Name92" func="var" arg="dir" op="equ" val="norm">
            <dgm:choose name="Name93">
              <dgm:if name="Name94" axis="root ch" ptType="all node" func="cnt" op="lte" val="4">
                <dgm:presOf axis="desOrSelf" ptType="node"/>
              </dgm:if>
              <dgm:else name="Name95">
                <dgm:presOf/>
              </dgm:else>
            </dgm:choose>
          </dgm:if>
          <dgm:else name="Name96">
            <dgm:choose name="Name97">
              <dgm:if name="Name98" axis="root ch" ptType="all node" func="cnt" op="equ" val="4">
                <dgm:presOf axis="root ch desOrSelf" ptType="all node node" st="1 2 1" cnt="1 1 0"/>
              </dgm:if>
              <dgm:else name="Name99">
                <dgm:presOf/>
              </dgm:else>
            </dgm:choose>
          </dgm:else>
        </dgm:choose>
        <dgm:constrLst/>
        <dgm:ruleLst/>
      </dgm:layoutNode>
      <dgm:layoutNode name="circ4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0">
          <dgm:if name="Name101" func="var" arg="dir" op="equ" val="norm">
            <dgm:presOf axis="desOrSelf" ptType="node"/>
          </dgm:if>
          <dgm:else name="Name102">
            <dgm:choose name="Name103">
              <dgm:if name="Name104" axis="root ch" ptType="all node" func="cnt" op="equ" val="4">
                <dgm:presOf axis="root ch desOrSelf" ptType="all node node" st="1 2 1" cnt="1 1 0"/>
              </dgm:if>
              <dgm:if name="Name105" axis="root ch" ptType="all node" func="cnt" op="equ" val="5">
                <dgm:presOf axis="root ch desOrSelf" ptType="all node node" st="1 3 1" cnt="1 1 0"/>
              </dgm:if>
              <dgm:if name="Name106" axis="root ch" ptType="all node" func="cnt" op="equ" val="6">
                <dgm:presOf axis="root ch desOrSelf" ptType="all node node" st="1 4 1" cnt="1 1 0"/>
              </dgm:if>
              <dgm:else name="Name107">
                <dgm:presOf axis="root ch desOrSelf" ptType="all node node" st="1 5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08" axis="ch" ptType="node" st="5" cnt="1">
      <dgm:layoutNode name="circ5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5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9">
          <dgm:if name="Name110" func="var" arg="dir" op="equ" val="norm">
            <dgm:presOf axis="desOrSelf" ptType="node"/>
          </dgm:if>
          <dgm:else name="Name111">
            <dgm:choose name="Name112">
              <dgm:if name="Name113" axis="root ch" ptType="all node" func="cnt" op="equ" val="5">
                <dgm:presOf axis="root ch desOrSelf" ptType="all node node" st="1 2 1" cnt="1 1 0"/>
              </dgm:if>
              <dgm:if name="Name114" axis="root ch" ptType="all node" func="cnt" op="equ" val="6">
                <dgm:presOf axis="root ch desOrSelf" ptType="all node node" st="1 3 1" cnt="1 1 0"/>
              </dgm:if>
              <dgm:else name="Name115">
                <dgm:presOf axis="root ch desOrSelf" ptType="all node node" st="1 4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16" axis="ch" ptType="node" st="6" cnt="1">
      <dgm:layoutNode name="circ6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6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17">
          <dgm:if name="Name118" func="var" arg="dir" op="equ" val="norm">
            <dgm:presOf axis="desOrSelf" ptType="node"/>
          </dgm:if>
          <dgm:else name="Name119">
            <dgm:choose name="Name120">
              <dgm:if name="Name121" axis="root ch" ptType="all node" func="cnt" op="equ" val="6">
                <dgm:presOf axis="root ch desOrSelf" ptType="all node node" st="1 2 1" cnt="1 1 0"/>
              </dgm:if>
              <dgm:else name="Name122">
                <dgm:presOf axis="root ch desOrSelf" ptType="all node node" st="1 3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23" axis="ch" ptType="node" st="7" cnt="1">
      <dgm:layoutNode name="circ7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7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24">
          <dgm:if name="Name125" func="var" arg="dir" op="equ" val="norm">
            <dgm:presOf axis="desOrSelf" ptType="node"/>
          </dgm:if>
          <dgm:else name="Name126">
            <dgm:presOf axis="root ch desOrSelf" ptType="all node node" st="1 2 1" cnt="1 1 0"/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List3">
  <dgm:title val=""/>
  <dgm:desc val=""/>
  <dgm:catLst>
    <dgm:cat type="list" pri="19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5" srcId="0" destId="1" srcOrd="0" destOrd="0"/>
        <dgm:cxn modelId="6" srcId="1" destId="2" srcOrd="0" destOrd="0"/>
        <dgm:cxn modelId="7" srcId="1" destId="3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</dgm:ptLst>
      <dgm:cxnLst>
        <dgm:cxn modelId="6" srcId="0" destId="1" srcOrd="0" destOrd="0"/>
        <dgm:cxn modelId="7" srcId="1" destId="2" srcOrd="0" destOrd="0"/>
        <dgm:cxn modelId="8" srcId="1" destId="3" srcOrd="1" destOrd="0"/>
        <dgm:cxn modelId="9" srcId="1" destId="4" srcOrd="2" destOrd="0"/>
        <dgm:cxn modelId="10" srcId="1" destId="5" srcOrd="3" destOrd="0"/>
      </dgm:cxnLst>
      <dgm:bg/>
      <dgm:whole/>
    </dgm:dataModel>
  </dgm:clrData>
  <dgm:layoutNode name="composite">
    <dgm:varLst>
      <dgm:chMax val="1"/>
      <dgm:dir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roof" refType="w"/>
      <dgm:constr type="h" for="ch" forName="roof" refType="h" fact="0.3"/>
      <dgm:constr type="primFontSz" for="ch" forName="roof" val="65"/>
      <dgm:constr type="w" for="ch" forName="pillars" refType="w"/>
      <dgm:constr type="h" for="ch" forName="pillars" refType="h" fact="0.63"/>
      <dgm:constr type="t" for="ch" forName="pillars" refType="h" fact="0.3"/>
      <dgm:constr type="primFontSz" for="des" forName="pillar1" val="65"/>
      <dgm:constr type="primFontSz" for="des" forName="pillarX" refType="primFontSz" refFor="des" refForName="pillar1" op="equ"/>
      <dgm:constr type="w" for="ch" forName="base" refType="w"/>
      <dgm:constr type="h" for="ch" forName="base" refType="h" fact="0.07"/>
      <dgm:constr type="t" for="ch" forName="base" refType="h" fact="0.93"/>
    </dgm:constrLst>
    <dgm:ruleLst/>
    <dgm:forEach name="Name0" axis="ch" ptType="node" cnt="1">
      <dgm:layoutNode name="roof" styleLbl="dkBgShp">
        <dgm:alg type="tx"/>
        <dgm:shape xmlns:r="http://schemas.openxmlformats.org/officeDocument/2006/relationships" type="rect" r:blip="">
          <dgm:adjLst/>
        </dgm:shape>
        <dgm:presOf axis="self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layoutNode name="pillars" styleLbl="node1">
        <dgm:choose name="Name1">
          <dgm:if name="Name2" func="var" arg="dir" op="equ" val="norm">
            <dgm:alg type="lin">
              <dgm:param type="linDir" val="fromL"/>
            </dgm:alg>
          </dgm:if>
          <dgm:else name="Name3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illar1" refType="w"/>
          <dgm:constr type="h" for="ch" forName="pillar1" refType="h"/>
          <dgm:constr type="w" for="ch" forName="pillarX" refType="w"/>
          <dgm:constr type="h" for="ch" forName="pillarX" refType="h"/>
        </dgm:constrLst>
        <dgm:ruleLst/>
        <dgm:layoutNode name="pillar1" styleLbl="node1">
          <dgm:varLst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ch desOrSelf" ptType="node node" st="1 1" cnt="1 0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forEach name="Name4" axis="ch" ptType="node" st="2">
          <dgm:layoutNode name="pillarX" styleLbl="node1">
            <dgm:varLst>
              <dgm:bulletEnabled val="1"/>
            </dgm:varLst>
            <dgm:alg type="tx"/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forEach>
      </dgm:layoutNode>
      <dgm:layoutNode name="base" styleLbl="dkBgShp">
        <dgm:alg type="sp"/>
        <dgm:shape xmlns:r="http://schemas.openxmlformats.org/officeDocument/2006/relationships" type="rect" r:blip="">
          <dgm:adjLst/>
        </dgm:shape>
        <dgm:presOf/>
        <dgm:constrLst/>
        <dgm:ruleLst/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4A91C61AC65451C878D0DBAC3D580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0605DE-4317-4419-AC33-92D7CBDB5B7B}"/>
      </w:docPartPr>
      <w:docPartBody>
        <w:p w:rsidR="005E2A74" w:rsidRDefault="00C265BC" w:rsidP="00C265BC">
          <w:pPr>
            <w:pStyle w:val="54A91C61AC65451C878D0DBAC3D58017"/>
          </w:pPr>
          <w:r>
            <w:rPr>
              <w:noProof/>
              <w:color w:val="7F7F7F" w:themeColor="background1" w:themeShade="7F"/>
            </w:rPr>
            <w:t>[Type the company name]</w:t>
          </w:r>
        </w:p>
      </w:docPartBody>
    </w:docPart>
    <w:docPart>
      <w:docPartPr>
        <w:name w:val="D8E607902C2449CEB976105F7930F1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B1B32E-37ED-43C1-BD21-5EB6E363F96D}"/>
      </w:docPartPr>
      <w:docPartBody>
        <w:p w:rsidR="005E2A74" w:rsidRDefault="00C265BC" w:rsidP="00C265BC">
          <w:pPr>
            <w:pStyle w:val="D8E607902C2449CEB976105F7930F163"/>
          </w:pPr>
          <w:r>
            <w:rPr>
              <w:color w:val="7F7F7F" w:themeColor="background1" w:themeShade="7F"/>
            </w:rPr>
            <w:t>[Type the company address]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C265BC"/>
    <w:rsid w:val="005E2A74"/>
    <w:rsid w:val="00801C79"/>
    <w:rsid w:val="00C265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A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79DCFA1E1147FC86F72CC8B29079A4">
    <w:name w:val="AC79DCFA1E1147FC86F72CC8B29079A4"/>
    <w:rsid w:val="00C265BC"/>
  </w:style>
  <w:style w:type="paragraph" w:customStyle="1" w:styleId="54A91C61AC65451C878D0DBAC3D58017">
    <w:name w:val="54A91C61AC65451C878D0DBAC3D58017"/>
    <w:rsid w:val="00C265BC"/>
  </w:style>
  <w:style w:type="paragraph" w:customStyle="1" w:styleId="D8E607902C2449CEB976105F7930F163">
    <w:name w:val="D8E607902C2449CEB976105F7930F163"/>
    <w:rsid w:val="00C265B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AS-1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DCDE466-9738-4001-905E-D316BC9FD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CMA SUSHIL</Company>
  <LinksUpToDate>false</LinksUpToDate>
  <CharactersWithSpaces>3651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Sushil</dc:creator>
  <cp:keywords/>
  <dc:description/>
  <cp:lastModifiedBy>Sushil</cp:lastModifiedBy>
  <cp:revision>13</cp:revision>
  <dcterms:created xsi:type="dcterms:W3CDTF">2013-07-16T09:00:00Z</dcterms:created>
  <dcterms:modified xsi:type="dcterms:W3CDTF">2013-07-16T13:02:00Z</dcterms:modified>
</cp:coreProperties>
</file>