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C2E" w:rsidRPr="00530EA5" w:rsidRDefault="00156C87">
      <w:pPr>
        <w:rPr>
          <w:rFonts w:ascii="Kalinga" w:hAnsi="Kalinga" w:cs="Kalinga"/>
        </w:rPr>
      </w:pPr>
      <w:r w:rsidRPr="00530EA5">
        <w:rPr>
          <w:rFonts w:ascii="Kalinga" w:hAnsi="Kalinga" w:cs="Kalinga"/>
        </w:rPr>
        <w:t>International Accounting Standard – 1</w:t>
      </w:r>
    </w:p>
    <w:p w:rsidR="00156C87" w:rsidRPr="00530EA5" w:rsidRDefault="00156C87" w:rsidP="00156C87">
      <w:pPr>
        <w:autoSpaceDE w:val="0"/>
        <w:autoSpaceDN w:val="0"/>
        <w:adjustRightInd w:val="0"/>
        <w:spacing w:after="0" w:line="240" w:lineRule="auto"/>
        <w:rPr>
          <w:rFonts w:ascii="Kalinga" w:hAnsi="Kalinga" w:cs="Kalinga"/>
          <w:b/>
          <w:bCs/>
        </w:rPr>
      </w:pPr>
      <w:proofErr w:type="gramStart"/>
      <w:r w:rsidRPr="00530EA5">
        <w:rPr>
          <w:rFonts w:ascii="Kalinga" w:hAnsi="Kalinga" w:cs="Kalinga"/>
          <w:b/>
          <w:bCs/>
        </w:rPr>
        <w:t>Objective :</w:t>
      </w:r>
      <w:proofErr w:type="gramEnd"/>
    </w:p>
    <w:p w:rsidR="00156C87" w:rsidRPr="00530EA5" w:rsidRDefault="00156C87" w:rsidP="00156C87">
      <w:pPr>
        <w:autoSpaceDE w:val="0"/>
        <w:autoSpaceDN w:val="0"/>
        <w:adjustRightInd w:val="0"/>
        <w:spacing w:after="0" w:line="240" w:lineRule="auto"/>
        <w:rPr>
          <w:rFonts w:ascii="Kalinga" w:hAnsi="Kalinga" w:cs="Kalinga"/>
        </w:rPr>
      </w:pPr>
    </w:p>
    <w:p w:rsidR="00156C87" w:rsidRPr="00530EA5" w:rsidRDefault="00156C87" w:rsidP="00156C87">
      <w:pPr>
        <w:autoSpaceDE w:val="0"/>
        <w:autoSpaceDN w:val="0"/>
        <w:adjustRightInd w:val="0"/>
        <w:spacing w:after="0" w:line="240" w:lineRule="auto"/>
        <w:rPr>
          <w:rFonts w:ascii="Kalinga" w:hAnsi="Kalinga" w:cs="Kalinga"/>
        </w:rPr>
      </w:pPr>
      <w:r w:rsidRPr="00530EA5">
        <w:rPr>
          <w:rFonts w:ascii="Kalinga" w:hAnsi="Kalinga" w:cs="Kalinga"/>
        </w:rPr>
        <w:t xml:space="preserve">The objective of this Standard </w:t>
      </w:r>
    </w:p>
    <w:p w:rsidR="00156C87" w:rsidRPr="00530EA5" w:rsidRDefault="00156C87" w:rsidP="00156C87">
      <w:pPr>
        <w:pStyle w:val="ListParagraph"/>
        <w:numPr>
          <w:ilvl w:val="0"/>
          <w:numId w:val="1"/>
        </w:numPr>
        <w:autoSpaceDE w:val="0"/>
        <w:autoSpaceDN w:val="0"/>
        <w:adjustRightInd w:val="0"/>
        <w:spacing w:after="0" w:line="240" w:lineRule="auto"/>
        <w:rPr>
          <w:rFonts w:ascii="Kalinga" w:hAnsi="Kalinga" w:cs="Kalinga"/>
        </w:rPr>
      </w:pPr>
      <w:proofErr w:type="gramStart"/>
      <w:r w:rsidRPr="00530EA5">
        <w:rPr>
          <w:rFonts w:ascii="Kalinga" w:hAnsi="Kalinga" w:cs="Kalinga"/>
        </w:rPr>
        <w:t>is</w:t>
      </w:r>
      <w:proofErr w:type="gramEnd"/>
      <w:r w:rsidRPr="00530EA5">
        <w:rPr>
          <w:rFonts w:ascii="Kalinga" w:hAnsi="Kalinga" w:cs="Kalinga"/>
        </w:rPr>
        <w:t xml:space="preserve"> to lay the groundwork for the submission of financial statements for purposes of general information to ensure that they are comparable, both with the financial statements of the same entity in prior years, as with those of various other entities.</w:t>
      </w:r>
    </w:p>
    <w:p w:rsidR="00950B1B" w:rsidRPr="00530EA5" w:rsidRDefault="00950B1B" w:rsidP="00950B1B">
      <w:pPr>
        <w:pStyle w:val="ListParagraph"/>
        <w:autoSpaceDE w:val="0"/>
        <w:autoSpaceDN w:val="0"/>
        <w:adjustRightInd w:val="0"/>
        <w:spacing w:after="0" w:line="240" w:lineRule="auto"/>
        <w:rPr>
          <w:rFonts w:ascii="Kalinga" w:hAnsi="Kalinga" w:cs="Kalinga"/>
        </w:rPr>
      </w:pPr>
    </w:p>
    <w:p w:rsidR="00156C87" w:rsidRPr="00530EA5" w:rsidRDefault="00156C87" w:rsidP="00156C87">
      <w:pPr>
        <w:pStyle w:val="ListParagraph"/>
        <w:numPr>
          <w:ilvl w:val="0"/>
          <w:numId w:val="1"/>
        </w:numPr>
        <w:autoSpaceDE w:val="0"/>
        <w:autoSpaceDN w:val="0"/>
        <w:adjustRightInd w:val="0"/>
        <w:spacing w:after="0" w:line="240" w:lineRule="auto"/>
        <w:rPr>
          <w:rFonts w:ascii="Kalinga" w:hAnsi="Kalinga" w:cs="Kalinga"/>
        </w:rPr>
      </w:pPr>
      <w:r w:rsidRPr="00530EA5">
        <w:rPr>
          <w:rFonts w:ascii="Kalinga" w:hAnsi="Kalinga" w:cs="Kalinga"/>
        </w:rPr>
        <w:t xml:space="preserve"> To achieve this objective, the Standard states, firstly, general requirements for submitting financial statements, and then provides guidelines for determining its structure, while laying down minimum requirements on its contents. </w:t>
      </w:r>
    </w:p>
    <w:p w:rsidR="00156C87" w:rsidRPr="00530EA5" w:rsidRDefault="00156C87" w:rsidP="00156C87">
      <w:pPr>
        <w:autoSpaceDE w:val="0"/>
        <w:autoSpaceDN w:val="0"/>
        <w:adjustRightInd w:val="0"/>
        <w:spacing w:after="0" w:line="240" w:lineRule="auto"/>
        <w:rPr>
          <w:rFonts w:ascii="Kalinga" w:hAnsi="Kalinga" w:cs="Kalinga"/>
        </w:rPr>
      </w:pPr>
    </w:p>
    <w:p w:rsidR="00156C87" w:rsidRPr="00530EA5" w:rsidRDefault="00156C87" w:rsidP="00156C87">
      <w:pPr>
        <w:autoSpaceDE w:val="0"/>
        <w:autoSpaceDN w:val="0"/>
        <w:adjustRightInd w:val="0"/>
        <w:spacing w:after="0" w:line="240" w:lineRule="auto"/>
        <w:rPr>
          <w:rFonts w:ascii="Kalinga" w:hAnsi="Kalinga" w:cs="Kalinga"/>
          <w:b/>
          <w:bCs/>
        </w:rPr>
      </w:pPr>
      <w:proofErr w:type="gramStart"/>
      <w:r w:rsidRPr="00530EA5">
        <w:rPr>
          <w:rFonts w:ascii="Kalinga" w:hAnsi="Kalinga" w:cs="Kalinga"/>
          <w:b/>
          <w:bCs/>
        </w:rPr>
        <w:t>Scope :</w:t>
      </w:r>
      <w:proofErr w:type="gramEnd"/>
    </w:p>
    <w:p w:rsidR="00156C87" w:rsidRPr="00530EA5" w:rsidRDefault="00156C87" w:rsidP="00156C87">
      <w:pPr>
        <w:autoSpaceDE w:val="0"/>
        <w:autoSpaceDN w:val="0"/>
        <w:adjustRightInd w:val="0"/>
        <w:spacing w:after="0" w:line="240" w:lineRule="auto"/>
        <w:rPr>
          <w:rFonts w:ascii="Kalinga" w:hAnsi="Kalinga" w:cs="Kalinga"/>
          <w:b/>
          <w:bCs/>
        </w:rPr>
      </w:pPr>
    </w:p>
    <w:p w:rsidR="00D1623F" w:rsidRPr="00530EA5" w:rsidRDefault="00156C87" w:rsidP="00950B1B">
      <w:pPr>
        <w:pStyle w:val="ListParagraph"/>
        <w:numPr>
          <w:ilvl w:val="0"/>
          <w:numId w:val="2"/>
        </w:numPr>
        <w:autoSpaceDE w:val="0"/>
        <w:autoSpaceDN w:val="0"/>
        <w:adjustRightInd w:val="0"/>
        <w:spacing w:after="0" w:line="240" w:lineRule="auto"/>
        <w:rPr>
          <w:rFonts w:ascii="Kalinga" w:hAnsi="Kalinga" w:cs="Kalinga"/>
          <w:bCs/>
        </w:rPr>
      </w:pPr>
      <w:r w:rsidRPr="00530EA5">
        <w:rPr>
          <w:rFonts w:ascii="Kalinga" w:hAnsi="Kalinga" w:cs="Kalinga"/>
          <w:bCs/>
        </w:rPr>
        <w:t>Applies to all types of financial statements for purposes of general information, which are drafted and presented in accordance with the International Financial Reporting Standards (IFRS).</w:t>
      </w:r>
    </w:p>
    <w:p w:rsidR="00950B1B" w:rsidRPr="00530EA5" w:rsidRDefault="00950B1B" w:rsidP="00950B1B">
      <w:pPr>
        <w:pStyle w:val="ListParagraph"/>
        <w:autoSpaceDE w:val="0"/>
        <w:autoSpaceDN w:val="0"/>
        <w:adjustRightInd w:val="0"/>
        <w:spacing w:after="0" w:line="240" w:lineRule="auto"/>
        <w:rPr>
          <w:rFonts w:ascii="Kalinga" w:hAnsi="Kalinga" w:cs="Kalinga"/>
          <w:bCs/>
        </w:rPr>
      </w:pPr>
    </w:p>
    <w:p w:rsidR="00D1623F" w:rsidRPr="00530EA5" w:rsidRDefault="00D1623F" w:rsidP="00D1623F">
      <w:pPr>
        <w:pStyle w:val="ListParagraph"/>
        <w:numPr>
          <w:ilvl w:val="0"/>
          <w:numId w:val="2"/>
        </w:numPr>
        <w:autoSpaceDE w:val="0"/>
        <w:autoSpaceDN w:val="0"/>
        <w:adjustRightInd w:val="0"/>
        <w:spacing w:after="0" w:line="240" w:lineRule="auto"/>
        <w:rPr>
          <w:rFonts w:ascii="Kalinga" w:hAnsi="Kalinga" w:cs="Kalinga"/>
        </w:rPr>
      </w:pPr>
      <w:r w:rsidRPr="00530EA5">
        <w:rPr>
          <w:rFonts w:ascii="Kalinga" w:hAnsi="Kalinga" w:cs="Kalinga"/>
        </w:rPr>
        <w:t>The financial statements for purposes of general information are those who seek to meet</w:t>
      </w:r>
    </w:p>
    <w:p w:rsidR="00D1623F" w:rsidRPr="00530EA5" w:rsidRDefault="00D1623F" w:rsidP="00D1623F">
      <w:pPr>
        <w:autoSpaceDE w:val="0"/>
        <w:autoSpaceDN w:val="0"/>
        <w:adjustRightInd w:val="0"/>
        <w:spacing w:after="0" w:line="240" w:lineRule="auto"/>
        <w:ind w:firstLine="720"/>
        <w:rPr>
          <w:rFonts w:ascii="Kalinga" w:hAnsi="Kalinga" w:cs="Kalinga"/>
        </w:rPr>
      </w:pPr>
      <w:proofErr w:type="gramStart"/>
      <w:r w:rsidRPr="00530EA5">
        <w:rPr>
          <w:rFonts w:ascii="Kalinga" w:hAnsi="Kalinga" w:cs="Kalinga"/>
        </w:rPr>
        <w:t>the</w:t>
      </w:r>
      <w:proofErr w:type="gramEnd"/>
      <w:r w:rsidRPr="00530EA5">
        <w:rPr>
          <w:rFonts w:ascii="Kalinga" w:hAnsi="Kalinga" w:cs="Kalinga"/>
        </w:rPr>
        <w:t xml:space="preserve"> needs of users who are not in a position to demand reports tailored to their specific</w:t>
      </w:r>
      <w:r w:rsidRPr="00530EA5">
        <w:rPr>
          <w:rFonts w:ascii="Kalinga" w:hAnsi="Kalinga" w:cs="Kalinga"/>
        </w:rPr>
        <w:tab/>
        <w:t xml:space="preserve">needs for information. </w:t>
      </w:r>
    </w:p>
    <w:p w:rsidR="00950B1B" w:rsidRPr="00530EA5" w:rsidRDefault="00950B1B" w:rsidP="00D1623F">
      <w:pPr>
        <w:autoSpaceDE w:val="0"/>
        <w:autoSpaceDN w:val="0"/>
        <w:adjustRightInd w:val="0"/>
        <w:spacing w:after="0" w:line="240" w:lineRule="auto"/>
        <w:ind w:firstLine="720"/>
        <w:rPr>
          <w:rFonts w:ascii="Kalinga" w:hAnsi="Kalinga" w:cs="Kalinga"/>
        </w:rPr>
      </w:pPr>
    </w:p>
    <w:p w:rsidR="00D1623F" w:rsidRPr="00530EA5" w:rsidRDefault="00D1623F" w:rsidP="00D1623F">
      <w:pPr>
        <w:pStyle w:val="ListParagraph"/>
        <w:numPr>
          <w:ilvl w:val="0"/>
          <w:numId w:val="3"/>
        </w:numPr>
        <w:autoSpaceDE w:val="0"/>
        <w:autoSpaceDN w:val="0"/>
        <w:adjustRightInd w:val="0"/>
        <w:spacing w:after="0" w:line="240" w:lineRule="auto"/>
        <w:rPr>
          <w:rFonts w:ascii="Kalinga" w:hAnsi="Kalinga" w:cs="Kalinga"/>
        </w:rPr>
      </w:pPr>
      <w:r w:rsidRPr="00530EA5">
        <w:rPr>
          <w:rFonts w:ascii="Kalinga" w:hAnsi="Kalinga" w:cs="Kalinga"/>
        </w:rPr>
        <w:t xml:space="preserve">The financial statements for purposes of general information include those who presented separately, or in another document of a public nature as the annual report or a brochure or information leaflet stock. </w:t>
      </w:r>
    </w:p>
    <w:p w:rsidR="00950B1B" w:rsidRPr="00530EA5" w:rsidRDefault="00950B1B" w:rsidP="00950B1B">
      <w:pPr>
        <w:pStyle w:val="ListParagraph"/>
        <w:autoSpaceDE w:val="0"/>
        <w:autoSpaceDN w:val="0"/>
        <w:adjustRightInd w:val="0"/>
        <w:spacing w:after="0" w:line="240" w:lineRule="auto"/>
        <w:rPr>
          <w:rFonts w:ascii="Kalinga" w:hAnsi="Kalinga" w:cs="Kalinga"/>
        </w:rPr>
      </w:pPr>
    </w:p>
    <w:p w:rsidR="00156C87" w:rsidRPr="00530EA5" w:rsidRDefault="00D1623F" w:rsidP="00D1623F">
      <w:pPr>
        <w:pStyle w:val="ListParagraph"/>
        <w:numPr>
          <w:ilvl w:val="0"/>
          <w:numId w:val="3"/>
        </w:numPr>
        <w:autoSpaceDE w:val="0"/>
        <w:autoSpaceDN w:val="0"/>
        <w:adjustRightInd w:val="0"/>
        <w:spacing w:after="0" w:line="240" w:lineRule="auto"/>
        <w:rPr>
          <w:rFonts w:ascii="Kalinga" w:hAnsi="Kalinga" w:cs="Kalinga"/>
          <w:bCs/>
        </w:rPr>
      </w:pPr>
      <w:r w:rsidRPr="00530EA5">
        <w:rPr>
          <w:rFonts w:ascii="Kalinga" w:hAnsi="Kalinga" w:cs="Kalinga"/>
        </w:rPr>
        <w:t xml:space="preserve">This rule </w:t>
      </w:r>
      <w:r w:rsidRPr="00530EA5">
        <w:rPr>
          <w:rFonts w:ascii="Kalinga" w:hAnsi="Kalinga" w:cs="Kalinga"/>
          <w:b/>
          <w:u w:val="single"/>
        </w:rPr>
        <w:t xml:space="preserve">does not apply </w:t>
      </w:r>
      <w:r w:rsidRPr="00530EA5">
        <w:rPr>
          <w:rFonts w:ascii="Kalinga" w:hAnsi="Kalinga" w:cs="Kalinga"/>
        </w:rPr>
        <w:t>to the structure and content of interim financial statements which present a condensed</w:t>
      </w:r>
      <w:r w:rsidR="00950B1B" w:rsidRPr="00530EA5">
        <w:rPr>
          <w:rFonts w:ascii="Kalinga" w:hAnsi="Kalinga" w:cs="Kalinga"/>
        </w:rPr>
        <w:t xml:space="preserve"> </w:t>
      </w:r>
      <w:r w:rsidRPr="00530EA5">
        <w:rPr>
          <w:rFonts w:ascii="Kalinga" w:hAnsi="Kalinga" w:cs="Kalinga"/>
        </w:rPr>
        <w:t>form and are prepared in accordance with IAS 34 interim financial reporting.</w:t>
      </w:r>
      <w:r w:rsidRPr="00530EA5">
        <w:rPr>
          <w:rFonts w:ascii="Kalinga" w:hAnsi="Kalinga" w:cs="Kalinga"/>
          <w:bCs/>
        </w:rPr>
        <w:t xml:space="preserve"> </w:t>
      </w:r>
    </w:p>
    <w:p w:rsidR="007842BC" w:rsidRPr="00530EA5" w:rsidRDefault="007842BC" w:rsidP="007842BC">
      <w:pPr>
        <w:pStyle w:val="ListParagraph"/>
        <w:rPr>
          <w:rFonts w:ascii="Kalinga" w:hAnsi="Kalinga" w:cs="Kalinga"/>
          <w:bCs/>
        </w:rPr>
      </w:pPr>
    </w:p>
    <w:p w:rsidR="007842BC" w:rsidRPr="00530EA5" w:rsidRDefault="006D70FD" w:rsidP="00D1623F">
      <w:pPr>
        <w:pStyle w:val="ListParagraph"/>
        <w:numPr>
          <w:ilvl w:val="0"/>
          <w:numId w:val="3"/>
        </w:numPr>
        <w:autoSpaceDE w:val="0"/>
        <w:autoSpaceDN w:val="0"/>
        <w:adjustRightInd w:val="0"/>
        <w:spacing w:after="0" w:line="240" w:lineRule="auto"/>
        <w:rPr>
          <w:rFonts w:ascii="Kalinga" w:hAnsi="Kalinga" w:cs="Kalinga"/>
          <w:bCs/>
        </w:rPr>
      </w:pPr>
      <w:r w:rsidRPr="00530EA5">
        <w:rPr>
          <w:rFonts w:ascii="Kalinga" w:hAnsi="Kalinga" w:cs="Kalinga"/>
          <w:bCs/>
        </w:rPr>
        <w:t>This standard can be used by Profit oriented entity as well as non-profit oriented entity.</w:t>
      </w:r>
    </w:p>
    <w:p w:rsidR="006D70FD" w:rsidRPr="00530EA5" w:rsidRDefault="006D70FD" w:rsidP="006D70FD">
      <w:pPr>
        <w:pStyle w:val="ListParagraph"/>
        <w:rPr>
          <w:rFonts w:ascii="Kalinga" w:hAnsi="Kalinga" w:cs="Kalinga"/>
          <w:bCs/>
        </w:rPr>
      </w:pPr>
    </w:p>
    <w:p w:rsidR="006D70FD" w:rsidRPr="00530EA5" w:rsidRDefault="006D70FD" w:rsidP="00D1623F">
      <w:pPr>
        <w:pStyle w:val="ListParagraph"/>
        <w:numPr>
          <w:ilvl w:val="0"/>
          <w:numId w:val="3"/>
        </w:numPr>
        <w:autoSpaceDE w:val="0"/>
        <w:autoSpaceDN w:val="0"/>
        <w:adjustRightInd w:val="0"/>
        <w:spacing w:after="0" w:line="240" w:lineRule="auto"/>
        <w:rPr>
          <w:rFonts w:ascii="Kalinga" w:hAnsi="Kalinga" w:cs="Kalinga"/>
          <w:bCs/>
        </w:rPr>
      </w:pPr>
      <w:r w:rsidRPr="00530EA5">
        <w:rPr>
          <w:rFonts w:ascii="Kalinga" w:hAnsi="Kalinga" w:cs="Kalinga"/>
          <w:bCs/>
        </w:rPr>
        <w:t xml:space="preserve">This standard can </w:t>
      </w:r>
      <w:r w:rsidR="00D94396" w:rsidRPr="00530EA5">
        <w:rPr>
          <w:rFonts w:ascii="Kalinga" w:hAnsi="Kalinga" w:cs="Kalinga"/>
          <w:bCs/>
        </w:rPr>
        <w:t xml:space="preserve">also be used by entity </w:t>
      </w:r>
      <w:proofErr w:type="gramStart"/>
      <w:r w:rsidR="00D94396" w:rsidRPr="00530EA5">
        <w:rPr>
          <w:rFonts w:ascii="Kalinga" w:hAnsi="Kalinga" w:cs="Kalinga"/>
          <w:bCs/>
        </w:rPr>
        <w:t>those does</w:t>
      </w:r>
      <w:proofErr w:type="gramEnd"/>
      <w:r w:rsidR="00D94396" w:rsidRPr="00530EA5">
        <w:rPr>
          <w:rFonts w:ascii="Kalinga" w:hAnsi="Kalinga" w:cs="Kalinga"/>
          <w:bCs/>
        </w:rPr>
        <w:t xml:space="preserve"> not have net worth as per IAS 32 </w:t>
      </w:r>
      <w:r w:rsidR="00C6476C" w:rsidRPr="00530EA5">
        <w:rPr>
          <w:rFonts w:ascii="Kalinga" w:hAnsi="Kalinga" w:cs="Kalinga"/>
          <w:bCs/>
        </w:rPr>
        <w:t>or whose share capital does not contain equity capital.</w:t>
      </w:r>
    </w:p>
    <w:p w:rsidR="00C30E3C" w:rsidRPr="00530EA5" w:rsidRDefault="00C30E3C" w:rsidP="00D04626">
      <w:pPr>
        <w:autoSpaceDE w:val="0"/>
        <w:autoSpaceDN w:val="0"/>
        <w:adjustRightInd w:val="0"/>
        <w:spacing w:after="0" w:line="240" w:lineRule="auto"/>
        <w:rPr>
          <w:rFonts w:ascii="Kalinga" w:hAnsi="Kalinga" w:cs="Kalinga"/>
          <w:bCs/>
        </w:rPr>
      </w:pPr>
    </w:p>
    <w:p w:rsidR="00D04626" w:rsidRPr="00530EA5" w:rsidRDefault="00D04626" w:rsidP="00D04626">
      <w:pPr>
        <w:autoSpaceDE w:val="0"/>
        <w:autoSpaceDN w:val="0"/>
        <w:adjustRightInd w:val="0"/>
        <w:spacing w:after="0" w:line="240" w:lineRule="auto"/>
        <w:rPr>
          <w:rFonts w:ascii="Kalinga" w:hAnsi="Kalinga" w:cs="Kalinga"/>
          <w:b/>
          <w:bCs/>
        </w:rPr>
      </w:pPr>
      <w:r w:rsidRPr="00530EA5">
        <w:rPr>
          <w:rFonts w:ascii="Kalinga" w:hAnsi="Kalinga" w:cs="Kalinga"/>
          <w:b/>
          <w:bCs/>
        </w:rPr>
        <w:t xml:space="preserve">Purpose of Financial </w:t>
      </w:r>
      <w:proofErr w:type="gramStart"/>
      <w:r w:rsidRPr="00530EA5">
        <w:rPr>
          <w:rFonts w:ascii="Kalinga" w:hAnsi="Kalinga" w:cs="Kalinga"/>
          <w:b/>
          <w:bCs/>
        </w:rPr>
        <w:t>Statements :</w:t>
      </w:r>
      <w:proofErr w:type="gramEnd"/>
    </w:p>
    <w:p w:rsidR="00D04626" w:rsidRPr="00530EA5" w:rsidRDefault="00D04626" w:rsidP="00D04626">
      <w:pPr>
        <w:autoSpaceDE w:val="0"/>
        <w:autoSpaceDN w:val="0"/>
        <w:adjustRightInd w:val="0"/>
        <w:spacing w:after="0" w:line="240" w:lineRule="auto"/>
        <w:rPr>
          <w:rFonts w:ascii="Kalinga" w:hAnsi="Kalinga" w:cs="Kalinga"/>
          <w:b/>
          <w:bCs/>
        </w:rPr>
      </w:pPr>
    </w:p>
    <w:p w:rsidR="00D04626" w:rsidRPr="00530EA5" w:rsidRDefault="00D04626" w:rsidP="00D04626">
      <w:pPr>
        <w:pStyle w:val="ListParagraph"/>
        <w:numPr>
          <w:ilvl w:val="0"/>
          <w:numId w:val="5"/>
        </w:numPr>
        <w:autoSpaceDE w:val="0"/>
        <w:autoSpaceDN w:val="0"/>
        <w:adjustRightInd w:val="0"/>
        <w:spacing w:after="0" w:line="240" w:lineRule="auto"/>
        <w:rPr>
          <w:rFonts w:ascii="Kalinga" w:hAnsi="Kalinga" w:cs="Kalinga"/>
        </w:rPr>
      </w:pPr>
      <w:r w:rsidRPr="00530EA5">
        <w:rPr>
          <w:rFonts w:ascii="Kalinga" w:hAnsi="Kalinga" w:cs="Kalinga"/>
        </w:rPr>
        <w:t>The objective of financial statements for purposes of general information is to provide information about the financial position, financial performance and cash flows of the entity.</w:t>
      </w:r>
    </w:p>
    <w:p w:rsidR="00D04626" w:rsidRPr="00530EA5" w:rsidRDefault="00D04626" w:rsidP="00D04626">
      <w:pPr>
        <w:pStyle w:val="ListParagraph"/>
        <w:autoSpaceDE w:val="0"/>
        <w:autoSpaceDN w:val="0"/>
        <w:adjustRightInd w:val="0"/>
        <w:spacing w:after="0" w:line="240" w:lineRule="auto"/>
        <w:rPr>
          <w:rFonts w:ascii="Kalinga" w:hAnsi="Kalinga" w:cs="Kalinga"/>
        </w:rPr>
      </w:pPr>
    </w:p>
    <w:p w:rsidR="00D04626" w:rsidRPr="00530EA5" w:rsidRDefault="00D04626" w:rsidP="00D04626">
      <w:pPr>
        <w:pStyle w:val="ListParagraph"/>
        <w:numPr>
          <w:ilvl w:val="0"/>
          <w:numId w:val="5"/>
        </w:numPr>
        <w:autoSpaceDE w:val="0"/>
        <w:autoSpaceDN w:val="0"/>
        <w:adjustRightInd w:val="0"/>
        <w:spacing w:after="0" w:line="240" w:lineRule="auto"/>
        <w:rPr>
          <w:rFonts w:ascii="Kalinga" w:hAnsi="Kalinga" w:cs="Kalinga"/>
        </w:rPr>
      </w:pPr>
      <w:r w:rsidRPr="00530EA5">
        <w:rPr>
          <w:rFonts w:ascii="Kalinga" w:hAnsi="Kalinga" w:cs="Kalinga"/>
        </w:rPr>
        <w:t>To meet this objective, the financial statements provide information about the following elements of the entity.</w:t>
      </w:r>
    </w:p>
    <w:p w:rsidR="00D04626" w:rsidRPr="00530EA5" w:rsidRDefault="00D04626" w:rsidP="00D04626">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Asset</w:t>
      </w:r>
    </w:p>
    <w:p w:rsidR="00D04626" w:rsidRPr="00530EA5" w:rsidRDefault="00D04626" w:rsidP="00D04626">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Liabilities</w:t>
      </w:r>
    </w:p>
    <w:p w:rsidR="00D04626" w:rsidRPr="00530EA5" w:rsidRDefault="00C30E3C" w:rsidP="00D04626">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Net worth</w:t>
      </w:r>
    </w:p>
    <w:p w:rsidR="00C30E3C" w:rsidRPr="00530EA5" w:rsidRDefault="00C30E3C" w:rsidP="00D04626">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Expenditure and Revenue Including Gains &amp; Losses</w:t>
      </w:r>
    </w:p>
    <w:p w:rsidR="00C30E3C" w:rsidRPr="00530EA5" w:rsidRDefault="00C30E3C" w:rsidP="00C30E3C">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Cash Flows</w:t>
      </w:r>
    </w:p>
    <w:p w:rsidR="00C30E3C" w:rsidRPr="00530EA5" w:rsidRDefault="00C30E3C" w:rsidP="00C30E3C">
      <w:pPr>
        <w:pStyle w:val="ListParagraph"/>
        <w:numPr>
          <w:ilvl w:val="0"/>
          <w:numId w:val="6"/>
        </w:numPr>
        <w:autoSpaceDE w:val="0"/>
        <w:autoSpaceDN w:val="0"/>
        <w:adjustRightInd w:val="0"/>
        <w:spacing w:after="0" w:line="240" w:lineRule="auto"/>
        <w:rPr>
          <w:rFonts w:ascii="Kalinga" w:hAnsi="Kalinga" w:cs="Kalinga"/>
        </w:rPr>
      </w:pPr>
      <w:r w:rsidRPr="00530EA5">
        <w:rPr>
          <w:rFonts w:ascii="Kalinga" w:hAnsi="Kalinga" w:cs="Kalinga"/>
        </w:rPr>
        <w:t>Changes in Equity.</w:t>
      </w:r>
    </w:p>
    <w:p w:rsidR="00CB1DEA" w:rsidRPr="00530EA5" w:rsidRDefault="00CB1DEA" w:rsidP="00CB1DEA">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Components of financial statements</w:t>
      </w:r>
    </w:p>
    <w:p w:rsidR="00CB1DEA" w:rsidRPr="00530EA5" w:rsidRDefault="00CB1DEA" w:rsidP="00CB1DEA">
      <w:pPr>
        <w:pStyle w:val="ListParagraph"/>
        <w:autoSpaceDE w:val="0"/>
        <w:autoSpaceDN w:val="0"/>
        <w:adjustRightInd w:val="0"/>
        <w:spacing w:after="0" w:line="240" w:lineRule="auto"/>
        <w:rPr>
          <w:rFonts w:ascii="Kalinga" w:hAnsi="Kalinga" w:cs="Kalinga"/>
        </w:rPr>
      </w:pPr>
    </w:p>
    <w:tbl>
      <w:tblPr>
        <w:tblW w:w="7688" w:type="dxa"/>
        <w:tblInd w:w="-27" w:type="dxa"/>
        <w:tblLook w:val="04A0"/>
      </w:tblPr>
      <w:tblGrid>
        <w:gridCol w:w="7674"/>
        <w:gridCol w:w="222"/>
      </w:tblGrid>
      <w:tr w:rsidR="00CB1DEA" w:rsidRPr="00530EA5" w:rsidTr="00CB1DEA">
        <w:trPr>
          <w:trHeight w:val="300"/>
        </w:trPr>
        <w:tc>
          <w:tcPr>
            <w:tcW w:w="7688" w:type="dxa"/>
            <w:gridSpan w:val="2"/>
            <w:tcBorders>
              <w:top w:val="nil"/>
              <w:left w:val="nil"/>
              <w:bottom w:val="nil"/>
              <w:right w:val="nil"/>
            </w:tcBorders>
            <w:shd w:val="clear" w:color="auto" w:fill="auto"/>
            <w:noWrap/>
            <w:vAlign w:val="bottom"/>
            <w:hideMark/>
          </w:tcPr>
          <w:p w:rsidR="00CB1DEA" w:rsidRPr="00530EA5" w:rsidRDefault="00CB1DEA" w:rsidP="00CB1DEA">
            <w:pPr>
              <w:pStyle w:val="ListParagraph"/>
              <w:numPr>
                <w:ilvl w:val="0"/>
                <w:numId w:val="7"/>
              </w:numPr>
              <w:spacing w:after="0" w:line="240" w:lineRule="auto"/>
              <w:rPr>
                <w:rFonts w:ascii="Kalinga" w:eastAsia="Times New Roman" w:hAnsi="Kalinga" w:cs="Kalinga"/>
                <w:color w:val="000000"/>
              </w:rPr>
            </w:pPr>
            <w:r w:rsidRPr="00530EA5">
              <w:rPr>
                <w:rFonts w:ascii="Kalinga" w:eastAsia="Times New Roman" w:hAnsi="Kalinga" w:cs="Kalinga"/>
                <w:color w:val="000000"/>
              </w:rPr>
              <w:t>a statement of financial position (balance sheet) at the end of the period</w:t>
            </w:r>
          </w:p>
        </w:tc>
      </w:tr>
      <w:tr w:rsidR="00CB1DEA" w:rsidRPr="00530EA5" w:rsidTr="00CB1DEA">
        <w:trPr>
          <w:trHeight w:val="510"/>
        </w:trPr>
        <w:tc>
          <w:tcPr>
            <w:tcW w:w="7688" w:type="dxa"/>
            <w:gridSpan w:val="2"/>
            <w:tcBorders>
              <w:top w:val="nil"/>
              <w:left w:val="nil"/>
              <w:bottom w:val="nil"/>
              <w:right w:val="nil"/>
            </w:tcBorders>
            <w:shd w:val="clear" w:color="auto" w:fill="auto"/>
            <w:vAlign w:val="bottom"/>
            <w:hideMark/>
          </w:tcPr>
          <w:p w:rsidR="00CB1DEA" w:rsidRPr="00530EA5" w:rsidRDefault="00CB1DEA" w:rsidP="00CB1DEA">
            <w:pPr>
              <w:pStyle w:val="ListParagraph"/>
              <w:numPr>
                <w:ilvl w:val="0"/>
                <w:numId w:val="7"/>
              </w:numPr>
              <w:spacing w:after="0" w:line="240" w:lineRule="auto"/>
              <w:rPr>
                <w:rFonts w:ascii="Kalinga" w:eastAsia="Times New Roman" w:hAnsi="Kalinga" w:cs="Kalinga"/>
                <w:color w:val="000000"/>
              </w:rPr>
            </w:pPr>
            <w:r w:rsidRPr="00530EA5">
              <w:rPr>
                <w:rFonts w:ascii="Kalinga" w:eastAsia="Times New Roman" w:hAnsi="Kalinga" w:cs="Kalinga"/>
                <w:color w:val="000000"/>
              </w:rPr>
              <w:t>a statement of comprehensive income for the period (or an income statement and a statement of comprehensive income)</w:t>
            </w:r>
          </w:p>
        </w:tc>
      </w:tr>
      <w:tr w:rsidR="00CB1DEA" w:rsidRPr="00530EA5" w:rsidTr="00CB1DEA">
        <w:trPr>
          <w:trHeight w:val="300"/>
        </w:trPr>
        <w:tc>
          <w:tcPr>
            <w:tcW w:w="7688" w:type="dxa"/>
            <w:gridSpan w:val="2"/>
            <w:tcBorders>
              <w:top w:val="nil"/>
              <w:left w:val="nil"/>
              <w:bottom w:val="nil"/>
              <w:right w:val="nil"/>
            </w:tcBorders>
            <w:shd w:val="clear" w:color="auto" w:fill="auto"/>
            <w:noWrap/>
            <w:vAlign w:val="bottom"/>
            <w:hideMark/>
          </w:tcPr>
          <w:p w:rsidR="00CB1DEA" w:rsidRPr="00530EA5" w:rsidRDefault="00CB1DEA" w:rsidP="00CB1DEA">
            <w:pPr>
              <w:pStyle w:val="ListParagraph"/>
              <w:numPr>
                <w:ilvl w:val="0"/>
                <w:numId w:val="7"/>
              </w:numPr>
              <w:spacing w:after="0" w:line="240" w:lineRule="auto"/>
              <w:rPr>
                <w:rFonts w:ascii="Kalinga" w:eastAsia="Times New Roman" w:hAnsi="Kalinga" w:cs="Kalinga"/>
                <w:color w:val="000000"/>
              </w:rPr>
            </w:pPr>
            <w:r w:rsidRPr="00530EA5">
              <w:rPr>
                <w:rFonts w:ascii="Kalinga" w:eastAsia="Times New Roman" w:hAnsi="Kalinga" w:cs="Kalinga"/>
                <w:color w:val="000000"/>
              </w:rPr>
              <w:t>a statement of changes in equity for the period</w:t>
            </w:r>
          </w:p>
        </w:tc>
      </w:tr>
      <w:tr w:rsidR="00CB1DEA" w:rsidRPr="00530EA5" w:rsidTr="00CB1DEA">
        <w:trPr>
          <w:trHeight w:val="300"/>
        </w:trPr>
        <w:tc>
          <w:tcPr>
            <w:tcW w:w="7674" w:type="dxa"/>
            <w:tcBorders>
              <w:top w:val="nil"/>
              <w:left w:val="nil"/>
              <w:bottom w:val="nil"/>
              <w:right w:val="nil"/>
            </w:tcBorders>
            <w:shd w:val="clear" w:color="auto" w:fill="auto"/>
            <w:noWrap/>
            <w:vAlign w:val="bottom"/>
            <w:hideMark/>
          </w:tcPr>
          <w:p w:rsidR="00CB1DEA" w:rsidRPr="00530EA5" w:rsidRDefault="00CB1DEA" w:rsidP="00CB1DEA">
            <w:pPr>
              <w:pStyle w:val="ListParagraph"/>
              <w:numPr>
                <w:ilvl w:val="0"/>
                <w:numId w:val="7"/>
              </w:numPr>
              <w:spacing w:after="0" w:line="240" w:lineRule="auto"/>
              <w:rPr>
                <w:rFonts w:ascii="Kalinga" w:eastAsia="Times New Roman" w:hAnsi="Kalinga" w:cs="Kalinga"/>
                <w:color w:val="000000"/>
              </w:rPr>
            </w:pPr>
            <w:r w:rsidRPr="00530EA5">
              <w:rPr>
                <w:rFonts w:ascii="Kalinga" w:eastAsia="Times New Roman" w:hAnsi="Kalinga" w:cs="Kalinga"/>
                <w:color w:val="000000"/>
              </w:rPr>
              <w:t>a statement of cash flows for the period</w:t>
            </w:r>
          </w:p>
        </w:tc>
        <w:tc>
          <w:tcPr>
            <w:tcW w:w="14" w:type="dxa"/>
            <w:tcBorders>
              <w:top w:val="nil"/>
              <w:left w:val="nil"/>
              <w:bottom w:val="nil"/>
              <w:right w:val="nil"/>
            </w:tcBorders>
            <w:shd w:val="clear" w:color="auto" w:fill="auto"/>
            <w:noWrap/>
            <w:vAlign w:val="bottom"/>
            <w:hideMark/>
          </w:tcPr>
          <w:p w:rsidR="00CB1DEA" w:rsidRPr="00530EA5" w:rsidRDefault="00CB1DEA" w:rsidP="00CB1DEA">
            <w:pPr>
              <w:spacing w:after="0" w:line="240" w:lineRule="auto"/>
              <w:rPr>
                <w:rFonts w:ascii="Kalinga" w:eastAsia="Times New Roman" w:hAnsi="Kalinga" w:cs="Kalinga"/>
                <w:color w:val="000000"/>
              </w:rPr>
            </w:pPr>
          </w:p>
        </w:tc>
      </w:tr>
      <w:tr w:rsidR="00CB1DEA" w:rsidRPr="00530EA5" w:rsidTr="00CB1DEA">
        <w:trPr>
          <w:trHeight w:val="300"/>
        </w:trPr>
        <w:tc>
          <w:tcPr>
            <w:tcW w:w="7688" w:type="dxa"/>
            <w:gridSpan w:val="2"/>
            <w:tcBorders>
              <w:top w:val="nil"/>
              <w:left w:val="nil"/>
              <w:bottom w:val="nil"/>
              <w:right w:val="nil"/>
            </w:tcBorders>
            <w:shd w:val="clear" w:color="auto" w:fill="auto"/>
            <w:noWrap/>
            <w:vAlign w:val="bottom"/>
            <w:hideMark/>
          </w:tcPr>
          <w:p w:rsidR="00CB1DEA" w:rsidRPr="00530EA5" w:rsidRDefault="00CB1DEA" w:rsidP="00CB1DEA">
            <w:pPr>
              <w:pStyle w:val="ListParagraph"/>
              <w:numPr>
                <w:ilvl w:val="0"/>
                <w:numId w:val="7"/>
              </w:numPr>
              <w:spacing w:after="0" w:line="240" w:lineRule="auto"/>
              <w:rPr>
                <w:rFonts w:ascii="Kalinga" w:eastAsia="Times New Roman" w:hAnsi="Kalinga" w:cs="Kalinga"/>
                <w:color w:val="000000"/>
              </w:rPr>
            </w:pPr>
            <w:r w:rsidRPr="00530EA5">
              <w:rPr>
                <w:rFonts w:ascii="Kalinga" w:eastAsia="Times New Roman" w:hAnsi="Kalinga" w:cs="Kalinga"/>
                <w:color w:val="000000"/>
              </w:rPr>
              <w:t>notes, comprising a summary of accounting policies and other explanatory notes</w:t>
            </w:r>
          </w:p>
        </w:tc>
      </w:tr>
    </w:tbl>
    <w:p w:rsidR="00C30E3C" w:rsidRPr="00530EA5" w:rsidRDefault="00C30E3C" w:rsidP="00C30E3C">
      <w:pPr>
        <w:pStyle w:val="ListParagraph"/>
        <w:autoSpaceDE w:val="0"/>
        <w:autoSpaceDN w:val="0"/>
        <w:adjustRightInd w:val="0"/>
        <w:spacing w:after="0" w:line="240" w:lineRule="auto"/>
        <w:rPr>
          <w:rFonts w:ascii="Kalinga" w:hAnsi="Kalinga" w:cs="Kalinga"/>
        </w:rPr>
      </w:pPr>
    </w:p>
    <w:p w:rsidR="00CB1DEA" w:rsidRPr="00530EA5" w:rsidRDefault="00CB1DEA" w:rsidP="00CB1DEA">
      <w:pPr>
        <w:spacing w:after="0" w:line="240" w:lineRule="auto"/>
        <w:ind w:left="885"/>
        <w:rPr>
          <w:rFonts w:ascii="Kalinga" w:eastAsia="Times New Roman" w:hAnsi="Kalinga" w:cs="Kalinga"/>
          <w:color w:val="000000"/>
        </w:rPr>
      </w:pPr>
      <w:proofErr w:type="gramStart"/>
      <w:r w:rsidRPr="00530EA5">
        <w:rPr>
          <w:rFonts w:ascii="Kalinga" w:eastAsia="Times New Roman" w:hAnsi="Kalinga" w:cs="Kalinga"/>
          <w:color w:val="000000"/>
        </w:rPr>
        <w:t>When an entity applies an accounting policy retrospectively</w:t>
      </w:r>
      <w:r w:rsidR="00341072" w:rsidRPr="00530EA5">
        <w:rPr>
          <w:rFonts w:ascii="Kalinga" w:eastAsia="Times New Roman" w:hAnsi="Kalinga" w:cs="Kalinga"/>
          <w:color w:val="000000"/>
        </w:rPr>
        <w:t xml:space="preserve"> (</w:t>
      </w:r>
      <w:proofErr w:type="spellStart"/>
      <w:r w:rsidR="00341072" w:rsidRPr="00530EA5">
        <w:rPr>
          <w:rFonts w:ascii="Kalinga" w:eastAsia="Times New Roman" w:hAnsi="Kalinga" w:cs="Kalinga"/>
          <w:color w:val="000000"/>
        </w:rPr>
        <w:t>eg</w:t>
      </w:r>
      <w:proofErr w:type="spellEnd"/>
      <w:r w:rsidR="00341072" w:rsidRPr="00530EA5">
        <w:rPr>
          <w:rFonts w:ascii="Kalinga" w:eastAsia="Times New Roman" w:hAnsi="Kalinga" w:cs="Kalinga"/>
          <w:color w:val="000000"/>
        </w:rPr>
        <w:t>.</w:t>
      </w:r>
      <w:proofErr w:type="gramEnd"/>
      <w:r w:rsidR="00341072" w:rsidRPr="00530EA5">
        <w:rPr>
          <w:rFonts w:ascii="Kalinga" w:eastAsia="Times New Roman" w:hAnsi="Kalinga" w:cs="Kalinga"/>
          <w:color w:val="000000"/>
        </w:rPr>
        <w:t xml:space="preserve"> Change in Depreciation Method)</w:t>
      </w:r>
      <w:r w:rsidRPr="00530EA5">
        <w:rPr>
          <w:rFonts w:ascii="Kalinga" w:eastAsia="Times New Roman" w:hAnsi="Kalinga" w:cs="Kalinga"/>
          <w:color w:val="000000"/>
        </w:rPr>
        <w:t xml:space="preserve"> or makes a retrospective restatement of items in its financial statements, or when it reclassifies items in its financial statements, it must also present a statement of financial position (balance sheet) as at the beginning of the earliest comparative period.</w:t>
      </w:r>
    </w:p>
    <w:p w:rsidR="00AB6F85" w:rsidRPr="00530EA5" w:rsidRDefault="00AB6F85" w:rsidP="00CB1DEA">
      <w:pPr>
        <w:spacing w:after="0" w:line="240" w:lineRule="auto"/>
        <w:ind w:left="885"/>
        <w:rPr>
          <w:rFonts w:ascii="Kalinga" w:eastAsia="Times New Roman" w:hAnsi="Kalinga" w:cs="Kalinga"/>
          <w:color w:val="000000"/>
        </w:rPr>
      </w:pPr>
    </w:p>
    <w:p w:rsidR="00B36A5A" w:rsidRPr="00530EA5" w:rsidRDefault="00B36A5A" w:rsidP="00B36A5A">
      <w:pPr>
        <w:pStyle w:val="NormalWeb"/>
        <w:numPr>
          <w:ilvl w:val="0"/>
          <w:numId w:val="8"/>
        </w:numPr>
        <w:shd w:val="clear" w:color="auto" w:fill="FFFFFF"/>
        <w:spacing w:before="0" w:beforeAutospacing="0" w:after="0" w:afterAutospacing="0" w:line="270" w:lineRule="atLeast"/>
        <w:rPr>
          <w:rFonts w:ascii="Kalinga" w:hAnsi="Kalinga" w:cs="Kalinga"/>
          <w:color w:val="3D352A"/>
          <w:sz w:val="22"/>
          <w:szCs w:val="22"/>
        </w:rPr>
      </w:pPr>
      <w:r w:rsidRPr="00530EA5">
        <w:rPr>
          <w:rFonts w:ascii="Kalinga" w:hAnsi="Kalinga" w:cs="Kalinga"/>
          <w:color w:val="3D352A"/>
          <w:sz w:val="22"/>
          <w:szCs w:val="22"/>
        </w:rPr>
        <w:t>An entity may use titles for the statements other than those stated above…only ensure that it does not mislead…</w:t>
      </w:r>
    </w:p>
    <w:p w:rsidR="00B36A5A" w:rsidRPr="00530EA5" w:rsidRDefault="00B36A5A" w:rsidP="00B36A5A">
      <w:pPr>
        <w:pStyle w:val="NormalWeb"/>
        <w:shd w:val="clear" w:color="auto" w:fill="FFFFFF"/>
        <w:spacing w:before="0" w:beforeAutospacing="0" w:after="0" w:afterAutospacing="0" w:line="270" w:lineRule="atLeast"/>
        <w:ind w:left="720"/>
        <w:rPr>
          <w:rFonts w:ascii="Kalinga" w:hAnsi="Kalinga" w:cs="Kalinga"/>
          <w:color w:val="3D352A"/>
          <w:sz w:val="22"/>
          <w:szCs w:val="22"/>
        </w:rPr>
      </w:pPr>
    </w:p>
    <w:p w:rsidR="00B36A5A" w:rsidRPr="00530EA5" w:rsidRDefault="00B36A5A" w:rsidP="00B36A5A">
      <w:pPr>
        <w:pStyle w:val="NormalWeb"/>
        <w:numPr>
          <w:ilvl w:val="0"/>
          <w:numId w:val="8"/>
        </w:numPr>
        <w:shd w:val="clear" w:color="auto" w:fill="FFFFFF"/>
        <w:spacing w:before="0" w:beforeAutospacing="0" w:after="0" w:afterAutospacing="0" w:line="270" w:lineRule="atLeast"/>
        <w:rPr>
          <w:rFonts w:ascii="Kalinga" w:hAnsi="Kalinga" w:cs="Kalinga"/>
          <w:color w:val="3D352A"/>
          <w:sz w:val="22"/>
          <w:szCs w:val="22"/>
        </w:rPr>
      </w:pPr>
      <w:r w:rsidRPr="00530EA5">
        <w:rPr>
          <w:rFonts w:ascii="Kalinga" w:hAnsi="Kalinga" w:cs="Kalinga"/>
          <w:color w:val="3D352A"/>
          <w:sz w:val="22"/>
          <w:szCs w:val="22"/>
        </w:rPr>
        <w:lastRenderedPageBreak/>
        <w:t>Reports that are presented outside of the financial statements – including financial reviews by management, environmental reports, and value added statements – are outside the scope of IFRS.</w:t>
      </w:r>
    </w:p>
    <w:p w:rsidR="00C46F3C" w:rsidRPr="00530EA5" w:rsidRDefault="00C46F3C" w:rsidP="00B36A5A">
      <w:pPr>
        <w:spacing w:after="0" w:line="240" w:lineRule="auto"/>
        <w:rPr>
          <w:rFonts w:ascii="Kalinga" w:eastAsia="Times New Roman" w:hAnsi="Kalinga" w:cs="Kalinga"/>
          <w:color w:val="000000"/>
        </w:rPr>
      </w:pPr>
    </w:p>
    <w:p w:rsidR="00B36A5A" w:rsidRPr="00530EA5" w:rsidRDefault="00B36A5A" w:rsidP="00B36A5A">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Fair presentation and compliance with IFRSs</w:t>
      </w:r>
    </w:p>
    <w:p w:rsidR="00B36A5A" w:rsidRPr="00530EA5" w:rsidRDefault="00B36A5A" w:rsidP="00B36A5A">
      <w:pPr>
        <w:spacing w:after="0" w:line="240" w:lineRule="auto"/>
        <w:rPr>
          <w:rFonts w:ascii="Kalinga" w:eastAsia="Times New Roman" w:hAnsi="Kalinga" w:cs="Kalinga"/>
          <w:color w:val="000000"/>
        </w:rPr>
      </w:pPr>
    </w:p>
    <w:p w:rsidR="00B36A5A" w:rsidRPr="00530EA5" w:rsidRDefault="00B36A5A" w:rsidP="00B36A5A">
      <w:pPr>
        <w:pStyle w:val="ListParagraph"/>
        <w:numPr>
          <w:ilvl w:val="0"/>
          <w:numId w:val="9"/>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The financial statements must "present fairly" the financial position, financial performance and cash flows of an entity. </w:t>
      </w:r>
      <w:r w:rsidRPr="00530EA5">
        <w:rPr>
          <w:rFonts w:ascii="Kalinga" w:eastAsia="Times New Roman" w:hAnsi="Kalinga" w:cs="Kalinga"/>
          <w:b/>
          <w:color w:val="000000"/>
        </w:rPr>
        <w:t>Fair presentation requires the faithful representation of the effects of transactions, other events, and conditions in accordance with the definitions and recognition criteria for assets, liabilities, income and expenses set out in the Framework</w:t>
      </w:r>
      <w:r w:rsidRPr="00530EA5">
        <w:rPr>
          <w:rFonts w:ascii="Kalinga" w:eastAsia="Times New Roman" w:hAnsi="Kalinga" w:cs="Kalinga"/>
          <w:color w:val="000000"/>
        </w:rPr>
        <w:t xml:space="preserve">. </w:t>
      </w:r>
    </w:p>
    <w:p w:rsidR="00F7365A" w:rsidRPr="00530EA5" w:rsidRDefault="00F7365A" w:rsidP="00F7365A">
      <w:pPr>
        <w:pStyle w:val="ListParagraph"/>
        <w:spacing w:after="0" w:line="240" w:lineRule="auto"/>
        <w:rPr>
          <w:rFonts w:ascii="Kalinga" w:eastAsia="Times New Roman" w:hAnsi="Kalinga" w:cs="Kalinga"/>
          <w:color w:val="000000"/>
        </w:rPr>
      </w:pPr>
    </w:p>
    <w:p w:rsidR="00F7365A" w:rsidRPr="00530EA5" w:rsidRDefault="00F7365A" w:rsidP="00F7365A">
      <w:pPr>
        <w:pStyle w:val="ListParagraph"/>
        <w:numPr>
          <w:ilvl w:val="0"/>
          <w:numId w:val="9"/>
        </w:numPr>
        <w:spacing w:after="0" w:line="240" w:lineRule="auto"/>
        <w:rPr>
          <w:rFonts w:ascii="Kalinga" w:eastAsia="Times New Roman" w:hAnsi="Kalinga" w:cs="Kalinga"/>
          <w:color w:val="000000"/>
        </w:rPr>
      </w:pPr>
      <w:r w:rsidRPr="00530EA5">
        <w:rPr>
          <w:rFonts w:ascii="Kalinga" w:eastAsia="Times New Roman" w:hAnsi="Kalinga" w:cs="Kalinga"/>
          <w:color w:val="000000"/>
        </w:rPr>
        <w:t>IAS 1 requires that an entity whose financial statements comply with IFRSs make an explicit and unreserved statement of such compliance in the notes. Financial statements shall not be described as complying with IFRSs unless they comply with all the requirements of IFRSs (including Interpretations).</w:t>
      </w:r>
    </w:p>
    <w:p w:rsidR="00F7365A" w:rsidRPr="00530EA5" w:rsidRDefault="00F7365A" w:rsidP="00F7365A">
      <w:pPr>
        <w:pStyle w:val="ListParagraph"/>
        <w:rPr>
          <w:rFonts w:ascii="Kalinga" w:eastAsia="Times New Roman" w:hAnsi="Kalinga" w:cs="Kalinga"/>
          <w:color w:val="000000"/>
        </w:rPr>
      </w:pPr>
    </w:p>
    <w:p w:rsidR="00F7365A" w:rsidRPr="00530EA5" w:rsidRDefault="00F7365A" w:rsidP="00F7365A">
      <w:pPr>
        <w:pStyle w:val="ListParagraph"/>
        <w:numPr>
          <w:ilvl w:val="0"/>
          <w:numId w:val="9"/>
        </w:numPr>
        <w:spacing w:after="0" w:line="240" w:lineRule="auto"/>
        <w:rPr>
          <w:rFonts w:ascii="Kalinga" w:eastAsia="Times New Roman" w:hAnsi="Kalinga" w:cs="Kalinga"/>
          <w:color w:val="000000"/>
        </w:rPr>
      </w:pPr>
      <w:r w:rsidRPr="00530EA5">
        <w:rPr>
          <w:rFonts w:ascii="Kalinga" w:eastAsia="Times New Roman" w:hAnsi="Kalinga" w:cs="Kalinga"/>
          <w:color w:val="000000"/>
        </w:rPr>
        <w:t>Inappropriate accounting policies are not rectified either by disclosure of the accounting policies used or by notes or explanatory material.</w:t>
      </w:r>
    </w:p>
    <w:p w:rsidR="00F7365A" w:rsidRPr="00530EA5" w:rsidRDefault="00F7365A" w:rsidP="00F7365A">
      <w:pPr>
        <w:spacing w:after="0" w:line="240" w:lineRule="auto"/>
        <w:rPr>
          <w:rFonts w:ascii="Kalinga" w:eastAsia="Times New Roman" w:hAnsi="Kalinga" w:cs="Kalinga"/>
          <w:color w:val="000000"/>
        </w:rPr>
      </w:pPr>
    </w:p>
    <w:p w:rsidR="00F7365A" w:rsidRPr="00530EA5" w:rsidRDefault="00F7365A" w:rsidP="00F7365A">
      <w:pPr>
        <w:pStyle w:val="ListParagraph"/>
        <w:numPr>
          <w:ilvl w:val="0"/>
          <w:numId w:val="9"/>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IAS 1 acknowledges that, in extremely rare circumstances, management may conclude that compliance with an IFRS requirement would be so misleading that it would conflict with the objective of financial statements set out in the Framework. In such a case, the entity is required to depart from the IFRS requirement, with </w:t>
      </w:r>
      <w:r w:rsidRPr="00530EA5">
        <w:rPr>
          <w:rFonts w:ascii="Kalinga" w:eastAsia="Times New Roman" w:hAnsi="Kalinga" w:cs="Kalinga"/>
          <w:b/>
          <w:color w:val="000000"/>
          <w:u w:val="single"/>
        </w:rPr>
        <w:t>detailed disclosure of the nature, reasons, and impact of the departure</w:t>
      </w:r>
      <w:r w:rsidRPr="00530EA5">
        <w:rPr>
          <w:rFonts w:ascii="Kalinga" w:eastAsia="Times New Roman" w:hAnsi="Kalinga" w:cs="Kalinga"/>
          <w:color w:val="000000"/>
        </w:rPr>
        <w:t>.</w:t>
      </w:r>
    </w:p>
    <w:p w:rsidR="00921877" w:rsidRPr="00530EA5" w:rsidRDefault="00921877" w:rsidP="00921877">
      <w:pPr>
        <w:pStyle w:val="ListParagraph"/>
        <w:spacing w:after="0" w:line="240" w:lineRule="auto"/>
        <w:rPr>
          <w:rFonts w:ascii="Kalinga" w:eastAsia="Times New Roman" w:hAnsi="Kalinga" w:cs="Kalinga"/>
          <w:color w:val="000000"/>
        </w:rPr>
      </w:pPr>
    </w:p>
    <w:p w:rsidR="00921877" w:rsidRPr="00530EA5" w:rsidRDefault="00921877" w:rsidP="00B36A5A">
      <w:pPr>
        <w:spacing w:after="0" w:line="240" w:lineRule="auto"/>
        <w:rPr>
          <w:rFonts w:ascii="Kalinga" w:eastAsia="Times New Roman" w:hAnsi="Kalinga" w:cs="Kalinga"/>
          <w:color w:val="000000"/>
        </w:rPr>
      </w:pPr>
    </w:p>
    <w:p w:rsidR="00921877" w:rsidRPr="00530EA5" w:rsidRDefault="00921877" w:rsidP="00B36A5A">
      <w:p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General </w:t>
      </w:r>
      <w:proofErr w:type="gramStart"/>
      <w:r w:rsidRPr="00530EA5">
        <w:rPr>
          <w:rFonts w:ascii="Kalinga" w:eastAsia="Times New Roman" w:hAnsi="Kalinga" w:cs="Kalinga"/>
          <w:color w:val="000000"/>
        </w:rPr>
        <w:t>Features :</w:t>
      </w:r>
      <w:proofErr w:type="gramEnd"/>
    </w:p>
    <w:tbl>
      <w:tblPr>
        <w:tblW w:w="7712" w:type="dxa"/>
        <w:tblInd w:w="108" w:type="dxa"/>
        <w:tblLook w:val="04A0"/>
      </w:tblPr>
      <w:tblGrid>
        <w:gridCol w:w="4734"/>
        <w:gridCol w:w="4734"/>
      </w:tblGrid>
      <w:tr w:rsidR="00921877" w:rsidRPr="00530EA5" w:rsidTr="00921877">
        <w:trPr>
          <w:trHeight w:val="36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Going concern</w:t>
            </w: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30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1275"/>
        </w:trPr>
        <w:tc>
          <w:tcPr>
            <w:tcW w:w="7712" w:type="dxa"/>
            <w:gridSpan w:val="2"/>
            <w:tcBorders>
              <w:top w:val="nil"/>
              <w:left w:val="nil"/>
              <w:bottom w:val="nil"/>
              <w:right w:val="nil"/>
            </w:tcBorders>
            <w:shd w:val="clear" w:color="auto" w:fill="auto"/>
            <w:vAlign w:val="bottom"/>
            <w:hideMark/>
          </w:tcPr>
          <w:p w:rsidR="0002526A" w:rsidRDefault="00921877" w:rsidP="00921877">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An entity preparing IFRS financial statements is presumed to be a going concern. If management has </w:t>
            </w:r>
            <w:r w:rsidRPr="00530EA5">
              <w:rPr>
                <w:rFonts w:ascii="Kalinga" w:eastAsia="Times New Roman" w:hAnsi="Kalinga" w:cs="Kalinga"/>
                <w:b/>
                <w:color w:val="000000"/>
                <w:u w:val="single"/>
              </w:rPr>
              <w:t>significant concerns about the entity's ability to continue as a going concern, the uncertainties must be disclosed.</w:t>
            </w:r>
            <w:r w:rsidRPr="00530EA5">
              <w:rPr>
                <w:rFonts w:ascii="Kalinga" w:eastAsia="Times New Roman" w:hAnsi="Kalinga" w:cs="Kalinga"/>
                <w:color w:val="000000"/>
              </w:rPr>
              <w:t xml:space="preserve"> If management concludes that the entity is not a going concern, the financial statements should not be prepared on a going concern basis, in which case IAS 1 requires a series </w:t>
            </w:r>
          </w:p>
          <w:p w:rsidR="00921877" w:rsidRDefault="00921877" w:rsidP="0002526A">
            <w:pPr>
              <w:pStyle w:val="ListParagraph"/>
              <w:spacing w:after="0" w:line="240" w:lineRule="auto"/>
              <w:rPr>
                <w:rFonts w:ascii="Kalinga" w:eastAsia="Times New Roman" w:hAnsi="Kalinga" w:cs="Kalinga"/>
                <w:color w:val="000000"/>
              </w:rPr>
            </w:pPr>
            <w:proofErr w:type="gramStart"/>
            <w:r w:rsidRPr="00530EA5">
              <w:rPr>
                <w:rFonts w:ascii="Kalinga" w:eastAsia="Times New Roman" w:hAnsi="Kalinga" w:cs="Kalinga"/>
                <w:color w:val="000000"/>
              </w:rPr>
              <w:t>of</w:t>
            </w:r>
            <w:proofErr w:type="gramEnd"/>
            <w:r w:rsidRPr="00530EA5">
              <w:rPr>
                <w:rFonts w:ascii="Kalinga" w:eastAsia="Times New Roman" w:hAnsi="Kalinga" w:cs="Kalinga"/>
                <w:color w:val="000000"/>
              </w:rPr>
              <w:t xml:space="preserve"> disclosures. </w:t>
            </w:r>
            <w:r w:rsidR="0002526A">
              <w:rPr>
                <w:rFonts w:ascii="Kalinga" w:eastAsia="Times New Roman" w:hAnsi="Kalinga" w:cs="Kalinga"/>
                <w:color w:val="000000"/>
              </w:rPr>
              <w:t xml:space="preserve"> </w:t>
            </w:r>
          </w:p>
          <w:p w:rsidR="0002526A" w:rsidRDefault="0002526A" w:rsidP="0002526A">
            <w:pPr>
              <w:pStyle w:val="ListParagraph"/>
              <w:spacing w:after="0"/>
              <w:rPr>
                <w:rFonts w:ascii="Kalinga" w:eastAsia="Times New Roman" w:hAnsi="Kalinga" w:cs="Kalinga"/>
                <w:color w:val="000000"/>
              </w:rPr>
            </w:pPr>
          </w:p>
          <w:p w:rsidR="0002526A" w:rsidRPr="0002526A" w:rsidRDefault="0002526A" w:rsidP="0002526A">
            <w:pPr>
              <w:pStyle w:val="ListParagraph"/>
              <w:spacing w:after="0"/>
              <w:rPr>
                <w:rFonts w:ascii="Kalinga" w:eastAsia="Times New Roman" w:hAnsi="Kalinga" w:cs="Kalinga"/>
                <w:b/>
                <w:color w:val="000000"/>
                <w:u w:val="single"/>
              </w:rPr>
            </w:pPr>
            <w:r w:rsidRPr="0002526A">
              <w:rPr>
                <w:rFonts w:ascii="Kalinga" w:eastAsia="Times New Roman" w:hAnsi="Kalinga" w:cs="Kalinga"/>
                <w:b/>
                <w:color w:val="000000"/>
                <w:u w:val="single"/>
              </w:rPr>
              <w:lastRenderedPageBreak/>
              <w:t>Examples :</w:t>
            </w:r>
          </w:p>
          <w:p w:rsidR="00000000" w:rsidRPr="0002526A" w:rsidRDefault="00224599" w:rsidP="0002526A">
            <w:pPr>
              <w:pStyle w:val="ListParagraph"/>
              <w:numPr>
                <w:ilvl w:val="0"/>
                <w:numId w:val="10"/>
              </w:numPr>
              <w:spacing w:after="0"/>
              <w:rPr>
                <w:rFonts w:ascii="Kalinga" w:eastAsia="Times New Roman" w:hAnsi="Kalinga" w:cs="Kalinga"/>
                <w:color w:val="000000"/>
              </w:rPr>
            </w:pPr>
            <w:r w:rsidRPr="0002526A">
              <w:rPr>
                <w:rFonts w:ascii="Kalinga" w:eastAsia="Times New Roman" w:hAnsi="Kalinga" w:cs="Kalinga"/>
                <w:color w:val="000000"/>
                <w:lang w:val="tr-TR"/>
              </w:rPr>
              <w:t xml:space="preserve">Company A experienced significant decrease in its sales this year. It has significant bank loans that are coming due and is concerned whether </w:t>
            </w:r>
            <w:r w:rsidRPr="0002526A">
              <w:rPr>
                <w:rFonts w:ascii="Kalinga" w:eastAsia="Times New Roman" w:hAnsi="Kalinga" w:cs="Kalinga"/>
                <w:color w:val="000000"/>
                <w:lang w:val="tr-TR"/>
              </w:rPr>
              <w:t xml:space="preserve">it can survive and also pay its loans.  Company A’s owners are concerned about the economic situation but do not intent to close the business.  </w:t>
            </w:r>
          </w:p>
          <w:p w:rsidR="00000000" w:rsidRPr="0002526A" w:rsidRDefault="00224599" w:rsidP="0002526A">
            <w:pPr>
              <w:pStyle w:val="ListParagraph"/>
              <w:numPr>
                <w:ilvl w:val="0"/>
                <w:numId w:val="10"/>
              </w:numPr>
              <w:spacing w:after="0"/>
              <w:rPr>
                <w:rFonts w:ascii="Kalinga" w:eastAsia="Times New Roman" w:hAnsi="Kalinga" w:cs="Kalinga"/>
                <w:color w:val="000000"/>
              </w:rPr>
            </w:pPr>
            <w:r w:rsidRPr="0002526A">
              <w:rPr>
                <w:rFonts w:ascii="Kalinga" w:eastAsia="Times New Roman" w:hAnsi="Kalinga" w:cs="Kalinga"/>
                <w:color w:val="000000"/>
                <w:lang w:val="tr-TR"/>
              </w:rPr>
              <w:t>Question – does the going concern assumption apply to Company A’s financial statements?</w:t>
            </w:r>
          </w:p>
          <w:p w:rsidR="00000000" w:rsidRPr="0002526A" w:rsidRDefault="00224599" w:rsidP="0002526A">
            <w:pPr>
              <w:pStyle w:val="ListParagraph"/>
              <w:numPr>
                <w:ilvl w:val="0"/>
                <w:numId w:val="10"/>
              </w:numPr>
              <w:spacing w:after="0"/>
              <w:rPr>
                <w:rFonts w:ascii="Kalinga" w:eastAsia="Times New Roman" w:hAnsi="Kalinga" w:cs="Kalinga"/>
                <w:color w:val="000000"/>
              </w:rPr>
            </w:pPr>
            <w:r w:rsidRPr="0002526A">
              <w:rPr>
                <w:rFonts w:ascii="Kalinga" w:eastAsia="Times New Roman" w:hAnsi="Kalinga" w:cs="Kalinga"/>
                <w:color w:val="000000"/>
                <w:lang w:val="tr-TR"/>
              </w:rPr>
              <w:t>Response – Yes, while</w:t>
            </w:r>
            <w:r w:rsidRPr="0002526A">
              <w:rPr>
                <w:rFonts w:ascii="Kalinga" w:eastAsia="Times New Roman" w:hAnsi="Kalinga" w:cs="Kalinga"/>
                <w:color w:val="000000"/>
                <w:lang w:val="tr-TR"/>
              </w:rPr>
              <w:t xml:space="preserve"> Company A is not having a good business year, it has no intention to close and therefore the assumption that it will be continue to operate is valid.  The financial statement of the Company will continue to be presented under that assumption. Depending on</w:t>
            </w:r>
            <w:r w:rsidRPr="0002526A">
              <w:rPr>
                <w:rFonts w:ascii="Kalinga" w:eastAsia="Times New Roman" w:hAnsi="Kalinga" w:cs="Kalinga"/>
                <w:color w:val="000000"/>
                <w:lang w:val="tr-TR"/>
              </w:rPr>
              <w:t xml:space="preserve"> the seriousness of the business downturn, Company A may disclose this in its financial statements. </w:t>
            </w:r>
          </w:p>
          <w:p w:rsidR="0002526A" w:rsidRPr="00530EA5" w:rsidRDefault="0002526A" w:rsidP="0002526A">
            <w:pPr>
              <w:pStyle w:val="ListParagraph"/>
              <w:spacing w:after="0" w:line="240" w:lineRule="auto"/>
              <w:rPr>
                <w:rFonts w:ascii="Kalinga" w:eastAsia="Times New Roman" w:hAnsi="Kalinga" w:cs="Kalinga"/>
                <w:color w:val="000000"/>
              </w:rPr>
            </w:pPr>
          </w:p>
          <w:tbl>
            <w:tblPr>
              <w:tblW w:w="7712" w:type="dxa"/>
              <w:tblLook w:val="04A0"/>
            </w:tblPr>
            <w:tblGrid>
              <w:gridCol w:w="4626"/>
              <w:gridCol w:w="4626"/>
            </w:tblGrid>
            <w:tr w:rsidR="00921877" w:rsidRPr="00530EA5" w:rsidTr="00921877">
              <w:trPr>
                <w:trHeight w:val="36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b/>
                      <w:bCs/>
                      <w:color w:val="000000"/>
                    </w:rPr>
                  </w:pPr>
                </w:p>
                <w:p w:rsidR="00921877" w:rsidRPr="00530EA5" w:rsidRDefault="00921877" w:rsidP="00921877">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Accrual basis of accounting</w:t>
                  </w: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30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510"/>
              </w:trPr>
              <w:tc>
                <w:tcPr>
                  <w:tcW w:w="7712" w:type="dxa"/>
                  <w:gridSpan w:val="2"/>
                  <w:tcBorders>
                    <w:top w:val="nil"/>
                    <w:left w:val="nil"/>
                    <w:bottom w:val="nil"/>
                    <w:right w:val="nil"/>
                  </w:tcBorders>
                  <w:shd w:val="clear" w:color="auto" w:fill="auto"/>
                  <w:vAlign w:val="bottom"/>
                  <w:hideMark/>
                </w:tcPr>
                <w:p w:rsidR="00921877" w:rsidRDefault="00921877" w:rsidP="00921877">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IAS 1 requires that an entity prepare its financial statements, except for cash flow information, using the accrual basis of accounting. </w:t>
                  </w:r>
                </w:p>
                <w:p w:rsidR="00C610C8" w:rsidRPr="0002526A" w:rsidRDefault="00C610C8" w:rsidP="0002526A">
                  <w:pPr>
                    <w:spacing w:after="0" w:line="240" w:lineRule="auto"/>
                    <w:ind w:left="360"/>
                    <w:rPr>
                      <w:rFonts w:ascii="Kalinga" w:eastAsia="Times New Roman" w:hAnsi="Kalinga" w:cs="Kalinga"/>
                      <w:b/>
                      <w:color w:val="000000"/>
                      <w:u w:val="single"/>
                    </w:rPr>
                  </w:pPr>
                  <w:r w:rsidRPr="0002526A">
                    <w:rPr>
                      <w:rFonts w:ascii="Kalinga" w:eastAsia="Times New Roman" w:hAnsi="Kalinga" w:cs="Kalinga"/>
                      <w:b/>
                      <w:color w:val="000000"/>
                      <w:u w:val="single"/>
                    </w:rPr>
                    <w:t>Examples :</w:t>
                  </w:r>
                </w:p>
                <w:p w:rsidR="0002526A" w:rsidRPr="00C610C8" w:rsidRDefault="0002526A" w:rsidP="0002526A">
                  <w:pPr>
                    <w:pStyle w:val="ListParagraph"/>
                    <w:spacing w:after="0" w:line="240" w:lineRule="auto"/>
                    <w:rPr>
                      <w:rFonts w:ascii="Kalinga" w:eastAsia="Times New Roman" w:hAnsi="Kalinga" w:cs="Kalinga"/>
                      <w:b/>
                      <w:color w:val="000000"/>
                      <w:u w:val="single"/>
                    </w:rPr>
                  </w:pPr>
                </w:p>
                <w:p w:rsidR="00000000" w:rsidRPr="00C610C8" w:rsidRDefault="00224599" w:rsidP="00C610C8">
                  <w:pPr>
                    <w:numPr>
                      <w:ilvl w:val="0"/>
                      <w:numId w:val="32"/>
                    </w:numPr>
                    <w:spacing w:after="0" w:line="240" w:lineRule="auto"/>
                    <w:rPr>
                      <w:rFonts w:ascii="Kalinga" w:eastAsia="Times New Roman" w:hAnsi="Kalinga" w:cs="Kalinga"/>
                      <w:color w:val="000000"/>
                    </w:rPr>
                  </w:pPr>
                  <w:r w:rsidRPr="00C610C8">
                    <w:rPr>
                      <w:rFonts w:ascii="Kalinga" w:eastAsia="Times New Roman" w:hAnsi="Kalinga" w:cs="Kalinga"/>
                      <w:color w:val="000000"/>
                      <w:lang w:val="tr-TR"/>
                    </w:rPr>
                    <w:t xml:space="preserve">Company A experienced significant decrease in its sales this year. It has significant bank loans that are coming due and is concerned whether it can survive and also pay its loans.  Company A’s owners are </w:t>
                  </w:r>
                  <w:r w:rsidRPr="00C610C8">
                    <w:rPr>
                      <w:rFonts w:ascii="Kalinga" w:eastAsia="Times New Roman" w:hAnsi="Kalinga" w:cs="Kalinga"/>
                      <w:color w:val="000000"/>
                      <w:lang w:val="tr-TR"/>
                    </w:rPr>
                    <w:t xml:space="preserve">concerned about the economic situation but do not intent to close the business.  </w:t>
                  </w:r>
                </w:p>
                <w:p w:rsidR="00000000" w:rsidRPr="00C610C8" w:rsidRDefault="00224599" w:rsidP="00C610C8">
                  <w:pPr>
                    <w:numPr>
                      <w:ilvl w:val="0"/>
                      <w:numId w:val="32"/>
                    </w:numPr>
                    <w:spacing w:after="0" w:line="240" w:lineRule="auto"/>
                    <w:rPr>
                      <w:rFonts w:ascii="Kalinga" w:eastAsia="Times New Roman" w:hAnsi="Kalinga" w:cs="Kalinga"/>
                      <w:color w:val="000000"/>
                    </w:rPr>
                  </w:pPr>
                  <w:r w:rsidRPr="00C610C8">
                    <w:rPr>
                      <w:rFonts w:ascii="Kalinga" w:eastAsia="Times New Roman" w:hAnsi="Kalinga" w:cs="Kalinga"/>
                      <w:color w:val="000000"/>
                      <w:lang w:val="tr-TR"/>
                    </w:rPr>
                    <w:t>Question – does the going concern assumption apply to Company A’s financial statements?</w:t>
                  </w:r>
                </w:p>
                <w:p w:rsidR="00000000" w:rsidRPr="00C610C8" w:rsidRDefault="00224599" w:rsidP="00C610C8">
                  <w:pPr>
                    <w:numPr>
                      <w:ilvl w:val="0"/>
                      <w:numId w:val="32"/>
                    </w:numPr>
                    <w:spacing w:after="0" w:line="240" w:lineRule="auto"/>
                    <w:rPr>
                      <w:rFonts w:ascii="Kalinga" w:eastAsia="Times New Roman" w:hAnsi="Kalinga" w:cs="Kalinga"/>
                      <w:color w:val="000000"/>
                    </w:rPr>
                  </w:pPr>
                  <w:r w:rsidRPr="00C610C8">
                    <w:rPr>
                      <w:rFonts w:ascii="Kalinga" w:eastAsia="Times New Roman" w:hAnsi="Kalinga" w:cs="Kalinga"/>
                      <w:color w:val="000000"/>
                      <w:lang w:val="tr-TR"/>
                    </w:rPr>
                    <w:t xml:space="preserve">Response </w:t>
                  </w:r>
                  <w:r w:rsidRPr="00C610C8">
                    <w:rPr>
                      <w:rFonts w:ascii="Kalinga" w:eastAsia="Times New Roman" w:hAnsi="Kalinga" w:cs="Kalinga"/>
                      <w:color w:val="000000"/>
                      <w:lang w:val="tr-TR"/>
                    </w:rPr>
                    <w:t xml:space="preserve">– Yes, while Company A is not having a good business year, it has no intention to close and therefore the assumption that it will be continue to operate is valid.  The financial statement of the Company will continue to be presented under that assumption. </w:t>
                  </w:r>
                  <w:r w:rsidRPr="00C610C8">
                    <w:rPr>
                      <w:rFonts w:ascii="Kalinga" w:eastAsia="Times New Roman" w:hAnsi="Kalinga" w:cs="Kalinga"/>
                      <w:color w:val="000000"/>
                      <w:lang w:val="tr-TR"/>
                    </w:rPr>
                    <w:t xml:space="preserve">Depending on the seriousness of the business downturn, Company A may disclose this in its financial statements. </w:t>
                  </w:r>
                </w:p>
                <w:p w:rsidR="00C610C8" w:rsidRPr="00C610C8" w:rsidRDefault="00C610C8" w:rsidP="00C610C8">
                  <w:pPr>
                    <w:spacing w:after="0" w:line="240" w:lineRule="auto"/>
                    <w:rPr>
                      <w:rFonts w:ascii="Kalinga" w:eastAsia="Times New Roman" w:hAnsi="Kalinga" w:cs="Kalinga"/>
                      <w:color w:val="000000"/>
                    </w:rPr>
                  </w:pPr>
                </w:p>
                <w:p w:rsidR="00921877" w:rsidRPr="00530EA5" w:rsidRDefault="00921877" w:rsidP="00921877">
                  <w:pPr>
                    <w:pStyle w:val="ListParagraph"/>
                    <w:spacing w:after="0" w:line="240" w:lineRule="auto"/>
                    <w:rPr>
                      <w:rFonts w:ascii="Kalinga" w:eastAsia="Times New Roman" w:hAnsi="Kalinga" w:cs="Kalinga"/>
                      <w:color w:val="000000"/>
                    </w:rPr>
                  </w:pPr>
                </w:p>
                <w:tbl>
                  <w:tblPr>
                    <w:tblW w:w="7712" w:type="dxa"/>
                    <w:tblLook w:val="04A0"/>
                  </w:tblPr>
                  <w:tblGrid>
                    <w:gridCol w:w="4518"/>
                    <w:gridCol w:w="4518"/>
                  </w:tblGrid>
                  <w:tr w:rsidR="00921877" w:rsidRPr="00530EA5" w:rsidTr="00921877">
                    <w:trPr>
                      <w:trHeight w:val="36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Consistency of presentation</w:t>
                        </w: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300"/>
                    </w:trPr>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921877" w:rsidRPr="00530EA5" w:rsidRDefault="00921877" w:rsidP="00921877">
                        <w:pPr>
                          <w:spacing w:after="0" w:line="240" w:lineRule="auto"/>
                          <w:rPr>
                            <w:rFonts w:ascii="Kalinga" w:eastAsia="Times New Roman" w:hAnsi="Kalinga" w:cs="Kalinga"/>
                            <w:color w:val="000000"/>
                          </w:rPr>
                        </w:pPr>
                      </w:p>
                    </w:tc>
                  </w:tr>
                  <w:tr w:rsidR="00921877" w:rsidRPr="00530EA5" w:rsidTr="00921877">
                    <w:trPr>
                      <w:trHeight w:val="765"/>
                    </w:trPr>
                    <w:tc>
                      <w:tcPr>
                        <w:tcW w:w="7712" w:type="dxa"/>
                        <w:gridSpan w:val="2"/>
                        <w:tcBorders>
                          <w:top w:val="nil"/>
                          <w:left w:val="nil"/>
                          <w:bottom w:val="nil"/>
                          <w:right w:val="nil"/>
                        </w:tcBorders>
                        <w:shd w:val="clear" w:color="auto" w:fill="auto"/>
                        <w:vAlign w:val="bottom"/>
                        <w:hideMark/>
                      </w:tcPr>
                      <w:p w:rsidR="00921877" w:rsidRPr="00530EA5" w:rsidRDefault="00921877" w:rsidP="00921877">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lastRenderedPageBreak/>
                          <w:t xml:space="preserve">The presentation and classification of items in the financial statements shall be retained from one period to the next </w:t>
                        </w:r>
                        <w:r w:rsidRPr="00530EA5">
                          <w:rPr>
                            <w:rFonts w:ascii="Kalinga" w:eastAsia="Times New Roman" w:hAnsi="Kalinga" w:cs="Kalinga"/>
                            <w:b/>
                            <w:color w:val="000000"/>
                            <w:u w:val="single"/>
                          </w:rPr>
                          <w:t>unless a change is justified either by a change in circumstances or a requirement of a new IFRS</w:t>
                        </w:r>
                        <w:r w:rsidRPr="00530EA5">
                          <w:rPr>
                            <w:rFonts w:ascii="Kalinga" w:eastAsia="Times New Roman" w:hAnsi="Kalinga" w:cs="Kalinga"/>
                            <w:color w:val="000000"/>
                          </w:rPr>
                          <w:t>.</w:t>
                        </w:r>
                      </w:p>
                      <w:tbl>
                        <w:tblPr>
                          <w:tblW w:w="7712" w:type="dxa"/>
                          <w:tblLook w:val="04A0"/>
                        </w:tblPr>
                        <w:tblGrid>
                          <w:gridCol w:w="4410"/>
                          <w:gridCol w:w="4410"/>
                        </w:tblGrid>
                        <w:tr w:rsidR="005622F6" w:rsidRPr="00530EA5" w:rsidTr="005622F6">
                          <w:trPr>
                            <w:trHeight w:val="360"/>
                          </w:trPr>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b/>
                                  <w:bCs/>
                                  <w:color w:val="000000"/>
                                </w:rPr>
                              </w:pPr>
                            </w:p>
                            <w:p w:rsidR="005622F6" w:rsidRPr="00530EA5" w:rsidRDefault="005622F6" w:rsidP="005622F6">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Materiality and aggregation</w:t>
                              </w:r>
                            </w:p>
                          </w:tc>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r>
                        <w:tr w:rsidR="005622F6" w:rsidRPr="00530EA5" w:rsidTr="005622F6">
                          <w:trPr>
                            <w:trHeight w:val="300"/>
                          </w:trPr>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r>
                        <w:tr w:rsidR="005622F6" w:rsidRPr="00530EA5" w:rsidTr="005622F6">
                          <w:trPr>
                            <w:trHeight w:val="765"/>
                          </w:trPr>
                          <w:tc>
                            <w:tcPr>
                              <w:tcW w:w="7712" w:type="dxa"/>
                              <w:gridSpan w:val="2"/>
                              <w:tcBorders>
                                <w:top w:val="nil"/>
                                <w:left w:val="nil"/>
                                <w:bottom w:val="nil"/>
                                <w:right w:val="nil"/>
                              </w:tcBorders>
                              <w:shd w:val="clear" w:color="auto" w:fill="auto"/>
                              <w:vAlign w:val="bottom"/>
                              <w:hideMark/>
                            </w:tcPr>
                            <w:p w:rsidR="005622F6" w:rsidRPr="00530EA5" w:rsidRDefault="005622F6" w:rsidP="005622F6">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Each </w:t>
                              </w:r>
                              <w:r w:rsidRPr="00530EA5">
                                <w:rPr>
                                  <w:rFonts w:ascii="Kalinga" w:eastAsia="Times New Roman" w:hAnsi="Kalinga" w:cs="Kalinga"/>
                                  <w:b/>
                                  <w:color w:val="000000"/>
                                  <w:u w:val="single"/>
                                </w:rPr>
                                <w:t xml:space="preserve">material class of similar items </w:t>
                              </w:r>
                              <w:r w:rsidRPr="00530EA5">
                                <w:rPr>
                                  <w:rFonts w:ascii="Kalinga" w:eastAsia="Times New Roman" w:hAnsi="Kalinga" w:cs="Kalinga"/>
                                  <w:color w:val="000000"/>
                                </w:rPr>
                                <w:t xml:space="preserve">must be presented separately in the financial statements. </w:t>
                              </w:r>
                              <w:r w:rsidRPr="00530EA5">
                                <w:rPr>
                                  <w:rFonts w:ascii="Kalinga" w:eastAsia="Times New Roman" w:hAnsi="Kalinga" w:cs="Kalinga"/>
                                  <w:b/>
                                  <w:color w:val="000000"/>
                                  <w:u w:val="single"/>
                                </w:rPr>
                                <w:t xml:space="preserve">Dissimilar items may be aggregated only if </w:t>
                              </w:r>
                              <w:proofErr w:type="spellStart"/>
                              <w:r w:rsidRPr="00530EA5">
                                <w:rPr>
                                  <w:rFonts w:ascii="Kalinga" w:eastAsia="Times New Roman" w:hAnsi="Kalinga" w:cs="Kalinga"/>
                                  <w:b/>
                                  <w:color w:val="000000"/>
                                  <w:u w:val="single"/>
                                </w:rPr>
                                <w:t>the</w:t>
                              </w:r>
                              <w:proofErr w:type="spellEnd"/>
                              <w:r w:rsidRPr="00530EA5">
                                <w:rPr>
                                  <w:rFonts w:ascii="Kalinga" w:eastAsia="Times New Roman" w:hAnsi="Kalinga" w:cs="Kalinga"/>
                                  <w:b/>
                                  <w:color w:val="000000"/>
                                  <w:u w:val="single"/>
                                </w:rPr>
                                <w:t xml:space="preserve"> are individually immaterial</w:t>
                              </w:r>
                              <w:r w:rsidRPr="00530EA5">
                                <w:rPr>
                                  <w:rFonts w:ascii="Kalinga" w:eastAsia="Times New Roman" w:hAnsi="Kalinga" w:cs="Kalinga"/>
                                  <w:color w:val="000000"/>
                                </w:rPr>
                                <w:t>.</w:t>
                              </w:r>
                            </w:p>
                            <w:tbl>
                              <w:tblPr>
                                <w:tblW w:w="7712" w:type="dxa"/>
                                <w:tblLook w:val="04A0"/>
                              </w:tblPr>
                              <w:tblGrid>
                                <w:gridCol w:w="4302"/>
                                <w:gridCol w:w="4302"/>
                              </w:tblGrid>
                              <w:tr w:rsidR="005622F6" w:rsidRPr="00530EA5" w:rsidTr="005622F6">
                                <w:trPr>
                                  <w:trHeight w:val="360"/>
                                </w:trPr>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b/>
                                        <w:bCs/>
                                        <w:color w:val="000000"/>
                                      </w:rPr>
                                    </w:pPr>
                                  </w:p>
                                  <w:p w:rsidR="005622F6" w:rsidRPr="00530EA5" w:rsidRDefault="005622F6" w:rsidP="005622F6">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Offsetting</w:t>
                                    </w:r>
                                  </w:p>
                                </w:tc>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r>
                              <w:tr w:rsidR="005622F6" w:rsidRPr="00530EA5" w:rsidTr="005622F6">
                                <w:trPr>
                                  <w:trHeight w:val="300"/>
                                </w:trPr>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622F6" w:rsidRPr="00530EA5" w:rsidRDefault="005622F6" w:rsidP="005622F6">
                                    <w:pPr>
                                      <w:spacing w:after="0" w:line="240" w:lineRule="auto"/>
                                      <w:rPr>
                                        <w:rFonts w:ascii="Kalinga" w:eastAsia="Times New Roman" w:hAnsi="Kalinga" w:cs="Kalinga"/>
                                        <w:color w:val="000000"/>
                                      </w:rPr>
                                    </w:pPr>
                                  </w:p>
                                </w:tc>
                              </w:tr>
                              <w:tr w:rsidR="005622F6" w:rsidRPr="00530EA5" w:rsidTr="005622F6">
                                <w:trPr>
                                  <w:trHeight w:val="510"/>
                                </w:trPr>
                                <w:tc>
                                  <w:tcPr>
                                    <w:tcW w:w="7712" w:type="dxa"/>
                                    <w:gridSpan w:val="2"/>
                                    <w:tcBorders>
                                      <w:top w:val="nil"/>
                                      <w:left w:val="nil"/>
                                      <w:bottom w:val="nil"/>
                                      <w:right w:val="nil"/>
                                    </w:tcBorders>
                                    <w:shd w:val="clear" w:color="auto" w:fill="auto"/>
                                    <w:vAlign w:val="bottom"/>
                                    <w:hideMark/>
                                  </w:tcPr>
                                  <w:p w:rsidR="005622F6" w:rsidRDefault="005622F6" w:rsidP="005622F6">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Assets and liabilities, and income and expenses, </w:t>
                                    </w:r>
                                    <w:r w:rsidRPr="00530EA5">
                                      <w:rPr>
                                        <w:rFonts w:ascii="Kalinga" w:eastAsia="Times New Roman" w:hAnsi="Kalinga" w:cs="Kalinga"/>
                                        <w:b/>
                                        <w:color w:val="000000"/>
                                        <w:u w:val="single"/>
                                      </w:rPr>
                                      <w:t xml:space="preserve">may not be offset </w:t>
                                    </w:r>
                                    <w:r w:rsidRPr="00530EA5">
                                      <w:rPr>
                                        <w:rFonts w:ascii="Kalinga" w:eastAsia="Times New Roman" w:hAnsi="Kalinga" w:cs="Kalinga"/>
                                        <w:color w:val="000000"/>
                                      </w:rPr>
                                      <w:t>unless required or permitted by an IFRS</w:t>
                                    </w:r>
                                    <w:r w:rsidR="00146A50" w:rsidRPr="00530EA5">
                                      <w:rPr>
                                        <w:rFonts w:ascii="Kalinga" w:eastAsia="Times New Roman" w:hAnsi="Kalinga" w:cs="Kalinga"/>
                                        <w:color w:val="000000"/>
                                      </w:rPr>
                                      <w:t>.</w:t>
                                    </w:r>
                                  </w:p>
                                  <w:p w:rsidR="00000000" w:rsidRPr="00890025" w:rsidRDefault="00224599" w:rsidP="00890025">
                                    <w:pPr>
                                      <w:numPr>
                                        <w:ilvl w:val="0"/>
                                        <w:numId w:val="34"/>
                                      </w:numPr>
                                      <w:spacing w:after="0" w:line="240" w:lineRule="auto"/>
                                      <w:rPr>
                                        <w:rFonts w:ascii="Kalinga" w:eastAsia="Times New Roman" w:hAnsi="Kalinga" w:cs="Kalinga"/>
                                        <w:color w:val="000000"/>
                                      </w:rPr>
                                    </w:pPr>
                                    <w:r w:rsidRPr="00890025">
                                      <w:rPr>
                                        <w:rFonts w:ascii="Kalinga" w:eastAsia="Times New Roman" w:hAnsi="Kalinga" w:cs="Kalinga"/>
                                        <w:b/>
                                        <w:color w:val="000000"/>
                                        <w:u w:val="single"/>
                                        <w:lang w:val="tr-TR"/>
                                      </w:rPr>
                                      <w:t>Example</w:t>
                                    </w:r>
                                    <w:r w:rsidRPr="00890025">
                                      <w:rPr>
                                        <w:rFonts w:ascii="Kalinga" w:eastAsia="Times New Roman" w:hAnsi="Kalinga" w:cs="Kalinga"/>
                                        <w:color w:val="000000"/>
                                        <w:lang w:val="tr-TR"/>
                                      </w:rPr>
                                      <w:t xml:space="preserve"> – Company A and B are unrelated parties, Company A has trading relationship with its suppliers, it then sells to Company B.  Company B pays A for </w:t>
                                    </w:r>
                                    <w:r w:rsidRPr="00890025">
                                      <w:rPr>
                                        <w:rFonts w:ascii="Kalinga" w:eastAsia="Times New Roman" w:hAnsi="Kalinga" w:cs="Kalinga"/>
                                        <w:color w:val="000000"/>
                                        <w:lang w:val="tr-TR"/>
                                      </w:rPr>
                                      <w:t xml:space="preserve">the supplies at the same cost to A.  Can A net off the revenue from B and the cost it incurred with its suppliers? </w:t>
                                    </w:r>
                                  </w:p>
                                  <w:p w:rsidR="00000000" w:rsidRPr="00FB212A" w:rsidRDefault="00224599" w:rsidP="00890025">
                                    <w:pPr>
                                      <w:numPr>
                                        <w:ilvl w:val="0"/>
                                        <w:numId w:val="34"/>
                                      </w:numPr>
                                      <w:spacing w:after="0" w:line="240" w:lineRule="auto"/>
                                      <w:rPr>
                                        <w:rFonts w:ascii="Kalinga" w:eastAsia="Times New Roman" w:hAnsi="Kalinga" w:cs="Kalinga"/>
                                        <w:color w:val="000000"/>
                                      </w:rPr>
                                    </w:pPr>
                                    <w:r w:rsidRPr="00890025">
                                      <w:rPr>
                                        <w:rFonts w:ascii="Kalinga" w:eastAsia="Times New Roman" w:hAnsi="Kalinga" w:cs="Kalinga"/>
                                        <w:color w:val="000000"/>
                                        <w:lang w:val="tr-TR"/>
                                      </w:rPr>
                                      <w:t>Response - No,  the practice of selling and buying at the same cost does not represent a contractual arrangement for reimbursement of costs</w:t>
                                    </w:r>
                                    <w:r w:rsidRPr="00890025">
                                      <w:rPr>
                                        <w:rFonts w:ascii="Kalinga" w:eastAsia="Times New Roman" w:hAnsi="Kalinga" w:cs="Kalinga"/>
                                        <w:color w:val="000000"/>
                                        <w:lang w:val="tr-TR"/>
                                      </w:rPr>
                                      <w:t xml:space="preserve"> of goods. </w:t>
                                    </w:r>
                                  </w:p>
                                  <w:p w:rsidR="00000000" w:rsidRPr="00FB212A" w:rsidRDefault="00224599" w:rsidP="00FB212A">
                                    <w:pPr>
                                      <w:numPr>
                                        <w:ilvl w:val="0"/>
                                        <w:numId w:val="34"/>
                                      </w:numPr>
                                      <w:spacing w:after="0" w:line="240" w:lineRule="auto"/>
                                      <w:rPr>
                                        <w:rFonts w:ascii="Kalinga" w:eastAsia="Times New Roman" w:hAnsi="Kalinga" w:cs="Kalinga"/>
                                        <w:color w:val="000000"/>
                                      </w:rPr>
                                    </w:pPr>
                                    <w:r w:rsidRPr="00FB212A">
                                      <w:rPr>
                                        <w:rFonts w:ascii="Kalinga" w:eastAsia="Times New Roman" w:hAnsi="Kalinga" w:cs="Kalinga"/>
                                        <w:b/>
                                        <w:color w:val="000000"/>
                                        <w:u w:val="single"/>
                                        <w:lang w:val="tr-TR"/>
                                      </w:rPr>
                                      <w:t xml:space="preserve">Example </w:t>
                                    </w:r>
                                    <w:r w:rsidRPr="00FB212A">
                                      <w:rPr>
                                        <w:rFonts w:ascii="Kalinga" w:eastAsia="Times New Roman" w:hAnsi="Kalinga" w:cs="Kalinga"/>
                                        <w:color w:val="000000"/>
                                        <w:lang w:val="tr-TR"/>
                                      </w:rPr>
                                      <w:t>– Company A rents the property from the landlord who could not complete the property ready for renting out.  Company A itself enters into a loan arrangement with a bank to finance construction of leasehold improvements (to get the prop</w:t>
                                    </w:r>
                                    <w:r w:rsidRPr="00FB212A">
                                      <w:rPr>
                                        <w:rFonts w:ascii="Kalinga" w:eastAsia="Times New Roman" w:hAnsi="Kalinga" w:cs="Kalinga"/>
                                        <w:color w:val="000000"/>
                                        <w:lang w:val="tr-TR"/>
                                      </w:rPr>
                                      <w:t>erty ready).  The bank agreement does not make reference to the landlord. Company A has another agreement with its landlord where Company A can net of the amount of rental expenses with the lease payments. (effectively the landlord will pay for the finance</w:t>
                                    </w:r>
                                    <w:r w:rsidRPr="00FB212A">
                                      <w:rPr>
                                        <w:rFonts w:ascii="Kalinga" w:eastAsia="Times New Roman" w:hAnsi="Kalinga" w:cs="Kalinga"/>
                                        <w:color w:val="000000"/>
                                        <w:lang w:val="tr-TR"/>
                                      </w:rPr>
                                      <w:t xml:space="preserve"> costs to construct the leasehold improvements.)  </w:t>
                                    </w:r>
                                  </w:p>
                                  <w:p w:rsidR="00FB212A" w:rsidRPr="00FB212A" w:rsidRDefault="00FB212A" w:rsidP="00FB212A">
                                    <w:pPr>
                                      <w:numPr>
                                        <w:ilvl w:val="0"/>
                                        <w:numId w:val="34"/>
                                      </w:numPr>
                                      <w:spacing w:after="0" w:line="240" w:lineRule="auto"/>
                                      <w:rPr>
                                        <w:rFonts w:ascii="Kalinga" w:eastAsia="Times New Roman" w:hAnsi="Kalinga" w:cs="Kalinga"/>
                                        <w:color w:val="000000"/>
                                      </w:rPr>
                                    </w:pPr>
                                    <w:r w:rsidRPr="00FB212A">
                                      <w:rPr>
                                        <w:rFonts w:ascii="Kalinga" w:eastAsia="Times New Roman" w:hAnsi="Kalinga" w:cs="Kalinga"/>
                                        <w:i/>
                                        <w:iCs/>
                                        <w:color w:val="000000"/>
                                        <w:lang w:val="tr-TR"/>
                                      </w:rPr>
                                      <w:t xml:space="preserve">Can Company A net off its loan payments due to the bank with the amount it will recover from the landlord? </w:t>
                                    </w:r>
                                  </w:p>
                                  <w:p w:rsidR="00000000" w:rsidRPr="00FB212A" w:rsidRDefault="00224599" w:rsidP="00FB212A">
                                    <w:pPr>
                                      <w:numPr>
                                        <w:ilvl w:val="0"/>
                                        <w:numId w:val="34"/>
                                      </w:numPr>
                                      <w:spacing w:after="0" w:line="240" w:lineRule="auto"/>
                                      <w:rPr>
                                        <w:rFonts w:ascii="Kalinga" w:eastAsia="Times New Roman" w:hAnsi="Kalinga" w:cs="Kalinga"/>
                                        <w:color w:val="000000"/>
                                      </w:rPr>
                                    </w:pPr>
                                    <w:r w:rsidRPr="00FB212A">
                                      <w:rPr>
                                        <w:rFonts w:ascii="Kalinga" w:eastAsia="Times New Roman" w:hAnsi="Kalinga" w:cs="Kalinga"/>
                                        <w:color w:val="000000"/>
                                        <w:lang w:val="tr-TR"/>
                                      </w:rPr>
                                      <w:t>Response – NO, the Company has to present its obligations under the loan arrangement separate fr</w:t>
                                    </w:r>
                                    <w:r w:rsidRPr="00FB212A">
                                      <w:rPr>
                                        <w:rFonts w:ascii="Kalinga" w:eastAsia="Times New Roman" w:hAnsi="Kalinga" w:cs="Kalinga"/>
                                        <w:color w:val="000000"/>
                                        <w:lang w:val="tr-TR"/>
                                      </w:rPr>
                                      <w:t xml:space="preserve">om the amount recoverable from the landlord. </w:t>
                                    </w:r>
                                  </w:p>
                                  <w:p w:rsidR="00FB212A" w:rsidRPr="00890025" w:rsidRDefault="00FB212A" w:rsidP="0006094B">
                                    <w:pPr>
                                      <w:spacing w:after="0" w:line="240" w:lineRule="auto"/>
                                      <w:ind w:left="720"/>
                                      <w:rPr>
                                        <w:rFonts w:ascii="Kalinga" w:eastAsia="Times New Roman" w:hAnsi="Kalinga" w:cs="Kalinga"/>
                                        <w:color w:val="000000"/>
                                      </w:rPr>
                                    </w:pPr>
                                  </w:p>
                                  <w:p w:rsidR="00890025" w:rsidRPr="00890025" w:rsidRDefault="00890025" w:rsidP="00890025">
                                    <w:pPr>
                                      <w:spacing w:after="0" w:line="240" w:lineRule="auto"/>
                                      <w:rPr>
                                        <w:rFonts w:ascii="Kalinga" w:eastAsia="Times New Roman" w:hAnsi="Kalinga" w:cs="Kalinga"/>
                                        <w:color w:val="000000"/>
                                      </w:rPr>
                                    </w:pPr>
                                  </w:p>
                                  <w:tbl>
                                    <w:tblPr>
                                      <w:tblW w:w="7712" w:type="dxa"/>
                                      <w:tblLook w:val="04A0"/>
                                    </w:tblPr>
                                    <w:tblGrid>
                                      <w:gridCol w:w="3856"/>
                                      <w:gridCol w:w="3856"/>
                                    </w:tblGrid>
                                    <w:tr w:rsidR="00146A50" w:rsidRPr="00530EA5" w:rsidTr="00146A50">
                                      <w:trPr>
                                        <w:trHeight w:val="360"/>
                                      </w:trPr>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b/>
                                              <w:bCs/>
                                              <w:color w:val="000000"/>
                                            </w:rPr>
                                          </w:pPr>
                                        </w:p>
                                        <w:p w:rsidR="00146A50" w:rsidRPr="00530EA5" w:rsidRDefault="00146A50" w:rsidP="00146A50">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lastRenderedPageBreak/>
                                            <w:t>Comparative information</w:t>
                                          </w:r>
                                        </w:p>
                                      </w:tc>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tc>
                                    </w:tr>
                                    <w:tr w:rsidR="00146A50" w:rsidRPr="00530EA5" w:rsidTr="00146A50">
                                      <w:trPr>
                                        <w:trHeight w:val="300"/>
                                      </w:trPr>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tc>
                                    </w:tr>
                                    <w:tr w:rsidR="00146A50" w:rsidRPr="00530EA5" w:rsidTr="00146A50">
                                      <w:trPr>
                                        <w:trHeight w:val="765"/>
                                      </w:trPr>
                                      <w:tc>
                                        <w:tcPr>
                                          <w:tcW w:w="7712" w:type="dxa"/>
                                          <w:gridSpan w:val="2"/>
                                          <w:tcBorders>
                                            <w:top w:val="nil"/>
                                            <w:left w:val="nil"/>
                                            <w:bottom w:val="nil"/>
                                            <w:right w:val="nil"/>
                                          </w:tcBorders>
                                          <w:shd w:val="clear" w:color="auto" w:fill="auto"/>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IAS 1 requires that comparative information shall be disclosed in respect of the previous period for all amounts reported in the financial statements, </w:t>
                                          </w:r>
                                          <w:r w:rsidRPr="00530EA5">
                                            <w:rPr>
                                              <w:rFonts w:ascii="Kalinga" w:eastAsia="Times New Roman" w:hAnsi="Kalinga" w:cs="Kalinga"/>
                                              <w:b/>
                                              <w:color w:val="000000"/>
                                              <w:u w:val="single"/>
                                            </w:rPr>
                                            <w:t>both face of financial statements and notes,</w:t>
                                          </w:r>
                                          <w:r w:rsidRPr="00530EA5">
                                            <w:rPr>
                                              <w:rFonts w:ascii="Kalinga" w:eastAsia="Times New Roman" w:hAnsi="Kalinga" w:cs="Kalinga"/>
                                              <w:color w:val="000000"/>
                                            </w:rPr>
                                            <w:t xml:space="preserve"> unless another Standard requires otherwise.</w:t>
                                          </w:r>
                                        </w:p>
                                      </w:tc>
                                    </w:tr>
                                    <w:tr w:rsidR="00146A50" w:rsidRPr="00530EA5" w:rsidTr="00146A50">
                                      <w:trPr>
                                        <w:trHeight w:val="300"/>
                                      </w:trPr>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p w:rsidR="00146A50" w:rsidRPr="00530EA5" w:rsidRDefault="00146A50" w:rsidP="00146A50">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tc>
                                    </w:tr>
                                    <w:tr w:rsidR="00146A50" w:rsidRPr="00530EA5" w:rsidTr="00146A50">
                                      <w:trPr>
                                        <w:trHeight w:val="510"/>
                                      </w:trPr>
                                      <w:tc>
                                        <w:tcPr>
                                          <w:tcW w:w="7712" w:type="dxa"/>
                                          <w:gridSpan w:val="2"/>
                                          <w:tcBorders>
                                            <w:top w:val="nil"/>
                                            <w:left w:val="nil"/>
                                            <w:bottom w:val="nil"/>
                                            <w:right w:val="nil"/>
                                          </w:tcBorders>
                                          <w:shd w:val="clear" w:color="auto" w:fill="auto"/>
                                          <w:vAlign w:val="bottom"/>
                                          <w:hideMark/>
                                        </w:tcPr>
                                        <w:tbl>
                                          <w:tblPr>
                                            <w:tblW w:w="5064" w:type="dxa"/>
                                            <w:tblLook w:val="04A0"/>
                                          </w:tblPr>
                                          <w:tblGrid>
                                            <w:gridCol w:w="5064"/>
                                          </w:tblGrid>
                                          <w:tr w:rsidR="00146A50" w:rsidRPr="00530EA5" w:rsidTr="00146A50">
                                            <w:trPr>
                                              <w:trHeight w:val="360"/>
                                            </w:trPr>
                                            <w:tc>
                                              <w:tcPr>
                                                <w:tcW w:w="5064"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Structure and content of financial statements in general</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the financial statements</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the reporting enterprise</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whether the statements are for the enterprise or for a group</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the date or period covered</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r w:rsidRPr="00530EA5">
                                                  <w:rPr>
                                                    <w:rFonts w:ascii="Kalinga" w:eastAsia="Times New Roman" w:hAnsi="Kalinga" w:cs="Kalinga"/>
                                                    <w:color w:val="000000"/>
                                                  </w:rPr>
                                                  <w:t>the presentation currency</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pStyle w:val="ListParagraph"/>
                                                  <w:numPr>
                                                    <w:ilvl w:val="0"/>
                                                    <w:numId w:val="10"/>
                                                  </w:numPr>
                                                  <w:spacing w:after="0" w:line="240" w:lineRule="auto"/>
                                                  <w:rPr>
                                                    <w:rFonts w:ascii="Kalinga" w:eastAsia="Times New Roman" w:hAnsi="Kalinga" w:cs="Kalinga"/>
                                                    <w:color w:val="000000"/>
                                                  </w:rPr>
                                                </w:pPr>
                                                <w:proofErr w:type="gramStart"/>
                                                <w:r w:rsidRPr="00530EA5">
                                                  <w:rPr>
                                                    <w:rFonts w:ascii="Kalinga" w:eastAsia="Times New Roman" w:hAnsi="Kalinga" w:cs="Kalinga"/>
                                                    <w:color w:val="000000"/>
                                                  </w:rPr>
                                                  <w:t>the</w:t>
                                                </w:r>
                                                <w:proofErr w:type="gramEnd"/>
                                                <w:r w:rsidRPr="00530EA5">
                                                  <w:rPr>
                                                    <w:rFonts w:ascii="Kalinga" w:eastAsia="Times New Roman" w:hAnsi="Kalinga" w:cs="Kalinga"/>
                                                    <w:color w:val="000000"/>
                                                  </w:rPr>
                                                  <w:t xml:space="preserve"> level of precision (thousands, millions, etc.)</w:t>
                                                </w:r>
                                              </w:p>
                                            </w:tc>
                                          </w:tr>
                                          <w:tr w:rsidR="00146A50" w:rsidRPr="00530EA5" w:rsidTr="00146A50">
                                            <w:trPr>
                                              <w:trHeight w:val="300"/>
                                            </w:trPr>
                                            <w:tc>
                                              <w:tcPr>
                                                <w:tcW w:w="5064" w:type="dxa"/>
                                                <w:tcBorders>
                                                  <w:top w:val="nil"/>
                                                  <w:left w:val="nil"/>
                                                  <w:bottom w:val="nil"/>
                                                  <w:right w:val="nil"/>
                                                </w:tcBorders>
                                                <w:shd w:val="clear" w:color="auto" w:fill="auto"/>
                                                <w:noWrap/>
                                                <w:vAlign w:val="bottom"/>
                                                <w:hideMark/>
                                              </w:tcPr>
                                              <w:p w:rsidR="00146A50" w:rsidRPr="00530EA5" w:rsidRDefault="00146A50" w:rsidP="00146A50">
                                                <w:pPr>
                                                  <w:spacing w:after="0" w:line="240" w:lineRule="auto"/>
                                                  <w:rPr>
                                                    <w:rFonts w:ascii="Kalinga" w:eastAsia="Times New Roman" w:hAnsi="Kalinga" w:cs="Kalinga"/>
                                                    <w:color w:val="000000"/>
                                                  </w:rPr>
                                                </w:pPr>
                                              </w:p>
                                            </w:tc>
                                          </w:tr>
                                        </w:tbl>
                                        <w:p w:rsidR="00146A50" w:rsidRPr="00530EA5" w:rsidRDefault="00146A50" w:rsidP="00146A50">
                                          <w:pPr>
                                            <w:spacing w:after="0" w:line="240" w:lineRule="auto"/>
                                            <w:rPr>
                                              <w:rFonts w:ascii="Kalinga" w:eastAsia="Times New Roman" w:hAnsi="Kalinga" w:cs="Kalinga"/>
                                              <w:color w:val="000000"/>
                                            </w:rPr>
                                          </w:pPr>
                                        </w:p>
                                      </w:tc>
                                    </w:tr>
                                  </w:tbl>
                                  <w:p w:rsidR="00146A50" w:rsidRPr="00530EA5" w:rsidRDefault="00146A50" w:rsidP="00146A50">
                                    <w:pPr>
                                      <w:spacing w:after="0" w:line="240" w:lineRule="auto"/>
                                      <w:rPr>
                                        <w:rFonts w:ascii="Kalinga" w:eastAsia="Times New Roman" w:hAnsi="Kalinga" w:cs="Kalinga"/>
                                        <w:color w:val="000000"/>
                                      </w:rPr>
                                    </w:pPr>
                                  </w:p>
                                </w:tc>
                              </w:tr>
                              <w:tr w:rsidR="00B04E33" w:rsidRPr="00530EA5" w:rsidTr="00B04E33">
                                <w:trPr>
                                  <w:trHeight w:val="360"/>
                                </w:trPr>
                                <w:tc>
                                  <w:tcPr>
                                    <w:tcW w:w="3856"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lastRenderedPageBreak/>
                                      <w:t>Reporting period</w:t>
                                    </w:r>
                                  </w:p>
                                </w:tc>
                                <w:tc>
                                  <w:tcPr>
                                    <w:tcW w:w="3856"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color w:val="000000"/>
                                      </w:rPr>
                                    </w:pPr>
                                  </w:p>
                                </w:tc>
                              </w:tr>
                              <w:tr w:rsidR="00B04E33" w:rsidRPr="00530EA5" w:rsidTr="00B04E33">
                                <w:trPr>
                                  <w:trHeight w:val="300"/>
                                </w:trPr>
                                <w:tc>
                                  <w:tcPr>
                                    <w:tcW w:w="3856"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color w:val="000000"/>
                                      </w:rPr>
                                    </w:pPr>
                                  </w:p>
                                </w:tc>
                              </w:tr>
                              <w:tr w:rsidR="00B04E33" w:rsidRPr="00530EA5" w:rsidTr="00B04E33">
                                <w:trPr>
                                  <w:trHeight w:val="1020"/>
                                </w:trPr>
                                <w:tc>
                                  <w:tcPr>
                                    <w:tcW w:w="7712" w:type="dxa"/>
                                    <w:gridSpan w:val="2"/>
                                    <w:tcBorders>
                                      <w:top w:val="nil"/>
                                      <w:left w:val="nil"/>
                                      <w:bottom w:val="nil"/>
                                      <w:right w:val="nil"/>
                                    </w:tcBorders>
                                    <w:shd w:val="clear" w:color="auto" w:fill="auto"/>
                                    <w:vAlign w:val="bottom"/>
                                    <w:hideMark/>
                                  </w:tcPr>
                                  <w:p w:rsidR="00B04E33" w:rsidRPr="00530EA5" w:rsidRDefault="00B04E33" w:rsidP="00B04E33">
                                    <w:pPr>
                                      <w:pStyle w:val="ListParagraph"/>
                                      <w:numPr>
                                        <w:ilvl w:val="0"/>
                                        <w:numId w:val="11"/>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There is a presumption that financial statements will be prepared at least annually. If the annual reporting period changes and financial statements are prepared for a different period, the </w:t>
                                    </w:r>
                                    <w:r w:rsidRPr="00530EA5">
                                      <w:rPr>
                                        <w:rFonts w:ascii="Kalinga" w:eastAsia="Times New Roman" w:hAnsi="Kalinga" w:cs="Kalinga"/>
                                        <w:b/>
                                        <w:color w:val="000000"/>
                                        <w:u w:val="single"/>
                                      </w:rPr>
                                      <w:t>entity must disclose the reason for the change and a warning about problems of comparability.</w:t>
                                    </w:r>
                                  </w:p>
                                  <w:tbl>
                                    <w:tblPr>
                                      <w:tblW w:w="7696" w:type="dxa"/>
                                      <w:tblLook w:val="04A0"/>
                                    </w:tblPr>
                                    <w:tblGrid>
                                      <w:gridCol w:w="4194"/>
                                      <w:gridCol w:w="4194"/>
                                    </w:tblGrid>
                                    <w:tr w:rsidR="00B04E33" w:rsidRPr="00530EA5" w:rsidTr="00B04E33">
                                      <w:trPr>
                                        <w:trHeight w:val="360"/>
                                      </w:trPr>
                                      <w:tc>
                                        <w:tcPr>
                                          <w:tcW w:w="7696" w:type="dxa"/>
                                          <w:gridSpan w:val="2"/>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b/>
                                              <w:bCs/>
                                              <w:color w:val="000000"/>
                                            </w:rPr>
                                          </w:pPr>
                                        </w:p>
                                        <w:p w:rsidR="00B04E33" w:rsidRPr="00530EA5" w:rsidRDefault="00B04E33" w:rsidP="00B04E33">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Statement of Financial Position (Balance Sheet)</w:t>
                                          </w:r>
                                        </w:p>
                                      </w:tc>
                                    </w:tr>
                                    <w:tr w:rsidR="00B04E33" w:rsidRPr="00530EA5" w:rsidTr="00B04E33">
                                      <w:trPr>
                                        <w:trHeight w:val="300"/>
                                      </w:trPr>
                                      <w:tc>
                                        <w:tcPr>
                                          <w:tcW w:w="3848"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color w:val="000000"/>
                                            </w:rPr>
                                          </w:pPr>
                                        </w:p>
                                      </w:tc>
                                      <w:tc>
                                        <w:tcPr>
                                          <w:tcW w:w="3848" w:type="dxa"/>
                                          <w:tcBorders>
                                            <w:top w:val="nil"/>
                                            <w:left w:val="nil"/>
                                            <w:bottom w:val="nil"/>
                                            <w:right w:val="nil"/>
                                          </w:tcBorders>
                                          <w:shd w:val="clear" w:color="auto" w:fill="auto"/>
                                          <w:noWrap/>
                                          <w:vAlign w:val="bottom"/>
                                          <w:hideMark/>
                                        </w:tcPr>
                                        <w:p w:rsidR="00B04E33" w:rsidRPr="00530EA5" w:rsidRDefault="00B04E33" w:rsidP="00B04E33">
                                          <w:pPr>
                                            <w:spacing w:after="0" w:line="240" w:lineRule="auto"/>
                                            <w:rPr>
                                              <w:rFonts w:ascii="Kalinga" w:eastAsia="Times New Roman" w:hAnsi="Kalinga" w:cs="Kalinga"/>
                                              <w:color w:val="000000"/>
                                            </w:rPr>
                                          </w:pPr>
                                        </w:p>
                                      </w:tc>
                                    </w:tr>
                                    <w:tr w:rsidR="00B04E33" w:rsidRPr="00530EA5" w:rsidTr="00B04E33">
                                      <w:trPr>
                                        <w:trHeight w:val="1785"/>
                                      </w:trPr>
                                      <w:tc>
                                        <w:tcPr>
                                          <w:tcW w:w="7696" w:type="dxa"/>
                                          <w:gridSpan w:val="2"/>
                                          <w:tcBorders>
                                            <w:top w:val="nil"/>
                                            <w:left w:val="nil"/>
                                            <w:bottom w:val="nil"/>
                                            <w:right w:val="nil"/>
                                          </w:tcBorders>
                                          <w:shd w:val="clear" w:color="auto" w:fill="auto"/>
                                          <w:vAlign w:val="bottom"/>
                                          <w:hideMark/>
                                        </w:tcPr>
                                        <w:p w:rsidR="0045346F" w:rsidRPr="00530EA5" w:rsidRDefault="00B04E33" w:rsidP="00B04E33">
                                          <w:pPr>
                                            <w:pStyle w:val="ListParagraph"/>
                                            <w:numPr>
                                              <w:ilvl w:val="0"/>
                                              <w:numId w:val="11"/>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An entity must normally present a </w:t>
                                          </w:r>
                                          <w:r w:rsidRPr="00530EA5">
                                            <w:rPr>
                                              <w:rFonts w:ascii="Kalinga" w:eastAsia="Times New Roman" w:hAnsi="Kalinga" w:cs="Kalinga"/>
                                              <w:b/>
                                              <w:color w:val="000000"/>
                                              <w:u w:val="single"/>
                                            </w:rPr>
                                            <w:t>classified statement of financial position,</w:t>
                                          </w:r>
                                          <w:r w:rsidRPr="00530EA5">
                                            <w:rPr>
                                              <w:rFonts w:ascii="Kalinga" w:eastAsia="Times New Roman" w:hAnsi="Kalinga" w:cs="Kalinga"/>
                                              <w:color w:val="000000"/>
                                            </w:rPr>
                                            <w:t xml:space="preserve"> </w:t>
                                          </w:r>
                                          <w:r w:rsidRPr="00530EA5">
                                            <w:rPr>
                                              <w:rFonts w:ascii="Kalinga" w:eastAsia="Times New Roman" w:hAnsi="Kalinga" w:cs="Kalinga"/>
                                              <w:b/>
                                              <w:color w:val="000000"/>
                                              <w:u w:val="single"/>
                                            </w:rPr>
                                            <w:t>separating current and non-current assets and liabilities.</w:t>
                                          </w:r>
                                          <w:r w:rsidRPr="00530EA5">
                                            <w:rPr>
                                              <w:rFonts w:ascii="Kalinga" w:eastAsia="Times New Roman" w:hAnsi="Kalinga" w:cs="Kalinga"/>
                                              <w:color w:val="000000"/>
                                            </w:rPr>
                                            <w:t xml:space="preserve"> </w:t>
                                          </w:r>
                                          <w:r w:rsidRPr="00530EA5">
                                            <w:rPr>
                                              <w:rFonts w:ascii="Kalinga" w:eastAsia="Times New Roman" w:hAnsi="Kalinga" w:cs="Kalinga"/>
                                              <w:b/>
                                              <w:color w:val="000000"/>
                                              <w:u w:val="single"/>
                                            </w:rPr>
                                            <w:t xml:space="preserve">Only if a presentation based on liquidity provides information that is </w:t>
                                          </w:r>
                                          <w:r w:rsidRPr="00530EA5">
                                            <w:rPr>
                                              <w:rFonts w:ascii="Kalinga" w:eastAsia="Times New Roman" w:hAnsi="Kalinga" w:cs="Kalinga"/>
                                              <w:b/>
                                              <w:color w:val="000000"/>
                                              <w:highlight w:val="yellow"/>
                                              <w:u w:val="single"/>
                                            </w:rPr>
                                            <w:t>reliable and more relevant</w:t>
                                          </w:r>
                                          <w:r w:rsidRPr="00530EA5">
                                            <w:rPr>
                                              <w:rFonts w:ascii="Kalinga" w:eastAsia="Times New Roman" w:hAnsi="Kalinga" w:cs="Kalinga"/>
                                              <w:b/>
                                              <w:color w:val="000000"/>
                                              <w:u w:val="single"/>
                                            </w:rPr>
                                            <w:t xml:space="preserve"> </w:t>
                                          </w:r>
                                          <w:r w:rsidRPr="00530EA5">
                                            <w:rPr>
                                              <w:rFonts w:ascii="Kalinga" w:eastAsia="Times New Roman" w:hAnsi="Kalinga" w:cs="Kalinga"/>
                                              <w:b/>
                                              <w:color w:val="000000"/>
                                              <w:highlight w:val="yellow"/>
                                              <w:u w:val="single"/>
                                            </w:rPr>
                                            <w:t>may the current/non-current split be omitted</w:t>
                                          </w:r>
                                          <w:r w:rsidR="0045346F" w:rsidRPr="00530EA5">
                                            <w:rPr>
                                              <w:rFonts w:ascii="Kalinga" w:eastAsia="Times New Roman" w:hAnsi="Kalinga" w:cs="Kalinga"/>
                                              <w:color w:val="000000"/>
                                            </w:rPr>
                                            <w:t>.</w:t>
                                          </w:r>
                                        </w:p>
                                        <w:p w:rsidR="0045346F" w:rsidRPr="00530EA5" w:rsidRDefault="0045346F" w:rsidP="0045346F">
                                          <w:pPr>
                                            <w:pStyle w:val="ListParagraph"/>
                                            <w:spacing w:after="0" w:line="240" w:lineRule="auto"/>
                                            <w:rPr>
                                              <w:rFonts w:ascii="Kalinga" w:eastAsia="Times New Roman" w:hAnsi="Kalinga" w:cs="Kalinga"/>
                                              <w:color w:val="000000"/>
                                            </w:rPr>
                                          </w:pPr>
                                        </w:p>
                                        <w:p w:rsidR="00B04E33" w:rsidRPr="00530EA5" w:rsidRDefault="00B04E33" w:rsidP="00B04E33">
                                          <w:pPr>
                                            <w:pStyle w:val="ListParagraph"/>
                                            <w:numPr>
                                              <w:ilvl w:val="0"/>
                                              <w:numId w:val="11"/>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 In either case, if an asset (liability) category combines amounts that will be received (settled) after 12 months with assets (liabilities) that will be received (settled) within 12 months, </w:t>
                                          </w:r>
                                          <w:r w:rsidRPr="00530EA5">
                                            <w:rPr>
                                              <w:rFonts w:ascii="Kalinga" w:eastAsia="Times New Roman" w:hAnsi="Kalinga" w:cs="Kalinga"/>
                                              <w:b/>
                                              <w:color w:val="000000"/>
                                              <w:u w:val="single"/>
                                            </w:rPr>
                                            <w:t xml:space="preserve">note disclosure is required that </w:t>
                                          </w:r>
                                          <w:r w:rsidRPr="00530EA5">
                                            <w:rPr>
                                              <w:rFonts w:ascii="Kalinga" w:eastAsia="Times New Roman" w:hAnsi="Kalinga" w:cs="Kalinga"/>
                                              <w:b/>
                                              <w:color w:val="000000"/>
                                              <w:u w:val="single"/>
                                            </w:rPr>
                                            <w:lastRenderedPageBreak/>
                                            <w:t>separates the longer-term amounts from the 12-month amounts</w:t>
                                          </w:r>
                                          <w:r w:rsidRPr="00530EA5">
                                            <w:rPr>
                                              <w:rFonts w:ascii="Kalinga" w:eastAsia="Times New Roman" w:hAnsi="Kalinga" w:cs="Kalinga"/>
                                              <w:color w:val="000000"/>
                                            </w:rPr>
                                            <w:t>.</w:t>
                                          </w:r>
                                        </w:p>
                                        <w:p w:rsidR="00FB00D1" w:rsidRPr="00530EA5" w:rsidRDefault="00FB00D1" w:rsidP="00FB00D1">
                                          <w:pPr>
                                            <w:pStyle w:val="ListParagraph"/>
                                            <w:rPr>
                                              <w:rFonts w:ascii="Kalinga" w:eastAsia="Times New Roman" w:hAnsi="Kalinga" w:cs="Kalinga"/>
                                              <w:color w:val="000000"/>
                                            </w:rPr>
                                          </w:pPr>
                                        </w:p>
                                        <w:p w:rsidR="00FB00D1" w:rsidRPr="00530EA5" w:rsidRDefault="00FB00D1" w:rsidP="00FB00D1">
                                          <w:pPr>
                                            <w:pStyle w:val="ListParagraph"/>
                                            <w:numPr>
                                              <w:ilvl w:val="0"/>
                                              <w:numId w:val="11"/>
                                            </w:numPr>
                                            <w:rPr>
                                              <w:rFonts w:ascii="Kalinga" w:hAnsi="Kalinga" w:cs="Kalinga"/>
                                              <w:color w:val="000000"/>
                                            </w:rPr>
                                          </w:pPr>
                                          <w:r w:rsidRPr="00530EA5">
                                            <w:rPr>
                                              <w:rFonts w:ascii="Kalinga" w:hAnsi="Kalinga" w:cs="Kalinga"/>
                                              <w:color w:val="000000"/>
                                            </w:rPr>
                                            <w:t xml:space="preserve">Current assets are cash; cash equivalent; assets held for collection, sale, or consumption within the entity's normal operating cycle; or assets held for trading within the next 12 months. </w:t>
                                          </w:r>
                                          <w:r w:rsidRPr="00530EA5">
                                            <w:rPr>
                                              <w:rFonts w:ascii="Kalinga" w:hAnsi="Kalinga" w:cs="Kalinga"/>
                                              <w:b/>
                                              <w:color w:val="000000"/>
                                              <w:u w:val="single"/>
                                            </w:rPr>
                                            <w:t>All other assets are non-current.</w:t>
                                          </w:r>
                                          <w:r w:rsidRPr="00530EA5">
                                            <w:rPr>
                                              <w:rFonts w:ascii="Kalinga" w:hAnsi="Kalinga" w:cs="Kalinga"/>
                                              <w:color w:val="000000"/>
                                            </w:rPr>
                                            <w:t xml:space="preserve"> </w:t>
                                          </w:r>
                                        </w:p>
                                        <w:p w:rsidR="00FB00D1" w:rsidRPr="00530EA5" w:rsidRDefault="00FB00D1" w:rsidP="00FB00D1">
                                          <w:pPr>
                                            <w:pStyle w:val="ListParagraph"/>
                                            <w:rPr>
                                              <w:rFonts w:ascii="Kalinga" w:hAnsi="Kalinga" w:cs="Kalinga"/>
                                              <w:color w:val="000000"/>
                                            </w:rPr>
                                          </w:pPr>
                                        </w:p>
                                        <w:p w:rsidR="00FB00D1" w:rsidRPr="00530EA5" w:rsidRDefault="00FB00D1" w:rsidP="00FB00D1">
                                          <w:pPr>
                                            <w:pStyle w:val="ListParagraph"/>
                                            <w:numPr>
                                              <w:ilvl w:val="0"/>
                                              <w:numId w:val="11"/>
                                            </w:numPr>
                                            <w:rPr>
                                              <w:rFonts w:ascii="Kalinga" w:hAnsi="Kalinga" w:cs="Kalinga"/>
                                              <w:color w:val="000000"/>
                                            </w:rPr>
                                          </w:pPr>
                                          <w:r w:rsidRPr="00530EA5">
                                            <w:rPr>
                                              <w:rFonts w:ascii="Kalinga" w:hAnsi="Kalinga" w:cs="Kalinga"/>
                                              <w:color w:val="000000"/>
                                            </w:rPr>
                                            <w:t xml:space="preserve">Current liabilities are those </w:t>
                                          </w:r>
                                          <w:r w:rsidRPr="00530EA5">
                                            <w:rPr>
                                              <w:rFonts w:ascii="Kalinga" w:hAnsi="Kalinga" w:cs="Kalinga"/>
                                              <w:b/>
                                              <w:color w:val="000000"/>
                                              <w:u w:val="single"/>
                                            </w:rPr>
                                            <w:t>expected to be settled within the entity's normal operating cycle or due within 12 months,</w:t>
                                          </w:r>
                                          <w:r w:rsidRPr="00530EA5">
                                            <w:rPr>
                                              <w:rFonts w:ascii="Kalinga" w:hAnsi="Kalinga" w:cs="Kalinga"/>
                                              <w:color w:val="000000"/>
                                            </w:rPr>
                                            <w:t xml:space="preserve"> or</w:t>
                                          </w:r>
                                          <w:r w:rsidRPr="00530EA5">
                                            <w:rPr>
                                              <w:rFonts w:ascii="Kalinga" w:hAnsi="Kalinga" w:cs="Kalinga"/>
                                              <w:b/>
                                              <w:color w:val="000000"/>
                                              <w:u w:val="single"/>
                                            </w:rPr>
                                            <w:t xml:space="preserve"> those held for trading</w:t>
                                          </w:r>
                                          <w:r w:rsidRPr="00530EA5">
                                            <w:rPr>
                                              <w:rFonts w:ascii="Kalinga" w:hAnsi="Kalinga" w:cs="Kalinga"/>
                                              <w:color w:val="000000"/>
                                            </w:rPr>
                                            <w:t xml:space="preserve">, or those for which the </w:t>
                                          </w:r>
                                          <w:r w:rsidRPr="00530EA5">
                                            <w:rPr>
                                              <w:rFonts w:ascii="Kalinga" w:hAnsi="Kalinga" w:cs="Kalinga"/>
                                              <w:b/>
                                              <w:color w:val="000000"/>
                                              <w:highlight w:val="yellow"/>
                                              <w:u w:val="single"/>
                                            </w:rPr>
                                            <w:t>entity does not have an unconditional right to defer payment beyond 12 months.</w:t>
                                          </w:r>
                                          <w:r w:rsidRPr="00530EA5">
                                            <w:rPr>
                                              <w:rFonts w:ascii="Kalinga" w:hAnsi="Kalinga" w:cs="Kalinga"/>
                                              <w:color w:val="000000"/>
                                            </w:rPr>
                                            <w:t xml:space="preserve"> Other liabilities are non-current. [IAS 1.69]</w:t>
                                          </w:r>
                                        </w:p>
                                        <w:p w:rsidR="00FB00D1" w:rsidRPr="00530EA5" w:rsidRDefault="00FB00D1" w:rsidP="00FB00D1">
                                          <w:pPr>
                                            <w:pStyle w:val="ListParagraph"/>
                                            <w:rPr>
                                              <w:rFonts w:ascii="Kalinga" w:hAnsi="Kalinga" w:cs="Kalinga"/>
                                              <w:color w:val="000000"/>
                                            </w:rPr>
                                          </w:pPr>
                                        </w:p>
                                        <w:p w:rsidR="00FB00D1" w:rsidRPr="00530EA5" w:rsidRDefault="00FB00D1" w:rsidP="00FB00D1">
                                          <w:pPr>
                                            <w:pStyle w:val="ListParagraph"/>
                                            <w:numPr>
                                              <w:ilvl w:val="0"/>
                                              <w:numId w:val="11"/>
                                            </w:numPr>
                                            <w:rPr>
                                              <w:rFonts w:ascii="Kalinga" w:hAnsi="Kalinga" w:cs="Kalinga"/>
                                              <w:color w:val="000000"/>
                                            </w:rPr>
                                          </w:pPr>
                                          <w:r w:rsidRPr="00530EA5">
                                            <w:rPr>
                                              <w:rFonts w:ascii="Kalinga" w:hAnsi="Kalinga" w:cs="Kalinga"/>
                                              <w:color w:val="000000"/>
                                            </w:rPr>
                                            <w:t>When a long-term debt is expected to be refinanced under an existing loan facility and the entity has the discretion the debt is classified as non-current, even if due within 12 months.</w:t>
                                          </w:r>
                                        </w:p>
                                        <w:p w:rsidR="00983C06" w:rsidRPr="00530EA5" w:rsidRDefault="00983C06" w:rsidP="00983C06">
                                          <w:pPr>
                                            <w:pStyle w:val="ListParagraph"/>
                                            <w:rPr>
                                              <w:rFonts w:ascii="Kalinga" w:hAnsi="Kalinga" w:cs="Kalinga"/>
                                              <w:color w:val="000000"/>
                                            </w:rPr>
                                          </w:pPr>
                                        </w:p>
                                        <w:p w:rsidR="00983C06" w:rsidRPr="00530EA5" w:rsidRDefault="00983C06" w:rsidP="00983C06">
                                          <w:pPr>
                                            <w:pStyle w:val="ListParagraph"/>
                                            <w:numPr>
                                              <w:ilvl w:val="0"/>
                                              <w:numId w:val="11"/>
                                            </w:numPr>
                                            <w:rPr>
                                              <w:rFonts w:ascii="Kalinga" w:hAnsi="Kalinga" w:cs="Kalinga"/>
                                              <w:color w:val="000000"/>
                                            </w:rPr>
                                          </w:pPr>
                                          <w:r w:rsidRPr="00530EA5">
                                            <w:rPr>
                                              <w:rFonts w:ascii="Kalinga" w:hAnsi="Kalinga" w:cs="Kalinga"/>
                                              <w:color w:val="000000"/>
                                            </w:rPr>
                                            <w:t xml:space="preserve">If a </w:t>
                                          </w:r>
                                          <w:r w:rsidRPr="00530EA5">
                                            <w:rPr>
                                              <w:rFonts w:ascii="Kalinga" w:hAnsi="Kalinga" w:cs="Kalinga"/>
                                              <w:b/>
                                              <w:color w:val="000000"/>
                                              <w:u w:val="single"/>
                                            </w:rPr>
                                            <w:t>liability has become payable on demand because an entity has breached</w:t>
                                          </w:r>
                                          <w:r w:rsidRPr="00530EA5">
                                            <w:rPr>
                                              <w:rFonts w:ascii="Kalinga" w:hAnsi="Kalinga" w:cs="Kalinga"/>
                                              <w:color w:val="000000"/>
                                            </w:rPr>
                                            <w:t xml:space="preserve"> an undertaking under a long-term loan agreement on or before the reporting date, </w:t>
                                          </w:r>
                                          <w:r w:rsidRPr="00530EA5">
                                            <w:rPr>
                                              <w:rFonts w:ascii="Kalinga" w:hAnsi="Kalinga" w:cs="Kalinga"/>
                                              <w:b/>
                                              <w:color w:val="000000"/>
                                              <w:u w:val="single"/>
                                            </w:rPr>
                                            <w:t>the liability is current</w:t>
                                          </w:r>
                                          <w:r w:rsidRPr="00530EA5">
                                            <w:rPr>
                                              <w:rFonts w:ascii="Kalinga" w:hAnsi="Kalinga" w:cs="Kalinga"/>
                                              <w:color w:val="000000"/>
                                            </w:rPr>
                                            <w:t xml:space="preserve">, even if the lender has agreed, after the reporting date and before the </w:t>
                                          </w:r>
                                          <w:proofErr w:type="spellStart"/>
                                          <w:r w:rsidRPr="00530EA5">
                                            <w:rPr>
                                              <w:rFonts w:ascii="Kalinga" w:hAnsi="Kalinga" w:cs="Kalinga"/>
                                              <w:color w:val="000000"/>
                                            </w:rPr>
                                            <w:t>authorisation</w:t>
                                          </w:r>
                                          <w:proofErr w:type="spellEnd"/>
                                          <w:r w:rsidRPr="00530EA5">
                                            <w:rPr>
                                              <w:rFonts w:ascii="Kalinga" w:hAnsi="Kalinga" w:cs="Kalinga"/>
                                              <w:color w:val="000000"/>
                                            </w:rPr>
                                            <w:t xml:space="preserve"> of the financial statements for issue, not to demand payment as a consequence of the breach.</w:t>
                                          </w:r>
                                        </w:p>
                                        <w:p w:rsidR="00983C06" w:rsidRPr="00530EA5" w:rsidRDefault="00983C06" w:rsidP="00983C06">
                                          <w:pPr>
                                            <w:pStyle w:val="ListParagraph"/>
                                            <w:rPr>
                                              <w:rFonts w:ascii="Kalinga" w:hAnsi="Kalinga" w:cs="Kalinga"/>
                                              <w:color w:val="000000"/>
                                            </w:rPr>
                                          </w:pPr>
                                        </w:p>
                                        <w:p w:rsidR="00983C06" w:rsidRPr="00530EA5" w:rsidRDefault="00983C06" w:rsidP="00983C06">
                                          <w:pPr>
                                            <w:pStyle w:val="ListParagraph"/>
                                            <w:numPr>
                                              <w:ilvl w:val="0"/>
                                              <w:numId w:val="11"/>
                                            </w:numPr>
                                            <w:rPr>
                                              <w:rFonts w:ascii="Kalinga" w:hAnsi="Kalinga" w:cs="Kalinga"/>
                                              <w:color w:val="000000"/>
                                            </w:rPr>
                                          </w:pPr>
                                          <w:r w:rsidRPr="00530EA5">
                                            <w:rPr>
                                              <w:rFonts w:ascii="Kalinga" w:hAnsi="Kalinga" w:cs="Kalinga"/>
                                              <w:color w:val="000000"/>
                                            </w:rPr>
                                            <w:t xml:space="preserve">However, the </w:t>
                                          </w:r>
                                          <w:r w:rsidRPr="00530EA5">
                                            <w:rPr>
                                              <w:rFonts w:ascii="Kalinga" w:hAnsi="Kalinga" w:cs="Kalinga"/>
                                              <w:b/>
                                              <w:color w:val="000000"/>
                                              <w:u w:val="single"/>
                                            </w:rPr>
                                            <w:t>liability is classified as non-current i</w:t>
                                          </w:r>
                                          <w:r w:rsidRPr="00530EA5">
                                            <w:rPr>
                                              <w:rFonts w:ascii="Kalinga" w:hAnsi="Kalinga" w:cs="Kalinga"/>
                                              <w:color w:val="000000"/>
                                            </w:rPr>
                                            <w:t>f the lender</w:t>
                                          </w:r>
                                          <w:r w:rsidRPr="00530EA5">
                                            <w:rPr>
                                              <w:rFonts w:ascii="Kalinga" w:hAnsi="Kalinga" w:cs="Kalinga"/>
                                              <w:b/>
                                              <w:color w:val="000000"/>
                                              <w:u w:val="single"/>
                                            </w:rPr>
                                            <w:t xml:space="preserve"> agreed by the reporting date to provide a period of grace ending at least 12 months after the end of the reporting period</w:t>
                                          </w:r>
                                          <w:r w:rsidRPr="00530EA5">
                                            <w:rPr>
                                              <w:rFonts w:ascii="Kalinga" w:hAnsi="Kalinga" w:cs="Kalinga"/>
                                              <w:color w:val="000000"/>
                                            </w:rPr>
                                            <w:t>, within which the entity can rectify the breach and during which the lender cannot demand</w:t>
                                          </w:r>
                                          <w:r w:rsidR="00C55C15" w:rsidRPr="00530EA5">
                                            <w:rPr>
                                              <w:rFonts w:ascii="Kalinga" w:hAnsi="Kalinga" w:cs="Kalinga"/>
                                              <w:color w:val="000000"/>
                                            </w:rPr>
                                            <w:t xml:space="preserve"> immediate repayment. </w:t>
                                          </w:r>
                                        </w:p>
                                        <w:p w:rsidR="00C55C15" w:rsidRPr="00530EA5" w:rsidRDefault="00C55C15" w:rsidP="00C55C15">
                                          <w:pPr>
                                            <w:pStyle w:val="ListParagraph"/>
                                            <w:rPr>
                                              <w:rFonts w:ascii="Kalinga" w:hAnsi="Kalinga" w:cs="Kalinga"/>
                                              <w:color w:val="000000"/>
                                            </w:rPr>
                                          </w:pPr>
                                        </w:p>
                                        <w:p w:rsidR="00C55C15" w:rsidRPr="00530EA5" w:rsidRDefault="00C55C15" w:rsidP="00C55C15">
                                          <w:pPr>
                                            <w:rPr>
                                              <w:rFonts w:ascii="Kalinga" w:hAnsi="Kalinga" w:cs="Kalinga"/>
                                              <w:color w:val="000000"/>
                                            </w:rPr>
                                          </w:pPr>
                                          <w:r w:rsidRPr="00530EA5">
                                            <w:rPr>
                                              <w:rFonts w:ascii="Kalinga" w:hAnsi="Kalinga" w:cs="Kalinga"/>
                                              <w:color w:val="000000"/>
                                            </w:rPr>
                                            <w:t>Minimum items on the face of the statement of financial position :</w:t>
                                          </w:r>
                                        </w:p>
                                        <w:tbl>
                                          <w:tblPr>
                                            <w:tblW w:w="3840" w:type="dxa"/>
                                            <w:tblLook w:val="04A0"/>
                                          </w:tblPr>
                                          <w:tblGrid>
                                            <w:gridCol w:w="3840"/>
                                          </w:tblGrid>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lastRenderedPageBreak/>
                                                  <w:t>property, plant and equipment</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investment property</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intangible assets</w:t>
                                                </w:r>
                                              </w:p>
                                            </w:tc>
                                          </w:tr>
                                          <w:tr w:rsidR="00C55C15" w:rsidRPr="00530EA5" w:rsidTr="00C55C15">
                                            <w:trPr>
                                              <w:trHeight w:val="525"/>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financial assets (excluding amounts shown under (5), (8), and (9))</w:t>
                                                </w:r>
                                              </w:p>
                                            </w:tc>
                                          </w:tr>
                                          <w:tr w:rsidR="00C55C15" w:rsidRPr="00530EA5" w:rsidTr="00C55C15">
                                            <w:trPr>
                                              <w:trHeight w:val="525"/>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investments accounted for using the equity method</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biological assets</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inventories</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trade and other receivables</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cash and cash equivalents</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assets held for sale</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trade and other payables</w:t>
                                                </w:r>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provisions</w:t>
                                                </w:r>
                                              </w:p>
                                            </w:tc>
                                          </w:tr>
                                          <w:tr w:rsidR="00C55C15" w:rsidRPr="00530EA5" w:rsidTr="00C55C15">
                                            <w:trPr>
                                              <w:trHeight w:val="525"/>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financial liabilities (excluding amounts shown under (11) and 12)</w:t>
                                                </w:r>
                                              </w:p>
                                            </w:tc>
                                          </w:tr>
                                          <w:tr w:rsidR="00C55C15" w:rsidRPr="00530EA5" w:rsidTr="00C55C15">
                                            <w:trPr>
                                              <w:trHeight w:val="600"/>
                                            </w:trPr>
                                            <w:tc>
                                              <w:tcPr>
                                                <w:tcW w:w="3840" w:type="dxa"/>
                                                <w:tcBorders>
                                                  <w:top w:val="nil"/>
                                                  <w:left w:val="nil"/>
                                                  <w:bottom w:val="nil"/>
                                                  <w:right w:val="nil"/>
                                                </w:tcBorders>
                                                <w:shd w:val="clear" w:color="auto" w:fill="auto"/>
                                                <w:vAlign w:val="bottom"/>
                                                <w:hideMark/>
                                              </w:tcPr>
                                              <w:p w:rsidR="00C55C15" w:rsidRPr="00530EA5" w:rsidRDefault="00E92E81" w:rsidP="00C55C15">
                                                <w:pPr>
                                                  <w:pStyle w:val="ListParagraph"/>
                                                  <w:numPr>
                                                    <w:ilvl w:val="0"/>
                                                    <w:numId w:val="12"/>
                                                  </w:numPr>
                                                  <w:spacing w:after="0" w:line="240" w:lineRule="auto"/>
                                                  <w:rPr>
                                                    <w:rFonts w:ascii="Kalinga" w:eastAsia="Times New Roman" w:hAnsi="Kalinga" w:cs="Kalinga"/>
                                                    <w:color w:val="0000FF"/>
                                                    <w:u w:val="single"/>
                                                  </w:rPr>
                                                </w:pPr>
                                                <w:hyperlink r:id="rId5" w:history="1">
                                                  <w:r w:rsidR="00C55C15" w:rsidRPr="00530EA5">
                                                    <w:rPr>
                                                      <w:rFonts w:ascii="Kalinga" w:eastAsia="Times New Roman" w:hAnsi="Kalinga" w:cs="Kalinga"/>
                                                      <w:color w:val="0000FF"/>
                                                      <w:u w:val="single"/>
                                                    </w:rPr>
                                                    <w:t>liabilities and assets for current tax, as defined in IAS 12</w:t>
                                                  </w:r>
                                                </w:hyperlink>
                                              </w:p>
                                            </w:tc>
                                          </w:tr>
                                          <w:tr w:rsidR="00C55C15" w:rsidRPr="00530EA5" w:rsidTr="00C55C15">
                                            <w:trPr>
                                              <w:trHeight w:val="600"/>
                                            </w:trPr>
                                            <w:tc>
                                              <w:tcPr>
                                                <w:tcW w:w="3840" w:type="dxa"/>
                                                <w:tcBorders>
                                                  <w:top w:val="nil"/>
                                                  <w:left w:val="nil"/>
                                                  <w:bottom w:val="nil"/>
                                                  <w:right w:val="nil"/>
                                                </w:tcBorders>
                                                <w:shd w:val="clear" w:color="auto" w:fill="auto"/>
                                                <w:vAlign w:val="bottom"/>
                                                <w:hideMark/>
                                              </w:tcPr>
                                              <w:p w:rsidR="00C55C15" w:rsidRPr="00530EA5" w:rsidRDefault="00E92E81" w:rsidP="00C55C15">
                                                <w:pPr>
                                                  <w:pStyle w:val="ListParagraph"/>
                                                  <w:numPr>
                                                    <w:ilvl w:val="0"/>
                                                    <w:numId w:val="12"/>
                                                  </w:numPr>
                                                  <w:spacing w:after="0" w:line="240" w:lineRule="auto"/>
                                                  <w:rPr>
                                                    <w:rFonts w:ascii="Kalinga" w:eastAsia="Times New Roman" w:hAnsi="Kalinga" w:cs="Kalinga"/>
                                                    <w:color w:val="0000FF"/>
                                                    <w:u w:val="single"/>
                                                  </w:rPr>
                                                </w:pPr>
                                                <w:hyperlink r:id="rId6" w:history="1">
                                                  <w:r w:rsidR="00C55C15" w:rsidRPr="00530EA5">
                                                    <w:rPr>
                                                      <w:rFonts w:ascii="Kalinga" w:eastAsia="Times New Roman" w:hAnsi="Kalinga" w:cs="Kalinga"/>
                                                      <w:color w:val="0000FF"/>
                                                      <w:u w:val="single"/>
                                                    </w:rPr>
                                                    <w:t>deferred tax liabilities and deferred tax assets, as defined in IAS 12</w:t>
                                                  </w:r>
                                                </w:hyperlink>
                                              </w:p>
                                            </w:tc>
                                          </w:tr>
                                          <w:tr w:rsidR="00C55C15" w:rsidRPr="00530EA5" w:rsidTr="00C55C15">
                                            <w:trPr>
                                              <w:trHeight w:val="300"/>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liabilities included in disposal groups</w:t>
                                                </w:r>
                                              </w:p>
                                            </w:tc>
                                          </w:tr>
                                          <w:tr w:rsidR="00C55C15" w:rsidRPr="00530EA5" w:rsidTr="00C55C15">
                                            <w:trPr>
                                              <w:trHeight w:val="525"/>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non-controlling interests, presented within equity and</w:t>
                                                </w:r>
                                              </w:p>
                                            </w:tc>
                                          </w:tr>
                                          <w:tr w:rsidR="00C55C15" w:rsidRPr="00530EA5" w:rsidTr="00C55C15">
                                            <w:trPr>
                                              <w:trHeight w:val="525"/>
                                            </w:trPr>
                                            <w:tc>
                                              <w:tcPr>
                                                <w:tcW w:w="3840" w:type="dxa"/>
                                                <w:tcBorders>
                                                  <w:top w:val="nil"/>
                                                  <w:left w:val="nil"/>
                                                  <w:bottom w:val="nil"/>
                                                  <w:right w:val="nil"/>
                                                </w:tcBorders>
                                                <w:shd w:val="clear" w:color="auto" w:fill="auto"/>
                                                <w:vAlign w:val="bottom"/>
                                                <w:hideMark/>
                                              </w:tcPr>
                                              <w:p w:rsidR="00C55C15" w:rsidRPr="00530EA5" w:rsidRDefault="00C55C15" w:rsidP="00C55C15">
                                                <w:pPr>
                                                  <w:pStyle w:val="ListParagraph"/>
                                                  <w:numPr>
                                                    <w:ilvl w:val="0"/>
                                                    <w:numId w:val="12"/>
                                                  </w:numPr>
                                                  <w:spacing w:after="0" w:line="240" w:lineRule="auto"/>
                                                  <w:rPr>
                                                    <w:rFonts w:ascii="Kalinga" w:eastAsia="Times New Roman" w:hAnsi="Kalinga" w:cs="Kalinga"/>
                                                    <w:color w:val="000000"/>
                                                  </w:rPr>
                                                </w:pPr>
                                                <w:r w:rsidRPr="00530EA5">
                                                  <w:rPr>
                                                    <w:rFonts w:ascii="Kalinga" w:eastAsia="Times New Roman" w:hAnsi="Kalinga" w:cs="Kalinga"/>
                                                    <w:color w:val="000000"/>
                                                  </w:rPr>
                                                  <w:t>issued capital and reserves attributable to owners of the parent</w:t>
                                                </w:r>
                                              </w:p>
                                            </w:tc>
                                          </w:tr>
                                        </w:tbl>
                                        <w:p w:rsidR="00C55C15" w:rsidRPr="00530EA5" w:rsidRDefault="00C55C15" w:rsidP="00C55C15">
                                          <w:pPr>
                                            <w:pStyle w:val="ListParagraph"/>
                                            <w:rPr>
                                              <w:rFonts w:ascii="Kalinga" w:hAnsi="Kalinga" w:cs="Kalinga"/>
                                              <w:color w:val="000000"/>
                                            </w:rPr>
                                          </w:pPr>
                                        </w:p>
                                        <w:p w:rsidR="002557C5" w:rsidRPr="00530EA5" w:rsidRDefault="00C55C15" w:rsidP="00C55C15">
                                          <w:pPr>
                                            <w:pStyle w:val="ListParagraph"/>
                                            <w:numPr>
                                              <w:ilvl w:val="0"/>
                                              <w:numId w:val="13"/>
                                            </w:numPr>
                                            <w:rPr>
                                              <w:rFonts w:ascii="Kalinga" w:hAnsi="Kalinga" w:cs="Kalinga"/>
                                              <w:color w:val="000000"/>
                                            </w:rPr>
                                          </w:pPr>
                                          <w:r w:rsidRPr="00530EA5">
                                            <w:rPr>
                                              <w:rFonts w:ascii="Kalinga" w:hAnsi="Kalinga" w:cs="Kalinga"/>
                                              <w:color w:val="000000"/>
                                            </w:rPr>
                                            <w:t xml:space="preserve">IAS 1 does not prescribe the format of the balance sheet. Assets can be presented current then non-current, or vice versa, and liabilities and equity can be presented current then non-current then equity, or vice </w:t>
                                          </w:r>
                                          <w:r w:rsidRPr="00530EA5">
                                            <w:rPr>
                                              <w:rFonts w:ascii="Kalinga" w:hAnsi="Kalinga" w:cs="Kalinga"/>
                                              <w:color w:val="000000"/>
                                            </w:rPr>
                                            <w:lastRenderedPageBreak/>
                                            <w:t>versa. A net asset presentation (assets minus liabilities) is allowed. The long-term financing approach used in UK and elsewhere – fixed assets + current assets - short term payables = long-term debt plus equity – is also acceptable</w:t>
                                          </w:r>
                                        </w:p>
                                        <w:tbl>
                                          <w:tblPr>
                                            <w:tblW w:w="7850" w:type="dxa"/>
                                            <w:tblLook w:val="04A0"/>
                                          </w:tblPr>
                                          <w:tblGrid>
                                            <w:gridCol w:w="7628"/>
                                            <w:gridCol w:w="222"/>
                                          </w:tblGrid>
                                          <w:tr w:rsidR="002557C5" w:rsidRPr="00530EA5" w:rsidTr="002557C5">
                                            <w:trPr>
                                              <w:trHeight w:val="510"/>
                                            </w:trPr>
                                            <w:tc>
                                              <w:tcPr>
                                                <w:tcW w:w="7850" w:type="dxa"/>
                                                <w:gridSpan w:val="2"/>
                                                <w:tcBorders>
                                                  <w:top w:val="nil"/>
                                                  <w:left w:val="nil"/>
                                                  <w:bottom w:val="nil"/>
                                                  <w:right w:val="nil"/>
                                                </w:tcBorders>
                                                <w:shd w:val="clear" w:color="auto" w:fill="auto"/>
                                                <w:vAlign w:val="bottom"/>
                                                <w:hideMark/>
                                              </w:tcPr>
                                              <w:p w:rsidR="002557C5" w:rsidRPr="00530EA5" w:rsidRDefault="002557C5" w:rsidP="002557C5">
                                                <w:pPr>
                                                  <w:rPr>
                                                    <w:rFonts w:ascii="Kalinga" w:hAnsi="Kalinga" w:cs="Kalinga"/>
                                                  </w:rPr>
                                                </w:pPr>
                                                <w:r w:rsidRPr="00530EA5">
                                                  <w:rPr>
                                                    <w:rFonts w:ascii="Kalinga" w:hAnsi="Kalinga" w:cs="Kalinga"/>
                                                  </w:rPr>
                                                  <w:t xml:space="preserve">Regarding issued share capital and reserves, the following disclosures are required: </w:t>
                                                </w: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NoSpacing"/>
                                                  <w:numPr>
                                                    <w:ilvl w:val="0"/>
                                                    <w:numId w:val="13"/>
                                                  </w:numPr>
                                                  <w:rPr>
                                                    <w:rFonts w:ascii="Kalinga" w:hAnsi="Kalinga" w:cs="Kalinga"/>
                                                  </w:rPr>
                                                </w:pPr>
                                                <w:r w:rsidRPr="00530EA5">
                                                  <w:rPr>
                                                    <w:rFonts w:ascii="Kalinga" w:hAnsi="Kalinga" w:cs="Kalinga"/>
                                                  </w:rPr>
                                                  <w:t xml:space="preserve">numbers of shares </w:t>
                                                </w:r>
                                                <w:proofErr w:type="spellStart"/>
                                                <w:r w:rsidRPr="00530EA5">
                                                  <w:rPr>
                                                    <w:rFonts w:ascii="Kalinga" w:hAnsi="Kalinga" w:cs="Kalinga"/>
                                                  </w:rPr>
                                                  <w:t>authorised</w:t>
                                                </w:r>
                                                <w:proofErr w:type="spellEnd"/>
                                                <w:r w:rsidRPr="00530EA5">
                                                  <w:rPr>
                                                    <w:rFonts w:ascii="Kalinga" w:hAnsi="Kalinga" w:cs="Kalinga"/>
                                                  </w:rPr>
                                                  <w:t>, issued and fully paid, and issued but not fully paid</w:t>
                                                </w:r>
                                              </w:p>
                                            </w:tc>
                                          </w:tr>
                                          <w:tr w:rsidR="002557C5" w:rsidRPr="00530EA5" w:rsidTr="002557C5">
                                            <w:trPr>
                                              <w:trHeight w:val="300"/>
                                            </w:trPr>
                                            <w:tc>
                                              <w:tcPr>
                                                <w:tcW w:w="7628" w:type="dxa"/>
                                                <w:tcBorders>
                                                  <w:top w:val="nil"/>
                                                  <w:left w:val="nil"/>
                                                  <w:bottom w:val="nil"/>
                                                  <w:right w:val="nil"/>
                                                </w:tcBorders>
                                                <w:shd w:val="clear" w:color="auto" w:fill="auto"/>
                                                <w:noWrap/>
                                                <w:vAlign w:val="bottom"/>
                                                <w:hideMark/>
                                              </w:tcPr>
                                              <w:p w:rsidR="002557C5" w:rsidRPr="00530EA5" w:rsidRDefault="002557C5" w:rsidP="002557C5">
                                                <w:pPr>
                                                  <w:pStyle w:val="NoSpacing"/>
                                                  <w:numPr>
                                                    <w:ilvl w:val="0"/>
                                                    <w:numId w:val="13"/>
                                                  </w:numPr>
                                                  <w:rPr>
                                                    <w:rFonts w:ascii="Kalinga" w:hAnsi="Kalinga" w:cs="Kalinga"/>
                                                  </w:rPr>
                                                </w:pPr>
                                                <w:r w:rsidRPr="00530EA5">
                                                  <w:rPr>
                                                    <w:rFonts w:ascii="Kalinga" w:hAnsi="Kalinga" w:cs="Kalinga"/>
                                                  </w:rPr>
                                                  <w:t>par value</w:t>
                                                </w:r>
                                              </w:p>
                                            </w:tc>
                                            <w:tc>
                                              <w:tcPr>
                                                <w:tcW w:w="222" w:type="dxa"/>
                                                <w:tcBorders>
                                                  <w:top w:val="nil"/>
                                                  <w:left w:val="nil"/>
                                                  <w:bottom w:val="nil"/>
                                                  <w:right w:val="nil"/>
                                                </w:tcBorders>
                                                <w:shd w:val="clear" w:color="auto" w:fill="auto"/>
                                                <w:noWrap/>
                                                <w:vAlign w:val="bottom"/>
                                                <w:hideMark/>
                                              </w:tcPr>
                                              <w:p w:rsidR="002557C5" w:rsidRPr="00530EA5" w:rsidRDefault="002557C5" w:rsidP="002557C5">
                                                <w:pPr>
                                                  <w:pStyle w:val="NoSpacing"/>
                                                  <w:rPr>
                                                    <w:rFonts w:ascii="Kalinga" w:hAnsi="Kalinga" w:cs="Kalinga"/>
                                                  </w:rPr>
                                                </w:pP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NoSpacing"/>
                                                  <w:numPr>
                                                    <w:ilvl w:val="0"/>
                                                    <w:numId w:val="13"/>
                                                  </w:numPr>
                                                  <w:rPr>
                                                    <w:rFonts w:ascii="Kalinga" w:hAnsi="Kalinga" w:cs="Kalinga"/>
                                                  </w:rPr>
                                                </w:pPr>
                                                <w:r w:rsidRPr="00530EA5">
                                                  <w:rPr>
                                                    <w:rFonts w:ascii="Kalinga" w:hAnsi="Kalinga" w:cs="Kalinga"/>
                                                  </w:rPr>
                                                  <w:t>reconciliation of shares outstanding at the beginning and the end of the period</w:t>
                                                </w: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ListParagraph"/>
                                                  <w:numPr>
                                                    <w:ilvl w:val="0"/>
                                                    <w:numId w:val="13"/>
                                                  </w:numPr>
                                                  <w:spacing w:after="0" w:line="240" w:lineRule="auto"/>
                                                  <w:rPr>
                                                    <w:rFonts w:ascii="Kalinga" w:eastAsia="Times New Roman" w:hAnsi="Kalinga" w:cs="Kalinga"/>
                                                    <w:color w:val="000000"/>
                                                  </w:rPr>
                                                </w:pPr>
                                                <w:r w:rsidRPr="00530EA5">
                                                  <w:rPr>
                                                    <w:rFonts w:ascii="Kalinga" w:eastAsia="Times New Roman" w:hAnsi="Kalinga" w:cs="Kalinga"/>
                                                    <w:color w:val="000000"/>
                                                  </w:rPr>
                                                  <w:t>description of rights, preferences, and restrictions</w:t>
                                                </w: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ListParagraph"/>
                                                  <w:numPr>
                                                    <w:ilvl w:val="0"/>
                                                    <w:numId w:val="13"/>
                                                  </w:numPr>
                                                  <w:spacing w:after="0" w:line="240" w:lineRule="auto"/>
                                                  <w:rPr>
                                                    <w:rFonts w:ascii="Kalinga" w:eastAsia="Times New Roman" w:hAnsi="Kalinga" w:cs="Kalinga"/>
                                                    <w:color w:val="000000"/>
                                                  </w:rPr>
                                                </w:pPr>
                                                <w:r w:rsidRPr="00530EA5">
                                                  <w:rPr>
                                                    <w:rFonts w:ascii="Kalinga" w:eastAsia="Times New Roman" w:hAnsi="Kalinga" w:cs="Kalinga"/>
                                                    <w:color w:val="000000"/>
                                                  </w:rPr>
                                                  <w:t>treasury shares, including shares held by subsidiaries and associates</w:t>
                                                </w: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ListParagraph"/>
                                                  <w:numPr>
                                                    <w:ilvl w:val="0"/>
                                                    <w:numId w:val="13"/>
                                                  </w:numPr>
                                                  <w:spacing w:after="0" w:line="240" w:lineRule="auto"/>
                                                  <w:rPr>
                                                    <w:rFonts w:ascii="Kalinga" w:eastAsia="Times New Roman" w:hAnsi="Kalinga" w:cs="Kalinga"/>
                                                    <w:color w:val="000000"/>
                                                  </w:rPr>
                                                </w:pPr>
                                                <w:r w:rsidRPr="00530EA5">
                                                  <w:rPr>
                                                    <w:rFonts w:ascii="Kalinga" w:eastAsia="Times New Roman" w:hAnsi="Kalinga" w:cs="Kalinga"/>
                                                    <w:color w:val="000000"/>
                                                  </w:rPr>
                                                  <w:t>shares reserved for issuance under options and contracts</w:t>
                                                </w:r>
                                              </w:p>
                                            </w:tc>
                                          </w:tr>
                                          <w:tr w:rsidR="002557C5" w:rsidRPr="00530EA5" w:rsidTr="002557C5">
                                            <w:trPr>
                                              <w:trHeight w:val="300"/>
                                            </w:trPr>
                                            <w:tc>
                                              <w:tcPr>
                                                <w:tcW w:w="7850" w:type="dxa"/>
                                                <w:gridSpan w:val="2"/>
                                                <w:tcBorders>
                                                  <w:top w:val="nil"/>
                                                  <w:left w:val="nil"/>
                                                  <w:bottom w:val="nil"/>
                                                  <w:right w:val="nil"/>
                                                </w:tcBorders>
                                                <w:shd w:val="clear" w:color="auto" w:fill="auto"/>
                                                <w:noWrap/>
                                                <w:vAlign w:val="bottom"/>
                                                <w:hideMark/>
                                              </w:tcPr>
                                              <w:p w:rsidR="002557C5" w:rsidRPr="00530EA5" w:rsidRDefault="002557C5" w:rsidP="002557C5">
                                                <w:pPr>
                                                  <w:pStyle w:val="ListParagraph"/>
                                                  <w:numPr>
                                                    <w:ilvl w:val="0"/>
                                                    <w:numId w:val="13"/>
                                                  </w:numPr>
                                                  <w:spacing w:after="0" w:line="240" w:lineRule="auto"/>
                                                  <w:rPr>
                                                    <w:rFonts w:ascii="Kalinga" w:eastAsia="Times New Roman" w:hAnsi="Kalinga" w:cs="Kalinga"/>
                                                    <w:color w:val="000000"/>
                                                  </w:rPr>
                                                </w:pPr>
                                                <w:r w:rsidRPr="00530EA5">
                                                  <w:rPr>
                                                    <w:rFonts w:ascii="Kalinga" w:eastAsia="Times New Roman" w:hAnsi="Kalinga" w:cs="Kalinga"/>
                                                    <w:color w:val="000000"/>
                                                  </w:rPr>
                                                  <w:t>a description of the nature and purpose of each reserve within equity</w:t>
                                                </w:r>
                                              </w:p>
                                            </w:tc>
                                          </w:tr>
                                        </w:tbl>
                                        <w:p w:rsidR="000E0F3A" w:rsidRPr="00530EA5" w:rsidRDefault="000E0F3A" w:rsidP="000E0F3A">
                                          <w:pPr>
                                            <w:pStyle w:val="NoSpacing"/>
                                            <w:rPr>
                                              <w:rFonts w:ascii="Kalinga" w:hAnsi="Kalinga" w:cs="Kalinga"/>
                                            </w:rPr>
                                          </w:pPr>
                                        </w:p>
                                        <w:tbl>
                                          <w:tblPr>
                                            <w:tblW w:w="7921" w:type="dxa"/>
                                            <w:tblLook w:val="04A0"/>
                                          </w:tblPr>
                                          <w:tblGrid>
                                            <w:gridCol w:w="7921"/>
                                          </w:tblGrid>
                                          <w:tr w:rsidR="000E0F3A" w:rsidRPr="00530EA5" w:rsidTr="001E5D35">
                                            <w:trPr>
                                              <w:trHeight w:val="269"/>
                                            </w:trPr>
                                            <w:tc>
                                              <w:tcPr>
                                                <w:tcW w:w="7921" w:type="dxa"/>
                                                <w:tcBorders>
                                                  <w:top w:val="nil"/>
                                                  <w:left w:val="nil"/>
                                                  <w:bottom w:val="nil"/>
                                                  <w:right w:val="nil"/>
                                                </w:tcBorders>
                                                <w:shd w:val="clear" w:color="auto" w:fill="auto"/>
                                                <w:noWrap/>
                                                <w:vAlign w:val="bottom"/>
                                                <w:hideMark/>
                                              </w:tcPr>
                                              <w:p w:rsidR="000E0F3A" w:rsidRPr="00530EA5" w:rsidRDefault="000E0F3A" w:rsidP="000E0F3A">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Statement of Comprehensive Income</w:t>
                                                </w:r>
                                              </w:p>
                                              <w:p w:rsidR="001E5D35" w:rsidRPr="00530EA5" w:rsidRDefault="001E5D35" w:rsidP="000E0F3A">
                                                <w:pPr>
                                                  <w:spacing w:after="0" w:line="240" w:lineRule="auto"/>
                                                  <w:rPr>
                                                    <w:rFonts w:ascii="Kalinga" w:eastAsia="Times New Roman" w:hAnsi="Kalinga" w:cs="Kalinga"/>
                                                    <w:b/>
                                                    <w:bCs/>
                                                    <w:color w:val="000000"/>
                                                  </w:rPr>
                                                </w:pPr>
                                              </w:p>
                                            </w:tc>
                                          </w:tr>
                                          <w:tr w:rsidR="000E0F3A" w:rsidRPr="00530EA5" w:rsidTr="001E5D35">
                                            <w:trPr>
                                              <w:trHeight w:val="762"/>
                                            </w:trPr>
                                            <w:tc>
                                              <w:tcPr>
                                                <w:tcW w:w="7921" w:type="dxa"/>
                                                <w:tcBorders>
                                                  <w:top w:val="nil"/>
                                                  <w:left w:val="nil"/>
                                                  <w:bottom w:val="nil"/>
                                                  <w:right w:val="nil"/>
                                                </w:tcBorders>
                                                <w:shd w:val="clear" w:color="auto" w:fill="auto"/>
                                                <w:vAlign w:val="bottom"/>
                                                <w:hideMark/>
                                              </w:tcPr>
                                              <w:p w:rsidR="000E0F3A" w:rsidRPr="00530EA5" w:rsidRDefault="000E0F3A" w:rsidP="001E5D35">
                                                <w:pPr>
                                                  <w:pStyle w:val="ListParagraph"/>
                                                  <w:numPr>
                                                    <w:ilvl w:val="0"/>
                                                    <w:numId w:val="14"/>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Comprehensive income for a period </w:t>
                                                </w:r>
                                                <w:r w:rsidRPr="00530EA5">
                                                  <w:rPr>
                                                    <w:rFonts w:ascii="Kalinga" w:eastAsia="Times New Roman" w:hAnsi="Kalinga" w:cs="Kalinga"/>
                                                    <w:b/>
                                                    <w:color w:val="000000"/>
                                                    <w:u w:val="single"/>
                                                  </w:rPr>
                                                  <w:t xml:space="preserve">includes profit or loss for that period plus other comprehensive income </w:t>
                                                </w:r>
                                                <w:r w:rsidR="001E5D35" w:rsidRPr="00530EA5">
                                                  <w:rPr>
                                                    <w:rFonts w:ascii="Kalinga" w:eastAsia="Times New Roman" w:hAnsi="Kalinga" w:cs="Kalinga"/>
                                                    <w:b/>
                                                    <w:color w:val="000000"/>
                                                    <w:u w:val="single"/>
                                                  </w:rPr>
                                                  <w:t>recognized</w:t>
                                                </w:r>
                                                <w:r w:rsidRPr="00530EA5">
                                                  <w:rPr>
                                                    <w:rFonts w:ascii="Kalinga" w:eastAsia="Times New Roman" w:hAnsi="Kalinga" w:cs="Kalinga"/>
                                                    <w:b/>
                                                    <w:color w:val="000000"/>
                                                    <w:u w:val="single"/>
                                                  </w:rPr>
                                                  <w:t xml:space="preserve"> in that period.</w:t>
                                                </w:r>
                                                <w:r w:rsidRPr="00530EA5">
                                                  <w:rPr>
                                                    <w:rFonts w:ascii="Kalinga" w:eastAsia="Times New Roman" w:hAnsi="Kalinga" w:cs="Kalinga"/>
                                                    <w:color w:val="000000"/>
                                                  </w:rPr>
                                                  <w:t xml:space="preserve"> </w:t>
                                                </w:r>
                                              </w:p>
                                              <w:p w:rsidR="001E5D35" w:rsidRPr="00530EA5" w:rsidRDefault="001E5D35" w:rsidP="001E5D35">
                                                <w:pPr>
                                                  <w:pStyle w:val="ListParagraph"/>
                                                  <w:spacing w:after="0" w:line="240" w:lineRule="auto"/>
                                                  <w:rPr>
                                                    <w:rFonts w:ascii="Kalinga" w:eastAsia="Times New Roman" w:hAnsi="Kalinga" w:cs="Kalinga"/>
                                                    <w:color w:val="000000"/>
                                                  </w:rPr>
                                                </w:pPr>
                                              </w:p>
                                            </w:tc>
                                          </w:tr>
                                        </w:tbl>
                                        <w:p w:rsidR="001E5D35" w:rsidRPr="00530EA5" w:rsidRDefault="001E5D35" w:rsidP="001E5D35">
                                          <w:pPr>
                                            <w:pStyle w:val="ListParagraph"/>
                                            <w:numPr>
                                              <w:ilvl w:val="0"/>
                                              <w:numId w:val="14"/>
                                            </w:numPr>
                                            <w:rPr>
                                              <w:rFonts w:ascii="Kalinga" w:hAnsi="Kalinga" w:cs="Kalinga"/>
                                              <w:color w:val="000000"/>
                                            </w:rPr>
                                          </w:pPr>
                                          <w:r w:rsidRPr="00530EA5">
                                            <w:rPr>
                                              <w:rFonts w:ascii="Kalinga" w:hAnsi="Kalinga" w:cs="Kalinga"/>
                                              <w:color w:val="000000"/>
                                            </w:rPr>
                                            <w:t xml:space="preserve">All items of income and expense </w:t>
                                          </w:r>
                                          <w:proofErr w:type="spellStart"/>
                                          <w:r w:rsidRPr="00530EA5">
                                            <w:rPr>
                                              <w:rFonts w:ascii="Kalinga" w:hAnsi="Kalinga" w:cs="Kalinga"/>
                                              <w:color w:val="000000"/>
                                            </w:rPr>
                                            <w:t>recognised</w:t>
                                          </w:r>
                                          <w:proofErr w:type="spellEnd"/>
                                          <w:r w:rsidRPr="00530EA5">
                                            <w:rPr>
                                              <w:rFonts w:ascii="Kalinga" w:hAnsi="Kalinga" w:cs="Kalinga"/>
                                              <w:color w:val="000000"/>
                                            </w:rPr>
                                            <w:t xml:space="preserve"> in a period must be included in profit or   loss unless a Standard or an Interpretation requires otherwise. Some IFRSs require or permit that some components to be excluded from profit or loss and instead to be included in other comprehensive income. </w:t>
                                          </w:r>
                                        </w:p>
                                        <w:tbl>
                                          <w:tblPr>
                                            <w:tblW w:w="7696" w:type="dxa"/>
                                            <w:tblLook w:val="04A0"/>
                                          </w:tblPr>
                                          <w:tblGrid>
                                            <w:gridCol w:w="7382"/>
                                            <w:gridCol w:w="314"/>
                                          </w:tblGrid>
                                          <w:tr w:rsidR="001E5D35" w:rsidRPr="00530EA5" w:rsidTr="001E5D35">
                                            <w:trPr>
                                              <w:trHeight w:val="300"/>
                                            </w:trPr>
                                            <w:tc>
                                              <w:tcPr>
                                                <w:tcW w:w="7696" w:type="dxa"/>
                                                <w:gridSpan w:val="2"/>
                                                <w:tcBorders>
                                                  <w:top w:val="nil"/>
                                                  <w:left w:val="nil"/>
                                                  <w:bottom w:val="nil"/>
                                                  <w:right w:val="nil"/>
                                                </w:tcBorders>
                                                <w:shd w:val="clear" w:color="auto" w:fill="auto"/>
                                                <w:noWrap/>
                                                <w:vAlign w:val="bottom"/>
                                                <w:hideMark/>
                                              </w:tcPr>
                                              <w:p w:rsidR="001E5D35" w:rsidRPr="00530EA5" w:rsidRDefault="001E5D35" w:rsidP="001E5D35">
                                                <w:pPr>
                                                  <w:pStyle w:val="ListParagraph"/>
                                                  <w:spacing w:after="0" w:line="240" w:lineRule="auto"/>
                                                  <w:rPr>
                                                    <w:rFonts w:ascii="Kalinga" w:eastAsia="Times New Roman" w:hAnsi="Kalinga" w:cs="Kalinga"/>
                                                    <w:b/>
                                                    <w:color w:val="000000"/>
                                                  </w:rPr>
                                                </w:pPr>
                                              </w:p>
                                              <w:p w:rsidR="001E5D35" w:rsidRPr="00530EA5" w:rsidRDefault="001E5D35" w:rsidP="001E5D35">
                                                <w:pPr>
                                                  <w:spacing w:after="0" w:line="240" w:lineRule="auto"/>
                                                  <w:rPr>
                                                    <w:rFonts w:ascii="Kalinga" w:eastAsia="Times New Roman" w:hAnsi="Kalinga" w:cs="Kalinga"/>
                                                    <w:b/>
                                                    <w:color w:val="000000"/>
                                                  </w:rPr>
                                                </w:pPr>
                                                <w:r w:rsidRPr="00530EA5">
                                                  <w:rPr>
                                                    <w:rFonts w:ascii="Kalinga" w:eastAsia="Times New Roman" w:hAnsi="Kalinga" w:cs="Kalinga"/>
                                                    <w:b/>
                                                    <w:color w:val="000000"/>
                                                  </w:rPr>
                                                  <w:t>The components of other comprehensive income include:</w:t>
                                                </w:r>
                                              </w:p>
                                            </w:tc>
                                          </w:tr>
                                          <w:tr w:rsidR="001E5D35" w:rsidRPr="00530EA5" w:rsidTr="001E5D35">
                                            <w:trPr>
                                              <w:trHeight w:val="300"/>
                                            </w:trPr>
                                            <w:tc>
                                              <w:tcPr>
                                                <w:tcW w:w="7382" w:type="dxa"/>
                                                <w:tcBorders>
                                                  <w:top w:val="nil"/>
                                                  <w:left w:val="nil"/>
                                                  <w:bottom w:val="nil"/>
                                                  <w:right w:val="nil"/>
                                                </w:tcBorders>
                                                <w:shd w:val="clear" w:color="auto" w:fill="auto"/>
                                                <w:noWrap/>
                                                <w:vAlign w:val="bottom"/>
                                                <w:hideMark/>
                                              </w:tcPr>
                                              <w:p w:rsidR="001E5D35" w:rsidRPr="00530EA5" w:rsidRDefault="001E5D35" w:rsidP="001E5D35">
                                                <w:pPr>
                                                  <w:spacing w:after="0" w:line="240" w:lineRule="auto"/>
                                                  <w:ind w:firstLineChars="100" w:firstLine="221"/>
                                                  <w:rPr>
                                                    <w:rFonts w:ascii="Kalinga" w:eastAsia="Times New Roman" w:hAnsi="Kalinga" w:cs="Kalinga"/>
                                                    <w:b/>
                                                    <w:color w:val="000000"/>
                                                  </w:rPr>
                                                </w:pPr>
                                              </w:p>
                                            </w:tc>
                                            <w:tc>
                                              <w:tcPr>
                                                <w:tcW w:w="314" w:type="dxa"/>
                                                <w:tcBorders>
                                                  <w:top w:val="nil"/>
                                                  <w:left w:val="nil"/>
                                                  <w:bottom w:val="nil"/>
                                                  <w:right w:val="nil"/>
                                                </w:tcBorders>
                                                <w:shd w:val="clear" w:color="auto" w:fill="auto"/>
                                                <w:noWrap/>
                                                <w:vAlign w:val="bottom"/>
                                                <w:hideMark/>
                                              </w:tcPr>
                                              <w:p w:rsidR="001E5D35" w:rsidRPr="00530EA5" w:rsidRDefault="001E5D35" w:rsidP="001E5D35">
                                                <w:pPr>
                                                  <w:spacing w:after="0" w:line="240" w:lineRule="auto"/>
                                                  <w:rPr>
                                                    <w:rFonts w:ascii="Kalinga" w:eastAsia="Times New Roman" w:hAnsi="Kalinga" w:cs="Kalinga"/>
                                                    <w:color w:val="000000"/>
                                                  </w:rPr>
                                                </w:pPr>
                                              </w:p>
                                            </w:tc>
                                          </w:tr>
                                          <w:tr w:rsidR="001E5D35" w:rsidRPr="00530EA5" w:rsidTr="001E5D35">
                                            <w:trPr>
                                              <w:trHeight w:val="300"/>
                                            </w:trPr>
                                            <w:tc>
                                              <w:tcPr>
                                                <w:tcW w:w="7696" w:type="dxa"/>
                                                <w:gridSpan w:val="2"/>
                                                <w:tcBorders>
                                                  <w:top w:val="nil"/>
                                                  <w:left w:val="nil"/>
                                                  <w:bottom w:val="nil"/>
                                                  <w:right w:val="nil"/>
                                                </w:tcBorders>
                                                <w:shd w:val="clear" w:color="auto" w:fill="auto"/>
                                                <w:noWrap/>
                                                <w:vAlign w:val="bottom"/>
                                                <w:hideMark/>
                                              </w:tcPr>
                                              <w:p w:rsidR="001E5D35" w:rsidRPr="00530EA5" w:rsidRDefault="001E5D35" w:rsidP="001E5D35">
                                                <w:pPr>
                                                  <w:pStyle w:val="ListParagraph"/>
                                                  <w:numPr>
                                                    <w:ilvl w:val="0"/>
                                                    <w:numId w:val="15"/>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changes in revaluation surplus </w:t>
                                                </w:r>
                                              </w:p>
                                            </w:tc>
                                          </w:tr>
                                          <w:tr w:rsidR="001E5D35" w:rsidRPr="00530EA5" w:rsidTr="001E5D35">
                                            <w:trPr>
                                              <w:trHeight w:val="300"/>
                                            </w:trPr>
                                            <w:tc>
                                              <w:tcPr>
                                                <w:tcW w:w="7696" w:type="dxa"/>
                                                <w:gridSpan w:val="2"/>
                                                <w:tcBorders>
                                                  <w:top w:val="nil"/>
                                                  <w:left w:val="nil"/>
                                                  <w:bottom w:val="nil"/>
                                                  <w:right w:val="nil"/>
                                                </w:tcBorders>
                                                <w:shd w:val="clear" w:color="auto" w:fill="auto"/>
                                                <w:noWrap/>
                                                <w:vAlign w:val="bottom"/>
                                                <w:hideMark/>
                                              </w:tcPr>
                                              <w:p w:rsidR="001E5D35" w:rsidRPr="00530EA5" w:rsidRDefault="001E5D35" w:rsidP="001E5D35">
                                                <w:pPr>
                                                  <w:pStyle w:val="ListParagraph"/>
                                                  <w:numPr>
                                                    <w:ilvl w:val="0"/>
                                                    <w:numId w:val="15"/>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actuarial gains and losses on defined benefit plans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 xml:space="preserve"> </w:t>
                                                </w:r>
                                                <w:r w:rsidRPr="00530EA5">
                                                  <w:rPr>
                                                    <w:rFonts w:ascii="Kalinga" w:eastAsia="Times New Roman" w:hAnsi="Kalinga" w:cs="Kalinga"/>
                                                    <w:color w:val="000000"/>
                                                  </w:rPr>
                                                  <w:lastRenderedPageBreak/>
                                                  <w:t>in accordance with IAS 19</w:t>
                                                </w:r>
                                              </w:p>
                                            </w:tc>
                                          </w:tr>
                                          <w:tr w:rsidR="001E5D35" w:rsidRPr="00530EA5" w:rsidTr="001E5D35">
                                            <w:trPr>
                                              <w:trHeight w:val="510"/>
                                            </w:trPr>
                                            <w:tc>
                                              <w:tcPr>
                                                <w:tcW w:w="7696" w:type="dxa"/>
                                                <w:gridSpan w:val="2"/>
                                                <w:tcBorders>
                                                  <w:top w:val="nil"/>
                                                  <w:left w:val="nil"/>
                                                  <w:bottom w:val="nil"/>
                                                  <w:right w:val="nil"/>
                                                </w:tcBorders>
                                                <w:shd w:val="clear" w:color="auto" w:fill="auto"/>
                                                <w:vAlign w:val="bottom"/>
                                                <w:hideMark/>
                                              </w:tcPr>
                                              <w:p w:rsidR="001E5D35" w:rsidRPr="00530EA5" w:rsidRDefault="001E5D35" w:rsidP="001E5D35">
                                                <w:pPr>
                                                  <w:pStyle w:val="ListParagraph"/>
                                                  <w:numPr>
                                                    <w:ilvl w:val="0"/>
                                                    <w:numId w:val="15"/>
                                                  </w:numPr>
                                                  <w:spacing w:after="0" w:line="240" w:lineRule="auto"/>
                                                  <w:rPr>
                                                    <w:rFonts w:ascii="Kalinga" w:eastAsia="Times New Roman" w:hAnsi="Kalinga" w:cs="Kalinga"/>
                                                    <w:color w:val="000000"/>
                                                  </w:rPr>
                                                </w:pPr>
                                                <w:r w:rsidRPr="00530EA5">
                                                  <w:rPr>
                                                    <w:rFonts w:ascii="Kalinga" w:eastAsia="Times New Roman" w:hAnsi="Kalinga" w:cs="Kalinga"/>
                                                    <w:color w:val="000000"/>
                                                  </w:rPr>
                                                  <w:lastRenderedPageBreak/>
                                                  <w:t>gains and losses arising from translating the financial statements of a foreign operation (IAS 21)</w:t>
                                                </w:r>
                                              </w:p>
                                            </w:tc>
                                          </w:tr>
                                          <w:tr w:rsidR="001E5D35" w:rsidRPr="00530EA5" w:rsidTr="001E5D35">
                                            <w:trPr>
                                              <w:trHeight w:val="300"/>
                                            </w:trPr>
                                            <w:tc>
                                              <w:tcPr>
                                                <w:tcW w:w="7696" w:type="dxa"/>
                                                <w:gridSpan w:val="2"/>
                                                <w:tcBorders>
                                                  <w:top w:val="nil"/>
                                                  <w:left w:val="nil"/>
                                                  <w:bottom w:val="nil"/>
                                                  <w:right w:val="nil"/>
                                                </w:tcBorders>
                                                <w:shd w:val="clear" w:color="auto" w:fill="auto"/>
                                                <w:noWrap/>
                                                <w:vAlign w:val="bottom"/>
                                                <w:hideMark/>
                                              </w:tcPr>
                                              <w:p w:rsidR="001E5D35" w:rsidRPr="00530EA5" w:rsidRDefault="001E5D35" w:rsidP="001E5D35">
                                                <w:pPr>
                                                  <w:pStyle w:val="ListParagraph"/>
                                                  <w:numPr>
                                                    <w:ilvl w:val="0"/>
                                                    <w:numId w:val="15"/>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gains and losses on </w:t>
                                                </w:r>
                                                <w:proofErr w:type="spellStart"/>
                                                <w:r w:rsidRPr="00530EA5">
                                                  <w:rPr>
                                                    <w:rFonts w:ascii="Kalinga" w:eastAsia="Times New Roman" w:hAnsi="Kalinga" w:cs="Kalinga"/>
                                                    <w:color w:val="000000"/>
                                                  </w:rPr>
                                                  <w:t>remeasuring</w:t>
                                                </w:r>
                                                <w:proofErr w:type="spellEnd"/>
                                                <w:r w:rsidRPr="00530EA5">
                                                  <w:rPr>
                                                    <w:rFonts w:ascii="Kalinga" w:eastAsia="Times New Roman" w:hAnsi="Kalinga" w:cs="Kalinga"/>
                                                    <w:color w:val="000000"/>
                                                  </w:rPr>
                                                  <w:t xml:space="preserve"> available-for-sale financial assets (IAS 39)</w:t>
                                                </w:r>
                                              </w:p>
                                            </w:tc>
                                          </w:tr>
                                          <w:tr w:rsidR="001E5D35" w:rsidRPr="00530EA5" w:rsidTr="001E5D35">
                                            <w:trPr>
                                              <w:trHeight w:val="510"/>
                                            </w:trPr>
                                            <w:tc>
                                              <w:tcPr>
                                                <w:tcW w:w="7696" w:type="dxa"/>
                                                <w:gridSpan w:val="2"/>
                                                <w:tcBorders>
                                                  <w:top w:val="nil"/>
                                                  <w:left w:val="nil"/>
                                                  <w:bottom w:val="nil"/>
                                                  <w:right w:val="nil"/>
                                                </w:tcBorders>
                                                <w:shd w:val="clear" w:color="auto" w:fill="auto"/>
                                                <w:vAlign w:val="bottom"/>
                                                <w:hideMark/>
                                              </w:tcPr>
                                              <w:p w:rsidR="001E5D35" w:rsidRPr="00530EA5" w:rsidRDefault="001E5D35" w:rsidP="001E5D35">
                                                <w:pPr>
                                                  <w:pStyle w:val="ListParagraph"/>
                                                  <w:numPr>
                                                    <w:ilvl w:val="0"/>
                                                    <w:numId w:val="15"/>
                                                  </w:numPr>
                                                  <w:spacing w:after="0" w:line="240" w:lineRule="auto"/>
                                                  <w:rPr>
                                                    <w:rFonts w:ascii="Kalinga" w:eastAsia="Times New Roman" w:hAnsi="Kalinga" w:cs="Kalinga"/>
                                                    <w:color w:val="000000"/>
                                                  </w:rPr>
                                                </w:pPr>
                                                <w:proofErr w:type="gramStart"/>
                                                <w:r w:rsidRPr="00530EA5">
                                                  <w:rPr>
                                                    <w:rFonts w:ascii="Kalinga" w:eastAsia="Times New Roman" w:hAnsi="Kalinga" w:cs="Kalinga"/>
                                                    <w:color w:val="000000"/>
                                                  </w:rPr>
                                                  <w:t>the</w:t>
                                                </w:r>
                                                <w:proofErr w:type="gramEnd"/>
                                                <w:r w:rsidRPr="00530EA5">
                                                  <w:rPr>
                                                    <w:rFonts w:ascii="Kalinga" w:eastAsia="Times New Roman" w:hAnsi="Kalinga" w:cs="Kalinga"/>
                                                    <w:color w:val="000000"/>
                                                  </w:rPr>
                                                  <w:t xml:space="preserve"> effective portion of gains and losses on hedging instruments in a cash flow hedge (IAS 39).</w:t>
                                                </w:r>
                                              </w:p>
                                            </w:tc>
                                          </w:tr>
                                        </w:tbl>
                                        <w:p w:rsidR="001E5D35" w:rsidRPr="00530EA5" w:rsidRDefault="001E5D35" w:rsidP="00911425">
                                          <w:pPr>
                                            <w:pStyle w:val="NoSpacing"/>
                                            <w:rPr>
                                              <w:rFonts w:ascii="Kalinga" w:hAnsi="Kalinga" w:cs="Kalinga"/>
                                              <w:b/>
                                            </w:rPr>
                                          </w:pPr>
                                        </w:p>
                                        <w:tbl>
                                          <w:tblPr>
                                            <w:tblW w:w="7712" w:type="dxa"/>
                                            <w:tblLook w:val="04A0"/>
                                          </w:tblPr>
                                          <w:tblGrid>
                                            <w:gridCol w:w="4086"/>
                                            <w:gridCol w:w="4086"/>
                                          </w:tblGrid>
                                          <w:tr w:rsidR="00911425" w:rsidRPr="00530EA5" w:rsidTr="00911425">
                                            <w:trPr>
                                              <w:trHeight w:val="300"/>
                                            </w:trPr>
                                            <w:tc>
                                              <w:tcPr>
                                                <w:tcW w:w="3856" w:type="dxa"/>
                                                <w:tcBorders>
                                                  <w:top w:val="nil"/>
                                                  <w:left w:val="nil"/>
                                                  <w:bottom w:val="nil"/>
                                                  <w:right w:val="nil"/>
                                                </w:tcBorders>
                                                <w:shd w:val="clear" w:color="auto" w:fill="auto"/>
                                                <w:noWrap/>
                                                <w:vAlign w:val="bottom"/>
                                                <w:hideMark/>
                                              </w:tcPr>
                                              <w:p w:rsidR="00911425" w:rsidRPr="00530EA5" w:rsidRDefault="00911425" w:rsidP="00911425">
                                                <w:pPr>
                                                  <w:pStyle w:val="NoSpacing"/>
                                                  <w:rPr>
                                                    <w:rFonts w:ascii="Kalinga" w:hAnsi="Kalinga" w:cs="Kalinga"/>
                                                    <w:b/>
                                                  </w:rPr>
                                                </w:pPr>
                                                <w:r w:rsidRPr="00530EA5">
                                                  <w:rPr>
                                                    <w:rFonts w:ascii="Kalinga" w:hAnsi="Kalinga" w:cs="Kalinga"/>
                                                    <w:b/>
                                                  </w:rPr>
                                                  <w:t>An entity has a choice of presenting:</w:t>
                                                </w:r>
                                              </w:p>
                                            </w:tc>
                                            <w:tc>
                                              <w:tcPr>
                                                <w:tcW w:w="3856"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b/>
                                                    <w:color w:val="000000"/>
                                                  </w:rPr>
                                                </w:pPr>
                                              </w:p>
                                            </w:tc>
                                          </w:tr>
                                          <w:tr w:rsidR="00911425" w:rsidRPr="00530EA5" w:rsidTr="00911425">
                                            <w:trPr>
                                              <w:trHeight w:val="300"/>
                                            </w:trPr>
                                            <w:tc>
                                              <w:tcPr>
                                                <w:tcW w:w="3856" w:type="dxa"/>
                                                <w:tcBorders>
                                                  <w:top w:val="nil"/>
                                                  <w:left w:val="nil"/>
                                                  <w:bottom w:val="nil"/>
                                                  <w:right w:val="nil"/>
                                                </w:tcBorders>
                                                <w:shd w:val="clear" w:color="auto" w:fill="auto"/>
                                                <w:noWrap/>
                                                <w:vAlign w:val="bottom"/>
                                                <w:hideMark/>
                                              </w:tcPr>
                                              <w:p w:rsidR="00911425" w:rsidRPr="00530EA5" w:rsidRDefault="00911425" w:rsidP="00911425">
                                                <w:pPr>
                                                  <w:pStyle w:val="NoSpacing"/>
                                                  <w:rPr>
                                                    <w:rFonts w:ascii="Kalinga" w:hAnsi="Kalinga" w:cs="Kalinga"/>
                                                  </w:rPr>
                                                </w:pPr>
                                              </w:p>
                                            </w:tc>
                                            <w:tc>
                                              <w:tcPr>
                                                <w:tcW w:w="3856"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00"/>
                                            </w:trPr>
                                            <w:tc>
                                              <w:tcPr>
                                                <w:tcW w:w="7712" w:type="dxa"/>
                                                <w:gridSpan w:val="2"/>
                                                <w:tcBorders>
                                                  <w:top w:val="nil"/>
                                                  <w:left w:val="nil"/>
                                                  <w:bottom w:val="nil"/>
                                                  <w:right w:val="nil"/>
                                                </w:tcBorders>
                                                <w:shd w:val="clear" w:color="auto" w:fill="auto"/>
                                                <w:noWrap/>
                                                <w:vAlign w:val="bottom"/>
                                                <w:hideMark/>
                                              </w:tcPr>
                                              <w:p w:rsidR="00911425" w:rsidRPr="00530EA5" w:rsidRDefault="00911425" w:rsidP="00911425">
                                                <w:pPr>
                                                  <w:pStyle w:val="NoSpacing"/>
                                                  <w:numPr>
                                                    <w:ilvl w:val="0"/>
                                                    <w:numId w:val="16"/>
                                                  </w:numPr>
                                                  <w:rPr>
                                                    <w:rFonts w:ascii="Kalinga" w:hAnsi="Kalinga" w:cs="Kalinga"/>
                                                  </w:rPr>
                                                </w:pPr>
                                                <w:r w:rsidRPr="00530EA5">
                                                  <w:rPr>
                                                    <w:rFonts w:ascii="Kalinga" w:hAnsi="Kalinga" w:cs="Kalinga"/>
                                                  </w:rPr>
                                                  <w:t>a single statement of comprehensive income or</w:t>
                                                </w:r>
                                              </w:p>
                                            </w:tc>
                                          </w:tr>
                                          <w:tr w:rsidR="00911425" w:rsidRPr="00530EA5" w:rsidTr="00911425">
                                            <w:trPr>
                                              <w:trHeight w:val="300"/>
                                            </w:trPr>
                                            <w:tc>
                                              <w:tcPr>
                                                <w:tcW w:w="3856"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6"/>
                                                  </w:numPr>
                                                  <w:spacing w:after="0" w:line="240" w:lineRule="auto"/>
                                                  <w:rPr>
                                                    <w:rFonts w:ascii="Kalinga" w:eastAsia="Times New Roman" w:hAnsi="Kalinga" w:cs="Kalinga"/>
                                                    <w:color w:val="000000"/>
                                                  </w:rPr>
                                                </w:pPr>
                                                <w:r w:rsidRPr="00530EA5">
                                                  <w:rPr>
                                                    <w:rFonts w:ascii="Kalinga" w:eastAsia="Times New Roman" w:hAnsi="Kalinga" w:cs="Kalinga"/>
                                                    <w:color w:val="000000"/>
                                                  </w:rPr>
                                                  <w:t>two statements:</w:t>
                                                </w:r>
                                              </w:p>
                                            </w:tc>
                                            <w:tc>
                                              <w:tcPr>
                                                <w:tcW w:w="3856"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00"/>
                                            </w:trPr>
                                            <w:tc>
                                              <w:tcPr>
                                                <w:tcW w:w="7712" w:type="dxa"/>
                                                <w:gridSpan w:val="2"/>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7"/>
                                                  </w:numPr>
                                                  <w:spacing w:after="0" w:line="240" w:lineRule="auto"/>
                                                  <w:rPr>
                                                    <w:rFonts w:ascii="Kalinga" w:eastAsia="Times New Roman" w:hAnsi="Kalinga" w:cs="Kalinga"/>
                                                    <w:color w:val="000000"/>
                                                  </w:rPr>
                                                </w:pPr>
                                                <w:r w:rsidRPr="00530EA5">
                                                  <w:rPr>
                                                    <w:rFonts w:ascii="Kalinga" w:eastAsia="Times New Roman" w:hAnsi="Kalinga" w:cs="Kalinga"/>
                                                    <w:color w:val="000000"/>
                                                  </w:rPr>
                                                  <w:t>an income statement displaying components of profit or loss and</w:t>
                                                </w:r>
                                              </w:p>
                                            </w:tc>
                                          </w:tr>
                                          <w:tr w:rsidR="00911425" w:rsidRPr="00530EA5" w:rsidTr="00911425">
                                            <w:trPr>
                                              <w:trHeight w:val="510"/>
                                            </w:trPr>
                                            <w:tc>
                                              <w:tcPr>
                                                <w:tcW w:w="7712"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7"/>
                                                  </w:numPr>
                                                  <w:spacing w:after="0" w:line="240" w:lineRule="auto"/>
                                                  <w:rPr>
                                                    <w:rFonts w:ascii="Kalinga" w:eastAsia="Times New Roman" w:hAnsi="Kalinga" w:cs="Kalinga"/>
                                                    <w:color w:val="000000"/>
                                                  </w:rPr>
                                                </w:pPr>
                                                <w:proofErr w:type="gramStart"/>
                                                <w:r w:rsidRPr="00530EA5">
                                                  <w:rPr>
                                                    <w:rFonts w:ascii="Kalinga" w:eastAsia="Times New Roman" w:hAnsi="Kalinga" w:cs="Kalinga"/>
                                                    <w:color w:val="000000"/>
                                                  </w:rPr>
                                                  <w:t>a</w:t>
                                                </w:r>
                                                <w:proofErr w:type="gramEnd"/>
                                                <w:r w:rsidRPr="00530EA5">
                                                  <w:rPr>
                                                    <w:rFonts w:ascii="Kalinga" w:eastAsia="Times New Roman" w:hAnsi="Kalinga" w:cs="Kalinga"/>
                                                    <w:color w:val="000000"/>
                                                  </w:rPr>
                                                  <w:t xml:space="preserve"> statement of comprehensive income that begins with profit or loss (bottom line of the income statement) and displays components of other comprehensive income.</w:t>
                                                </w:r>
                                              </w:p>
                                              <w:tbl>
                                                <w:tblPr>
                                                  <w:tblW w:w="7956" w:type="dxa"/>
                                                  <w:tblLook w:val="04A0"/>
                                                </w:tblPr>
                                                <w:tblGrid>
                                                  <w:gridCol w:w="7727"/>
                                                  <w:gridCol w:w="229"/>
                                                </w:tblGrid>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spacing w:after="0" w:line="240" w:lineRule="auto"/>
                                                        <w:rPr>
                                                          <w:rFonts w:ascii="Kalinga" w:eastAsia="Times New Roman" w:hAnsi="Kalinga" w:cs="Kalinga"/>
                                                          <w:color w:val="000000"/>
                                                        </w:rPr>
                                                      </w:pPr>
                                                    </w:p>
                                                    <w:p w:rsidR="00911425" w:rsidRPr="00530EA5" w:rsidRDefault="00911425" w:rsidP="00911425">
                                                      <w:pPr>
                                                        <w:spacing w:after="0" w:line="240" w:lineRule="auto"/>
                                                        <w:rPr>
                                                          <w:rFonts w:ascii="Kalinga" w:eastAsia="Times New Roman" w:hAnsi="Kalinga" w:cs="Kalinga"/>
                                                          <w:color w:val="000000"/>
                                                        </w:rPr>
                                                      </w:pPr>
                                                      <w:r w:rsidRPr="00530EA5">
                                                        <w:rPr>
                                                          <w:rFonts w:ascii="Kalinga" w:eastAsia="Times New Roman" w:hAnsi="Kalinga" w:cs="Kalinga"/>
                                                          <w:b/>
                                                          <w:color w:val="000000"/>
                                                        </w:rPr>
                                                        <w:t>Minimum items on the face of the statement of comprehensive income should include:</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ind w:firstLineChars="100" w:firstLine="220"/>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revenue</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finance costs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share of the profit or loss of associates and joint ventures accounted for using the equity method</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tax expense</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795"/>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 single amount comprising the total of (i) the post-tax profit or loss of discontinued operations and (ii) the post-tax gain or loss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 xml:space="preserve"> on the disposal of the assets or disposal group(s) constituting the discontinued operation</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profit or loss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956" w:type="dxa"/>
                                                      <w:gridSpan w:val="2"/>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each component of other comprehensive income classified by nature</w:t>
                                                      </w: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share of the other comprehensive income of associates and joint ventures accounted for using the equity method</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pStyle w:val="ListParagraph"/>
                                                        <w:numPr>
                                                          <w:ilvl w:val="0"/>
                                                          <w:numId w:val="18"/>
                                                        </w:numPr>
                                                        <w:spacing w:after="0" w:line="240" w:lineRule="auto"/>
                                                        <w:rPr>
                                                          <w:rFonts w:ascii="Kalinga" w:eastAsia="Times New Roman" w:hAnsi="Kalinga" w:cs="Kalinga"/>
                                                          <w:color w:val="000000"/>
                                                        </w:rPr>
                                                      </w:pPr>
                                                      <w:r w:rsidRPr="00530EA5">
                                                        <w:rPr>
                                                          <w:rFonts w:ascii="Kalinga" w:eastAsia="Times New Roman" w:hAnsi="Kalinga" w:cs="Kalinga"/>
                                                          <w:color w:val="000000"/>
                                                        </w:rPr>
                                                        <w:t>total comprehensive income</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spacing w:after="0" w:line="240" w:lineRule="auto"/>
                                                        <w:rPr>
                                                          <w:rFonts w:ascii="Kalinga" w:eastAsia="Times New Roman" w:hAnsi="Kalinga" w:cs="Kalinga"/>
                                                          <w:b/>
                                                          <w:color w:val="000000"/>
                                                        </w:rPr>
                                                      </w:pPr>
                                                      <w:r w:rsidRPr="00530EA5">
                                                        <w:rPr>
                                                          <w:rFonts w:ascii="Kalinga" w:eastAsia="Times New Roman" w:hAnsi="Kalinga" w:cs="Kalinga"/>
                                                          <w:b/>
                                                          <w:color w:val="000000"/>
                                                        </w:rPr>
                                                        <w:t xml:space="preserve">The following items must also be disclosed in the statement of comprehensive income as allocations for the period: </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ind w:firstLineChars="100" w:firstLine="220"/>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9"/>
                                                        </w:numPr>
                                                        <w:spacing w:after="0" w:line="240" w:lineRule="auto"/>
                                                        <w:rPr>
                                                          <w:rFonts w:ascii="Kalinga" w:eastAsia="Times New Roman" w:hAnsi="Kalinga" w:cs="Kalinga"/>
                                                          <w:color w:val="000000"/>
                                                        </w:rPr>
                                                      </w:pPr>
                                                      <w:r w:rsidRPr="00530EA5">
                                                        <w:rPr>
                                                          <w:rFonts w:ascii="Kalinga" w:eastAsia="Times New Roman" w:hAnsi="Kalinga" w:cs="Kalinga"/>
                                                          <w:color w:val="000000"/>
                                                        </w:rPr>
                                                        <w:t>profit or loss for the period attributable to non-controlling interests and owners of the parent</w:t>
                                                      </w: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pStyle w:val="ListParagraph"/>
                                                        <w:numPr>
                                                          <w:ilvl w:val="0"/>
                                                          <w:numId w:val="19"/>
                                                        </w:numPr>
                                                        <w:spacing w:after="0" w:line="240" w:lineRule="auto"/>
                                                        <w:rPr>
                                                          <w:rFonts w:ascii="Kalinga" w:eastAsia="Times New Roman" w:hAnsi="Kalinga" w:cs="Kalinga"/>
                                                          <w:color w:val="000000"/>
                                                        </w:rPr>
                                                      </w:pPr>
                                                      <w:r w:rsidRPr="00530EA5">
                                                        <w:rPr>
                                                          <w:rFonts w:ascii="Kalinga" w:eastAsia="Times New Roman" w:hAnsi="Kalinga" w:cs="Kalinga"/>
                                                          <w:color w:val="000000"/>
                                                        </w:rPr>
                                                        <w:t>total comprehensive income attributable to non-controlling interests and owners of the parent</w:t>
                                                      </w: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spacing w:after="0" w:line="240" w:lineRule="auto"/>
                                                        <w:rPr>
                                                          <w:rFonts w:ascii="Kalinga" w:eastAsia="Times New Roman" w:hAnsi="Kalinga" w:cs="Kalinga"/>
                                                          <w:color w:val="000000"/>
                                                        </w:rPr>
                                                      </w:pPr>
                                                    </w:p>
                                                    <w:p w:rsidR="00911425" w:rsidRPr="00530EA5" w:rsidRDefault="00911425" w:rsidP="00911425">
                                                      <w:pPr>
                                                        <w:spacing w:after="0" w:line="240" w:lineRule="auto"/>
                                                        <w:rPr>
                                                          <w:rFonts w:ascii="Kalinga" w:eastAsia="Times New Roman" w:hAnsi="Kalinga" w:cs="Kalinga"/>
                                                          <w:color w:val="000000"/>
                                                        </w:rPr>
                                                      </w:pPr>
                                                      <w:r w:rsidRPr="00530EA5">
                                                        <w:rPr>
                                                          <w:rFonts w:ascii="Kalinga" w:eastAsia="Times New Roman" w:hAnsi="Kalinga" w:cs="Kalinga"/>
                                                          <w:color w:val="000000"/>
                                                        </w:rPr>
                                                        <w:t>No items may be presented in the statement of comprehensive income (or in the income statement, if separately presented) or in the notes as 'extraordinary items'.</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911425">
                                                      <w:p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Certain items </w:t>
                                                      </w:r>
                                                      <w:r w:rsidRPr="00530EA5">
                                                        <w:rPr>
                                                          <w:rFonts w:ascii="Kalinga" w:eastAsia="Times New Roman" w:hAnsi="Kalinga" w:cs="Kalinga"/>
                                                          <w:b/>
                                                          <w:color w:val="000000"/>
                                                          <w:u w:val="single"/>
                                                        </w:rPr>
                                                        <w:t>must be disclosed separately</w:t>
                                                      </w:r>
                                                      <w:r w:rsidRPr="00530EA5">
                                                        <w:rPr>
                                                          <w:rFonts w:ascii="Kalinga" w:eastAsia="Times New Roman" w:hAnsi="Kalinga" w:cs="Kalinga"/>
                                                          <w:color w:val="000000"/>
                                                        </w:rPr>
                                                        <w:t xml:space="preserve"> either in the statement of comprehensive income or in the notes, if material, including:</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ind w:firstLineChars="100" w:firstLine="220"/>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0C177B">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write-downs of inventories to net </w:t>
                                                      </w:r>
                                                      <w:proofErr w:type="spellStart"/>
                                                      <w:r w:rsidRPr="00530EA5">
                                                        <w:rPr>
                                                          <w:rFonts w:ascii="Kalinga" w:eastAsia="Times New Roman" w:hAnsi="Kalinga" w:cs="Kalinga"/>
                                                          <w:color w:val="000000"/>
                                                        </w:rPr>
                                                        <w:t>realisable</w:t>
                                                      </w:r>
                                                      <w:proofErr w:type="spellEnd"/>
                                                      <w:r w:rsidRPr="00530EA5">
                                                        <w:rPr>
                                                          <w:rFonts w:ascii="Kalinga" w:eastAsia="Times New Roman" w:hAnsi="Kalinga" w:cs="Kalinga"/>
                                                          <w:color w:val="000000"/>
                                                        </w:rPr>
                                                        <w:t xml:space="preserve"> value or of property, plant and equipment to recoverable amount, as well as reversals of such write-downs</w:t>
                                                      </w:r>
                                                    </w:p>
                                                  </w:tc>
                                                </w:tr>
                                                <w:tr w:rsidR="00911425" w:rsidRPr="00530EA5" w:rsidTr="00911425">
                                                  <w:trPr>
                                                    <w:trHeight w:val="530"/>
                                                  </w:trPr>
                                                  <w:tc>
                                                    <w:tcPr>
                                                      <w:tcW w:w="7956" w:type="dxa"/>
                                                      <w:gridSpan w:val="2"/>
                                                      <w:tcBorders>
                                                        <w:top w:val="nil"/>
                                                        <w:left w:val="nil"/>
                                                        <w:bottom w:val="nil"/>
                                                        <w:right w:val="nil"/>
                                                      </w:tcBorders>
                                                      <w:shd w:val="clear" w:color="auto" w:fill="auto"/>
                                                      <w:vAlign w:val="bottom"/>
                                                      <w:hideMark/>
                                                    </w:tcPr>
                                                    <w:p w:rsidR="00911425" w:rsidRPr="00530EA5" w:rsidRDefault="00911425" w:rsidP="000C177B">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restructurings of the activities of an entity and reversals of any provisions for the costs of restructuring</w:t>
                                                      </w:r>
                                                    </w:p>
                                                  </w:tc>
                                                </w:tr>
                                                <w:tr w:rsidR="00911425" w:rsidRPr="00530EA5" w:rsidTr="00911425">
                                                  <w:trPr>
                                                    <w:trHeight w:val="312"/>
                                                  </w:trPr>
                                                  <w:tc>
                                                    <w:tcPr>
                                                      <w:tcW w:w="7956" w:type="dxa"/>
                                                      <w:gridSpan w:val="2"/>
                                                      <w:tcBorders>
                                                        <w:top w:val="nil"/>
                                                        <w:left w:val="nil"/>
                                                        <w:bottom w:val="nil"/>
                                                        <w:right w:val="nil"/>
                                                      </w:tcBorders>
                                                      <w:shd w:val="clear" w:color="auto" w:fill="auto"/>
                                                      <w:noWrap/>
                                                      <w:vAlign w:val="bottom"/>
                                                      <w:hideMark/>
                                                    </w:tcPr>
                                                    <w:p w:rsidR="00911425" w:rsidRPr="00530EA5" w:rsidRDefault="00911425" w:rsidP="00D86A3C">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disposals of items of property, plant and equipment</w:t>
                                                      </w: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D86A3C">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disposals of investments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D86A3C">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discontinuing operations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D86A3C">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litigation settlements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D86A3C">
                                                      <w:pPr>
                                                        <w:pStyle w:val="ListParagraph"/>
                                                        <w:numPr>
                                                          <w:ilvl w:val="0"/>
                                                          <w:numId w:val="20"/>
                                                        </w:numPr>
                                                        <w:spacing w:after="0" w:line="240" w:lineRule="auto"/>
                                                        <w:rPr>
                                                          <w:rFonts w:ascii="Kalinga" w:eastAsia="Times New Roman" w:hAnsi="Kalinga" w:cs="Kalinga"/>
                                                          <w:color w:val="000000"/>
                                                        </w:rPr>
                                                      </w:pPr>
                                                      <w:r w:rsidRPr="00530EA5">
                                                        <w:rPr>
                                                          <w:rFonts w:ascii="Kalinga" w:eastAsia="Times New Roman" w:hAnsi="Kalinga" w:cs="Kalinga"/>
                                                          <w:color w:val="000000"/>
                                                        </w:rPr>
                                                        <w:t>other reversals of provisions</w:t>
                                                      </w: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312"/>
                                                  </w:trPr>
                                                  <w:tc>
                                                    <w:tcPr>
                                                      <w:tcW w:w="7727"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c>
                                                    <w:tcPr>
                                                      <w:tcW w:w="229" w:type="dxa"/>
                                                      <w:tcBorders>
                                                        <w:top w:val="nil"/>
                                                        <w:left w:val="nil"/>
                                                        <w:bottom w:val="nil"/>
                                                        <w:right w:val="nil"/>
                                                      </w:tcBorders>
                                                      <w:shd w:val="clear" w:color="auto" w:fill="auto"/>
                                                      <w:noWrap/>
                                                      <w:vAlign w:val="bottom"/>
                                                      <w:hideMark/>
                                                    </w:tcPr>
                                                    <w:p w:rsidR="00911425" w:rsidRPr="00530EA5" w:rsidRDefault="00911425" w:rsidP="00911425">
                                                      <w:pPr>
                                                        <w:spacing w:after="0" w:line="240" w:lineRule="auto"/>
                                                        <w:rPr>
                                                          <w:rFonts w:ascii="Kalinga" w:eastAsia="Times New Roman" w:hAnsi="Kalinga" w:cs="Kalinga"/>
                                                          <w:color w:val="000000"/>
                                                        </w:rPr>
                                                      </w:pPr>
                                                    </w:p>
                                                  </w:tc>
                                                </w:tr>
                                                <w:tr w:rsidR="00911425" w:rsidRPr="00530EA5" w:rsidTr="00911425">
                                                  <w:trPr>
                                                    <w:trHeight w:val="1325"/>
                                                  </w:trPr>
                                                  <w:tc>
                                                    <w:tcPr>
                                                      <w:tcW w:w="7956" w:type="dxa"/>
                                                      <w:gridSpan w:val="2"/>
                                                      <w:tcBorders>
                                                        <w:top w:val="nil"/>
                                                        <w:left w:val="nil"/>
                                                        <w:bottom w:val="nil"/>
                                                        <w:right w:val="nil"/>
                                                      </w:tcBorders>
                                                      <w:shd w:val="clear" w:color="auto" w:fill="auto"/>
                                                      <w:vAlign w:val="bottom"/>
                                                      <w:hideMark/>
                                                    </w:tcPr>
                                                    <w:p w:rsidR="00D86A3C" w:rsidRPr="00530EA5" w:rsidRDefault="00911425" w:rsidP="00911425">
                                                      <w:pPr>
                                                        <w:spacing w:after="0" w:line="240" w:lineRule="auto"/>
                                                        <w:rPr>
                                                          <w:rFonts w:ascii="Kalinga" w:eastAsia="Times New Roman" w:hAnsi="Kalinga" w:cs="Kalinga"/>
                                                          <w:b/>
                                                          <w:color w:val="000000"/>
                                                        </w:rPr>
                                                      </w:pPr>
                                                      <w:r w:rsidRPr="00530EA5">
                                                        <w:rPr>
                                                          <w:rFonts w:ascii="Kalinga" w:eastAsia="Times New Roman" w:hAnsi="Kalinga" w:cs="Kalinga"/>
                                                          <w:b/>
                                                          <w:color w:val="000000"/>
                                                        </w:rPr>
                                                        <w:t xml:space="preserve">Expenses </w:t>
                                                      </w:r>
                                                      <w:proofErr w:type="spellStart"/>
                                                      <w:r w:rsidRPr="00530EA5">
                                                        <w:rPr>
                                                          <w:rFonts w:ascii="Kalinga" w:eastAsia="Times New Roman" w:hAnsi="Kalinga" w:cs="Kalinga"/>
                                                          <w:b/>
                                                          <w:color w:val="000000"/>
                                                        </w:rPr>
                                                        <w:t>recognised</w:t>
                                                      </w:r>
                                                      <w:proofErr w:type="spellEnd"/>
                                                      <w:r w:rsidRPr="00530EA5">
                                                        <w:rPr>
                                                          <w:rFonts w:ascii="Kalinga" w:eastAsia="Times New Roman" w:hAnsi="Kalinga" w:cs="Kalinga"/>
                                                          <w:b/>
                                                          <w:color w:val="000000"/>
                                                        </w:rPr>
                                                        <w:t xml:space="preserve"> in profit or loss should be </w:t>
                                                      </w:r>
                                                      <w:proofErr w:type="spellStart"/>
                                                      <w:r w:rsidRPr="00530EA5">
                                                        <w:rPr>
                                                          <w:rFonts w:ascii="Kalinga" w:eastAsia="Times New Roman" w:hAnsi="Kalinga" w:cs="Kalinga"/>
                                                          <w:b/>
                                                          <w:color w:val="000000"/>
                                                        </w:rPr>
                                                        <w:t>analysed</w:t>
                                                      </w:r>
                                                      <w:proofErr w:type="spellEnd"/>
                                                      <w:r w:rsidRPr="00530EA5">
                                                        <w:rPr>
                                                          <w:rFonts w:ascii="Kalinga" w:eastAsia="Times New Roman" w:hAnsi="Kalinga" w:cs="Kalinga"/>
                                                          <w:b/>
                                                          <w:color w:val="000000"/>
                                                        </w:rPr>
                                                        <w:t xml:space="preserve"> either by nature (raw materials, staffing costs, depreciation, etc.) or by function (cost of sales, selling, administrative, etc)</w:t>
                                                      </w:r>
                                                      <w:r w:rsidR="00D86A3C" w:rsidRPr="00530EA5">
                                                        <w:rPr>
                                                          <w:rFonts w:ascii="Kalinga" w:eastAsia="Times New Roman" w:hAnsi="Kalinga" w:cs="Kalinga"/>
                                                          <w:b/>
                                                          <w:color w:val="000000"/>
                                                        </w:rPr>
                                                        <w:t xml:space="preserve">. </w:t>
                                                      </w:r>
                                                    </w:p>
                                                    <w:p w:rsidR="00D86A3C" w:rsidRPr="00530EA5" w:rsidRDefault="00D86A3C" w:rsidP="00911425">
                                                      <w:pPr>
                                                        <w:spacing w:after="0" w:line="240" w:lineRule="auto"/>
                                                        <w:rPr>
                                                          <w:rFonts w:ascii="Kalinga" w:eastAsia="Times New Roman" w:hAnsi="Kalinga" w:cs="Kalinga"/>
                                                          <w:b/>
                                                          <w:color w:val="000000"/>
                                                        </w:rPr>
                                                      </w:pPr>
                                                    </w:p>
                                                    <w:p w:rsidR="00911425" w:rsidRPr="00530EA5" w:rsidRDefault="00911425" w:rsidP="00911425">
                                                      <w:pPr>
                                                        <w:spacing w:after="0" w:line="240" w:lineRule="auto"/>
                                                        <w:rPr>
                                                          <w:rFonts w:ascii="Kalinga" w:eastAsia="Times New Roman" w:hAnsi="Kalinga" w:cs="Kalinga"/>
                                                          <w:b/>
                                                          <w:color w:val="000000"/>
                                                        </w:rPr>
                                                      </w:pPr>
                                                      <w:r w:rsidRPr="00530EA5">
                                                        <w:rPr>
                                                          <w:rFonts w:ascii="Kalinga" w:eastAsia="Times New Roman" w:hAnsi="Kalinga" w:cs="Kalinga"/>
                                                          <w:b/>
                                                          <w:color w:val="000000"/>
                                                        </w:rPr>
                                                        <w:t xml:space="preserve">If an entity </w:t>
                                                      </w:r>
                                                      <w:proofErr w:type="spellStart"/>
                                                      <w:r w:rsidRPr="00530EA5">
                                                        <w:rPr>
                                                          <w:rFonts w:ascii="Kalinga" w:eastAsia="Times New Roman" w:hAnsi="Kalinga" w:cs="Kalinga"/>
                                                          <w:b/>
                                                          <w:color w:val="000000"/>
                                                        </w:rPr>
                                                        <w:t>categorises</w:t>
                                                      </w:r>
                                                      <w:proofErr w:type="spellEnd"/>
                                                      <w:r w:rsidRPr="00530EA5">
                                                        <w:rPr>
                                                          <w:rFonts w:ascii="Kalinga" w:eastAsia="Times New Roman" w:hAnsi="Kalinga" w:cs="Kalinga"/>
                                                          <w:b/>
                                                          <w:color w:val="000000"/>
                                                        </w:rPr>
                                                        <w:t xml:space="preserve"> by function, then additional information on the nature of expenses – at a minimum depreciation, </w:t>
                                                      </w:r>
                                                      <w:proofErr w:type="spellStart"/>
                                                      <w:r w:rsidRPr="00530EA5">
                                                        <w:rPr>
                                                          <w:rFonts w:ascii="Kalinga" w:eastAsia="Times New Roman" w:hAnsi="Kalinga" w:cs="Kalinga"/>
                                                          <w:b/>
                                                          <w:color w:val="000000"/>
                                                        </w:rPr>
                                                        <w:t>amortisation</w:t>
                                                      </w:r>
                                                      <w:proofErr w:type="spellEnd"/>
                                                      <w:r w:rsidRPr="00530EA5">
                                                        <w:rPr>
                                                          <w:rFonts w:ascii="Kalinga" w:eastAsia="Times New Roman" w:hAnsi="Kalinga" w:cs="Kalinga"/>
                                                          <w:b/>
                                                          <w:color w:val="000000"/>
                                                        </w:rPr>
                                                        <w:t xml:space="preserve"> and employee benefits expense – must be disclosed. </w:t>
                                                      </w:r>
                                                    </w:p>
                                                  </w:tc>
                                                </w:tr>
                                              </w:tbl>
                                              <w:p w:rsidR="00911425" w:rsidRPr="00530EA5" w:rsidRDefault="00911425" w:rsidP="00911425">
                                                <w:pPr>
                                                  <w:spacing w:after="0" w:line="240" w:lineRule="auto"/>
                                                  <w:rPr>
                                                    <w:rFonts w:ascii="Kalinga" w:eastAsia="Times New Roman" w:hAnsi="Kalinga" w:cs="Kalinga"/>
                                                    <w:color w:val="000000"/>
                                                  </w:rPr>
                                                </w:pPr>
                                              </w:p>
                                            </w:tc>
                                          </w:tr>
                                        </w:tbl>
                                        <w:p w:rsidR="00911425" w:rsidRPr="00530EA5" w:rsidRDefault="00911425" w:rsidP="001E5D35">
                                          <w:pPr>
                                            <w:pStyle w:val="ListParagraph"/>
                                            <w:rPr>
                                              <w:rFonts w:ascii="Kalinga" w:hAnsi="Kalinga" w:cs="Kalinga"/>
                                              <w:color w:val="000000"/>
                                            </w:rPr>
                                          </w:pPr>
                                        </w:p>
                                        <w:p w:rsidR="00730A47" w:rsidRPr="00530EA5" w:rsidRDefault="00730A47" w:rsidP="00730A47">
                                          <w:pPr>
                                            <w:rPr>
                                              <w:rFonts w:ascii="Kalinga" w:hAnsi="Kalinga" w:cs="Kalinga"/>
                                              <w:b/>
                                              <w:bCs/>
                                              <w:color w:val="000000"/>
                                            </w:rPr>
                                          </w:pPr>
                                          <w:r w:rsidRPr="00530EA5">
                                            <w:rPr>
                                              <w:rFonts w:ascii="Kalinga" w:hAnsi="Kalinga" w:cs="Kalinga"/>
                                              <w:b/>
                                              <w:bCs/>
                                              <w:color w:val="000000"/>
                                            </w:rPr>
                                            <w:t>Statement of Cash Flows</w:t>
                                          </w:r>
                                        </w:p>
                                        <w:p w:rsidR="00911425" w:rsidRPr="00530EA5" w:rsidRDefault="00730A47" w:rsidP="00730A47">
                                          <w:pPr>
                                            <w:rPr>
                                              <w:rFonts w:ascii="Kalinga" w:hAnsi="Kalinga" w:cs="Kalinga"/>
                                              <w:color w:val="000000"/>
                                            </w:rPr>
                                          </w:pPr>
                                          <w:r w:rsidRPr="00530EA5">
                                            <w:rPr>
                                              <w:rFonts w:ascii="Kalinga" w:hAnsi="Kalinga" w:cs="Kalinga"/>
                                              <w:color w:val="000000"/>
                                            </w:rPr>
                                            <w:lastRenderedPageBreak/>
                                            <w:t>As per IAS 7</w:t>
                                          </w:r>
                                        </w:p>
                                        <w:p w:rsidR="00730A47" w:rsidRPr="00530EA5" w:rsidRDefault="00730A47" w:rsidP="00730A47">
                                          <w:pPr>
                                            <w:rPr>
                                              <w:rFonts w:ascii="Kalinga" w:hAnsi="Kalinga" w:cs="Kalinga"/>
                                              <w:b/>
                                              <w:bCs/>
                                              <w:color w:val="000000"/>
                                            </w:rPr>
                                          </w:pPr>
                                          <w:r w:rsidRPr="00530EA5">
                                            <w:rPr>
                                              <w:rFonts w:ascii="Kalinga" w:hAnsi="Kalinga" w:cs="Kalinga"/>
                                              <w:b/>
                                              <w:bCs/>
                                              <w:color w:val="000000"/>
                                            </w:rPr>
                                            <w:t>Statement of Changes in Equity</w:t>
                                          </w:r>
                                        </w:p>
                                        <w:p w:rsidR="00730A47" w:rsidRPr="00530EA5" w:rsidRDefault="00730A47" w:rsidP="00730A47">
                                          <w:pPr>
                                            <w:pStyle w:val="ListParagraph"/>
                                            <w:numPr>
                                              <w:ilvl w:val="0"/>
                                              <w:numId w:val="21"/>
                                            </w:numPr>
                                            <w:rPr>
                                              <w:rFonts w:ascii="Kalinga" w:hAnsi="Kalinga" w:cs="Kalinga"/>
                                              <w:color w:val="000000"/>
                                            </w:rPr>
                                          </w:pPr>
                                          <w:r w:rsidRPr="00530EA5">
                                            <w:rPr>
                                              <w:rFonts w:ascii="Kalinga" w:hAnsi="Kalinga" w:cs="Kalinga"/>
                                              <w:color w:val="000000"/>
                                            </w:rPr>
                                            <w:t>IAS 1 requires an entity to present a statement of changes in equity as a separate component of the financial statements. The statement must show: [IAS 1.106]</w:t>
                                          </w:r>
                                        </w:p>
                                        <w:p w:rsidR="00730A47" w:rsidRPr="00530EA5" w:rsidRDefault="00730A47" w:rsidP="00730A47">
                                          <w:pPr>
                                            <w:pStyle w:val="ListParagraph"/>
                                            <w:rPr>
                                              <w:rFonts w:ascii="Kalinga" w:hAnsi="Kalinga" w:cs="Kalinga"/>
                                              <w:color w:val="000000"/>
                                            </w:rPr>
                                          </w:pPr>
                                        </w:p>
                                        <w:p w:rsidR="00730A47" w:rsidRPr="00530EA5" w:rsidRDefault="00730A47" w:rsidP="00730A47">
                                          <w:pPr>
                                            <w:pStyle w:val="ListParagraph"/>
                                            <w:numPr>
                                              <w:ilvl w:val="0"/>
                                              <w:numId w:val="21"/>
                                            </w:numPr>
                                            <w:rPr>
                                              <w:rFonts w:ascii="Kalinga" w:hAnsi="Kalinga" w:cs="Kalinga"/>
                                              <w:color w:val="000000"/>
                                            </w:rPr>
                                          </w:pPr>
                                          <w:r w:rsidRPr="00530EA5">
                                            <w:rPr>
                                              <w:rFonts w:ascii="Kalinga" w:hAnsi="Kalinga" w:cs="Kalinga"/>
                                              <w:color w:val="000000"/>
                                            </w:rPr>
                                            <w:t>Total comprehensive income for the period, showing separately amounts attributable to owners    of the parent and to non-controlling interests</w:t>
                                          </w:r>
                                        </w:p>
                                        <w:p w:rsidR="002F6CAD" w:rsidRPr="00530EA5" w:rsidRDefault="002F6CAD" w:rsidP="002F6CAD">
                                          <w:pPr>
                                            <w:rPr>
                                              <w:rFonts w:ascii="Kalinga" w:hAnsi="Kalinga" w:cs="Kalinga"/>
                                            </w:rPr>
                                          </w:pPr>
                                        </w:p>
                                        <w:tbl>
                                          <w:tblPr>
                                            <w:tblW w:w="7688" w:type="dxa"/>
                                            <w:tblLook w:val="04A0"/>
                                          </w:tblPr>
                                          <w:tblGrid>
                                            <w:gridCol w:w="7662"/>
                                            <w:gridCol w:w="222"/>
                                            <w:gridCol w:w="222"/>
                                          </w:tblGrid>
                                          <w:tr w:rsidR="002F6CAD" w:rsidRPr="00530EA5" w:rsidTr="002F6CAD">
                                            <w:trPr>
                                              <w:trHeight w:val="300"/>
                                            </w:trPr>
                                            <w:tc>
                                              <w:tcPr>
                                                <w:tcW w:w="7688" w:type="dxa"/>
                                                <w:gridSpan w:val="3"/>
                                                <w:tcBorders>
                                                  <w:top w:val="nil"/>
                                                  <w:left w:val="nil"/>
                                                  <w:bottom w:val="nil"/>
                                                  <w:right w:val="nil"/>
                                                </w:tcBorders>
                                                <w:shd w:val="clear" w:color="auto" w:fill="auto"/>
                                                <w:noWrap/>
                                                <w:vAlign w:val="bottom"/>
                                                <w:hideMark/>
                                              </w:tcPr>
                                              <w:p w:rsidR="002F6CAD" w:rsidRPr="00530EA5" w:rsidRDefault="002F6CAD" w:rsidP="002F6CAD">
                                                <w:pPr>
                                                  <w:pStyle w:val="ListParagraph"/>
                                                  <w:numPr>
                                                    <w:ilvl w:val="0"/>
                                                    <w:numId w:val="21"/>
                                                  </w:numPr>
                                                  <w:spacing w:after="0" w:line="240" w:lineRule="auto"/>
                                                  <w:rPr>
                                                    <w:rFonts w:ascii="Kalinga" w:eastAsia="Times New Roman" w:hAnsi="Kalinga" w:cs="Kalinga"/>
                                                    <w:color w:val="000000"/>
                                                  </w:rPr>
                                                </w:pPr>
                                                <w:r w:rsidRPr="00530EA5">
                                                  <w:rPr>
                                                    <w:rFonts w:ascii="Kalinga" w:eastAsia="Times New Roman" w:hAnsi="Kalinga" w:cs="Kalinga"/>
                                                    <w:color w:val="000000"/>
                                                  </w:rPr>
                                                  <w:t>the effects of retrospective application, when applicable, for each component</w:t>
                                                </w:r>
                                              </w:p>
                                            </w:tc>
                                          </w:tr>
                                          <w:tr w:rsidR="002F6CAD" w:rsidRPr="00530EA5" w:rsidTr="002F6CAD">
                                            <w:trPr>
                                              <w:trHeight w:val="510"/>
                                            </w:trPr>
                                            <w:tc>
                                              <w:tcPr>
                                                <w:tcW w:w="7688" w:type="dxa"/>
                                                <w:gridSpan w:val="3"/>
                                                <w:tcBorders>
                                                  <w:top w:val="nil"/>
                                                  <w:left w:val="nil"/>
                                                  <w:bottom w:val="nil"/>
                                                  <w:right w:val="nil"/>
                                                </w:tcBorders>
                                                <w:shd w:val="clear" w:color="auto" w:fill="auto"/>
                                                <w:vAlign w:val="bottom"/>
                                                <w:hideMark/>
                                              </w:tcPr>
                                              <w:p w:rsidR="002F6CAD" w:rsidRPr="00530EA5" w:rsidRDefault="002F6CAD" w:rsidP="002F6CAD">
                                                <w:pPr>
                                                  <w:pStyle w:val="ListParagraph"/>
                                                  <w:numPr>
                                                    <w:ilvl w:val="0"/>
                                                    <w:numId w:val="21"/>
                                                  </w:numPr>
                                                  <w:spacing w:after="0" w:line="240" w:lineRule="auto"/>
                                                  <w:rPr>
                                                    <w:rFonts w:ascii="Kalinga" w:eastAsia="Times New Roman" w:hAnsi="Kalinga" w:cs="Kalinga"/>
                                                    <w:color w:val="000000"/>
                                                  </w:rPr>
                                                </w:pPr>
                                                <w:r w:rsidRPr="00530EA5">
                                                  <w:rPr>
                                                    <w:rFonts w:ascii="Kalinga" w:eastAsia="Times New Roman" w:hAnsi="Kalinga" w:cs="Kalinga"/>
                                                    <w:color w:val="000000"/>
                                                  </w:rPr>
                                                  <w:t>reconciliations between the carrying amounts at the beginning and the end of the period for each component of equity, separately disclosing:</w:t>
                                                </w:r>
                                              </w:p>
                                            </w:tc>
                                          </w:tr>
                                          <w:tr w:rsidR="002F6CAD" w:rsidRPr="00530EA5" w:rsidTr="002F6CAD">
                                            <w:trPr>
                                              <w:trHeight w:val="300"/>
                                            </w:trPr>
                                            <w:tc>
                                              <w:tcPr>
                                                <w:tcW w:w="7676" w:type="dxa"/>
                                                <w:gridSpan w:val="2"/>
                                                <w:tcBorders>
                                                  <w:top w:val="nil"/>
                                                  <w:left w:val="nil"/>
                                                  <w:bottom w:val="nil"/>
                                                  <w:right w:val="nil"/>
                                                </w:tcBorders>
                                                <w:shd w:val="clear" w:color="auto" w:fill="auto"/>
                                                <w:noWrap/>
                                                <w:vAlign w:val="bottom"/>
                                                <w:hideMark/>
                                              </w:tcPr>
                                              <w:p w:rsidR="002F6CAD" w:rsidRPr="00530EA5" w:rsidRDefault="002F6CAD" w:rsidP="002F6CAD">
                                                <w:pPr>
                                                  <w:pStyle w:val="ListParagraph"/>
                                                  <w:numPr>
                                                    <w:ilvl w:val="0"/>
                                                    <w:numId w:val="22"/>
                                                  </w:numPr>
                                                  <w:spacing w:after="0" w:line="240" w:lineRule="auto"/>
                                                  <w:rPr>
                                                    <w:rFonts w:ascii="Kalinga" w:eastAsia="Times New Roman" w:hAnsi="Kalinga" w:cs="Kalinga"/>
                                                    <w:color w:val="000000"/>
                                                  </w:rPr>
                                                </w:pPr>
                                                <w:r w:rsidRPr="00530EA5">
                                                  <w:rPr>
                                                    <w:rFonts w:ascii="Kalinga" w:eastAsia="Times New Roman" w:hAnsi="Kalinga" w:cs="Kalinga"/>
                                                    <w:color w:val="000000"/>
                                                  </w:rPr>
                                                  <w:t>profit or loss</w:t>
                                                </w:r>
                                              </w:p>
                                            </w:tc>
                                            <w:tc>
                                              <w:tcPr>
                                                <w:tcW w:w="1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676" w:type="dxa"/>
                                                <w:gridSpan w:val="2"/>
                                                <w:tcBorders>
                                                  <w:top w:val="nil"/>
                                                  <w:left w:val="nil"/>
                                                  <w:bottom w:val="nil"/>
                                                  <w:right w:val="nil"/>
                                                </w:tcBorders>
                                                <w:shd w:val="clear" w:color="auto" w:fill="auto"/>
                                                <w:noWrap/>
                                                <w:vAlign w:val="bottom"/>
                                                <w:hideMark/>
                                              </w:tcPr>
                                              <w:p w:rsidR="002F6CAD" w:rsidRPr="00530EA5" w:rsidRDefault="002F6CAD" w:rsidP="002F6CAD">
                                                <w:pPr>
                                                  <w:pStyle w:val="ListParagraph"/>
                                                  <w:numPr>
                                                    <w:ilvl w:val="0"/>
                                                    <w:numId w:val="22"/>
                                                  </w:numPr>
                                                  <w:spacing w:after="0" w:line="240" w:lineRule="auto"/>
                                                  <w:rPr>
                                                    <w:rFonts w:ascii="Kalinga" w:eastAsia="Times New Roman" w:hAnsi="Kalinga" w:cs="Kalinga"/>
                                                    <w:color w:val="000000"/>
                                                  </w:rPr>
                                                </w:pPr>
                                                <w:r w:rsidRPr="00530EA5">
                                                  <w:rPr>
                                                    <w:rFonts w:ascii="Kalinga" w:eastAsia="Times New Roman" w:hAnsi="Kalinga" w:cs="Kalinga"/>
                                                    <w:color w:val="000000"/>
                                                  </w:rPr>
                                                  <w:t>each item of other comprehensive income</w:t>
                                                </w:r>
                                              </w:p>
                                            </w:tc>
                                            <w:tc>
                                              <w:tcPr>
                                                <w:tcW w:w="1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510"/>
                                            </w:trPr>
                                            <w:tc>
                                              <w:tcPr>
                                                <w:tcW w:w="7688" w:type="dxa"/>
                                                <w:gridSpan w:val="3"/>
                                                <w:tcBorders>
                                                  <w:top w:val="nil"/>
                                                  <w:left w:val="nil"/>
                                                  <w:bottom w:val="nil"/>
                                                  <w:right w:val="nil"/>
                                                </w:tcBorders>
                                                <w:shd w:val="clear" w:color="auto" w:fill="auto"/>
                                                <w:vAlign w:val="bottom"/>
                                                <w:hideMark/>
                                              </w:tcPr>
                                              <w:p w:rsidR="002F6CAD" w:rsidRPr="00530EA5" w:rsidRDefault="002F6CAD" w:rsidP="002F6CAD">
                                                <w:pPr>
                                                  <w:pStyle w:val="ListParagraph"/>
                                                  <w:numPr>
                                                    <w:ilvl w:val="0"/>
                                                    <w:numId w:val="22"/>
                                                  </w:numPr>
                                                  <w:spacing w:after="0" w:line="240" w:lineRule="auto"/>
                                                  <w:rPr>
                                                    <w:rFonts w:ascii="Kalinga" w:eastAsia="Times New Roman" w:hAnsi="Kalinga" w:cs="Kalinga"/>
                                                    <w:color w:val="000000"/>
                                                  </w:rPr>
                                                </w:pPr>
                                                <w:r w:rsidRPr="00530EA5">
                                                  <w:rPr>
                                                    <w:rFonts w:ascii="Kalinga" w:eastAsia="Times New Roman" w:hAnsi="Kalinga" w:cs="Kalinga"/>
                                                    <w:color w:val="000000"/>
                                                  </w:rPr>
                                                  <w:t>transactions with owners, showing separately contributions by and distributions to owners and changes in ownership interests in subsidiaries that do not result in a loss of control</w:t>
                                                </w:r>
                                              </w:p>
                                            </w:tc>
                                          </w:tr>
                                          <w:tr w:rsidR="002F6CAD" w:rsidRPr="00530EA5" w:rsidTr="002F6CAD">
                                            <w:trPr>
                                              <w:gridAfter w:val="1"/>
                                              <w:wAfter w:w="222" w:type="dxa"/>
                                              <w:trHeight w:val="510"/>
                                            </w:trPr>
                                            <w:tc>
                                              <w:tcPr>
                                                <w:tcW w:w="7680" w:type="dxa"/>
                                                <w:gridSpan w:val="2"/>
                                                <w:tcBorders>
                                                  <w:top w:val="nil"/>
                                                  <w:left w:val="nil"/>
                                                  <w:bottom w:val="nil"/>
                                                  <w:right w:val="nil"/>
                                                </w:tcBorders>
                                                <w:shd w:val="clear" w:color="auto" w:fill="auto"/>
                                                <w:vAlign w:val="bottom"/>
                                                <w:hideMark/>
                                              </w:tcPr>
                                              <w:p w:rsidR="002F6CAD" w:rsidRPr="00530EA5" w:rsidRDefault="002F6CAD" w:rsidP="002F6CAD">
                                                <w:pPr>
                                                  <w:spacing w:after="0" w:line="240" w:lineRule="auto"/>
                                                  <w:rPr>
                                                    <w:rFonts w:ascii="Kalinga" w:eastAsia="Times New Roman" w:hAnsi="Kalinga" w:cs="Kalinga"/>
                                                    <w:color w:val="000000"/>
                                                  </w:rPr>
                                                </w:pPr>
                                              </w:p>
                                              <w:p w:rsidR="002F6CAD" w:rsidRPr="00530EA5" w:rsidRDefault="002F6CAD" w:rsidP="002F6CAD">
                                                <w:pPr>
                                                  <w:pStyle w:val="ListParagraph"/>
                                                  <w:numPr>
                                                    <w:ilvl w:val="0"/>
                                                    <w:numId w:val="23"/>
                                                  </w:numPr>
                                                  <w:spacing w:after="0" w:line="240" w:lineRule="auto"/>
                                                  <w:rPr>
                                                    <w:rFonts w:ascii="Kalinga" w:eastAsia="Times New Roman" w:hAnsi="Kalinga" w:cs="Kalinga"/>
                                                    <w:color w:val="000000"/>
                                                  </w:rPr>
                                                </w:pPr>
                                                <w:r w:rsidRPr="00530EA5">
                                                  <w:rPr>
                                                    <w:rFonts w:ascii="Kalinga" w:eastAsia="Times New Roman" w:hAnsi="Kalinga" w:cs="Kalinga"/>
                                                    <w:color w:val="000000"/>
                                                  </w:rPr>
                                                  <w:t>The following amounts may also be presented on the face of the statement of changes in equity, or they may be presented in the notes: [IAS 1.107]</w:t>
                                                </w:r>
                                              </w:p>
                                            </w:tc>
                                          </w:tr>
                                          <w:tr w:rsidR="002F6CAD" w:rsidRPr="00530EA5" w:rsidTr="002F6CAD">
                                            <w:trPr>
                                              <w:gridAfter w:val="1"/>
                                              <w:wAfter w:w="222" w:type="dxa"/>
                                              <w:trHeight w:val="300"/>
                                            </w:trPr>
                                            <w:tc>
                                              <w:tcPr>
                                                <w:tcW w:w="766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ind w:firstLineChars="100" w:firstLine="220"/>
                                                  <w:rPr>
                                                    <w:rFonts w:ascii="Kalinga" w:eastAsia="Times New Roman" w:hAnsi="Kalinga" w:cs="Kalinga"/>
                                                    <w:color w:val="000000"/>
                                                  </w:rPr>
                                                </w:pPr>
                                              </w:p>
                                            </w:tc>
                                            <w:tc>
                                              <w:tcPr>
                                                <w:tcW w:w="18"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gridAfter w:val="1"/>
                                              <w:wAfter w:w="222" w:type="dxa"/>
                                              <w:trHeight w:val="300"/>
                                            </w:trPr>
                                            <w:tc>
                                              <w:tcPr>
                                                <w:tcW w:w="7680" w:type="dxa"/>
                                                <w:gridSpan w:val="2"/>
                                                <w:tcBorders>
                                                  <w:top w:val="nil"/>
                                                  <w:left w:val="nil"/>
                                                  <w:bottom w:val="nil"/>
                                                  <w:right w:val="nil"/>
                                                </w:tcBorders>
                                                <w:shd w:val="clear" w:color="auto" w:fill="auto"/>
                                                <w:noWrap/>
                                                <w:vAlign w:val="bottom"/>
                                                <w:hideMark/>
                                              </w:tcPr>
                                              <w:p w:rsidR="002F6CAD" w:rsidRPr="00530EA5" w:rsidRDefault="002F6CAD" w:rsidP="002F6CAD">
                                                <w:pPr>
                                                  <w:pStyle w:val="ListParagraph"/>
                                                  <w:numPr>
                                                    <w:ilvl w:val="0"/>
                                                    <w:numId w:val="24"/>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amount of dividends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 xml:space="preserve"> as distributions, and</w:t>
                                                </w:r>
                                              </w:p>
                                            </w:tc>
                                          </w:tr>
                                          <w:tr w:rsidR="002F6CAD" w:rsidRPr="00530EA5" w:rsidTr="002F6CAD">
                                            <w:trPr>
                                              <w:gridAfter w:val="1"/>
                                              <w:wAfter w:w="222" w:type="dxa"/>
                                              <w:trHeight w:val="300"/>
                                            </w:trPr>
                                            <w:tc>
                                              <w:tcPr>
                                                <w:tcW w:w="7662" w:type="dxa"/>
                                                <w:tcBorders>
                                                  <w:top w:val="nil"/>
                                                  <w:left w:val="nil"/>
                                                  <w:bottom w:val="nil"/>
                                                  <w:right w:val="nil"/>
                                                </w:tcBorders>
                                                <w:shd w:val="clear" w:color="auto" w:fill="auto"/>
                                                <w:noWrap/>
                                                <w:vAlign w:val="bottom"/>
                                                <w:hideMark/>
                                              </w:tcPr>
                                              <w:p w:rsidR="002F6CAD" w:rsidRPr="00530EA5" w:rsidRDefault="002F6CAD" w:rsidP="002F6CAD">
                                                <w:pPr>
                                                  <w:pStyle w:val="ListParagraph"/>
                                                  <w:numPr>
                                                    <w:ilvl w:val="0"/>
                                                    <w:numId w:val="24"/>
                                                  </w:numPr>
                                                  <w:spacing w:after="0" w:line="240" w:lineRule="auto"/>
                                                  <w:rPr>
                                                    <w:rFonts w:ascii="Kalinga" w:eastAsia="Times New Roman" w:hAnsi="Kalinga" w:cs="Kalinga"/>
                                                    <w:color w:val="000000"/>
                                                  </w:rPr>
                                                </w:pPr>
                                                <w:r w:rsidRPr="00530EA5">
                                                  <w:rPr>
                                                    <w:rFonts w:ascii="Kalinga" w:eastAsia="Times New Roman" w:hAnsi="Kalinga" w:cs="Kalinga"/>
                                                    <w:color w:val="000000"/>
                                                  </w:rPr>
                                                  <w:t>the related amount per share</w:t>
                                                </w:r>
                                              </w:p>
                                            </w:tc>
                                            <w:tc>
                                              <w:tcPr>
                                                <w:tcW w:w="18"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bl>
                                        <w:p w:rsidR="002F6CAD" w:rsidRPr="00530EA5" w:rsidRDefault="002F6CAD" w:rsidP="002F6CAD">
                                          <w:pPr>
                                            <w:pStyle w:val="ListParagraph"/>
                                            <w:rPr>
                                              <w:rFonts w:ascii="Kalinga" w:hAnsi="Kalinga" w:cs="Kalinga"/>
                                              <w:color w:val="000000"/>
                                            </w:rPr>
                                          </w:pPr>
                                        </w:p>
                                        <w:tbl>
                                          <w:tblPr>
                                            <w:tblW w:w="7903" w:type="dxa"/>
                                            <w:tblLook w:val="04A0"/>
                                          </w:tblPr>
                                          <w:tblGrid>
                                            <w:gridCol w:w="7891"/>
                                            <w:gridCol w:w="228"/>
                                          </w:tblGrid>
                                          <w:tr w:rsidR="002F6CAD" w:rsidRPr="00530EA5" w:rsidTr="002F6CAD">
                                            <w:trPr>
                                              <w:trHeight w:val="360"/>
                                            </w:trPr>
                                            <w:tc>
                                              <w:tcPr>
                                                <w:tcW w:w="7903" w:type="dxa"/>
                                                <w:gridSpan w:val="2"/>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Notes to the Financial Statements</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2F6CAD">
                                                <w:pPr>
                                                  <w:rPr>
                                                    <w:rFonts w:ascii="Kalinga" w:hAnsi="Kalinga" w:cs="Kalinga"/>
                                                  </w:rPr>
                                                </w:pPr>
                                                <w:r w:rsidRPr="00530EA5">
                                                  <w:rPr>
                                                    <w:rFonts w:ascii="Kalinga" w:hAnsi="Kalinga" w:cs="Kalinga"/>
                                                  </w:rPr>
                                                  <w:t>The notes must</w:t>
                                                </w: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2F6CAD">
                                                <w:pPr>
                                                  <w:pStyle w:val="ListParagraph"/>
                                                  <w:numPr>
                                                    <w:ilvl w:val="0"/>
                                                    <w:numId w:val="23"/>
                                                  </w:numPr>
                                                  <w:rPr>
                                                    <w:rFonts w:ascii="Kalinga" w:hAnsi="Kalinga" w:cs="Kalinga"/>
                                                  </w:rPr>
                                                </w:pPr>
                                                <w:r w:rsidRPr="00530EA5">
                                                  <w:rPr>
                                                    <w:rFonts w:ascii="Kalinga" w:hAnsi="Kalinga" w:cs="Kalinga"/>
                                                  </w:rPr>
                                                  <w:lastRenderedPageBreak/>
                                                  <w:t>present information about the basis of preparation of the financial statements and the specific accounting policies used</w:t>
                                                </w: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2F6CAD">
                                                <w:pPr>
                                                  <w:pStyle w:val="ListParagraph"/>
                                                  <w:numPr>
                                                    <w:ilvl w:val="0"/>
                                                    <w:numId w:val="23"/>
                                                  </w:numPr>
                                                  <w:spacing w:after="0" w:line="240" w:lineRule="auto"/>
                                                  <w:rPr>
                                                    <w:rFonts w:ascii="Kalinga" w:eastAsia="Times New Roman" w:hAnsi="Kalinga" w:cs="Kalinga"/>
                                                    <w:color w:val="000000"/>
                                                  </w:rPr>
                                                </w:pPr>
                                                <w:r w:rsidRPr="00530EA5">
                                                  <w:rPr>
                                                    <w:rFonts w:ascii="Kalinga" w:eastAsia="Times New Roman" w:hAnsi="Kalinga" w:cs="Kalinga"/>
                                                    <w:color w:val="000000"/>
                                                  </w:rPr>
                                                  <w:t>disclose any information required by IFRSs that is not presented elsewhere in the financial statements and</w:t>
                                                </w:r>
                                              </w:p>
                                              <w:p w:rsidR="002F6CAD" w:rsidRPr="00530EA5" w:rsidRDefault="002F6CAD" w:rsidP="002F6CAD">
                                                <w:pPr>
                                                  <w:pStyle w:val="ListParagraph"/>
                                                  <w:spacing w:after="0" w:line="240" w:lineRule="auto"/>
                                                  <w:rPr>
                                                    <w:rFonts w:ascii="Kalinga" w:eastAsia="Times New Roman" w:hAnsi="Kalinga" w:cs="Kalinga"/>
                                                    <w:color w:val="000000"/>
                                                  </w:rPr>
                                                </w:pP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2F6CAD">
                                                <w:pPr>
                                                  <w:pStyle w:val="ListParagraph"/>
                                                  <w:numPr>
                                                    <w:ilvl w:val="0"/>
                                                    <w:numId w:val="23"/>
                                                  </w:numPr>
                                                  <w:spacing w:after="0" w:line="240" w:lineRule="auto"/>
                                                  <w:rPr>
                                                    <w:rFonts w:ascii="Kalinga" w:eastAsia="Times New Roman" w:hAnsi="Kalinga" w:cs="Kalinga"/>
                                                    <w:color w:val="000000"/>
                                                  </w:rPr>
                                                </w:pPr>
                                                <w:r w:rsidRPr="00530EA5">
                                                  <w:rPr>
                                                    <w:rFonts w:ascii="Kalinga" w:eastAsia="Times New Roman" w:hAnsi="Kalinga" w:cs="Kalinga"/>
                                                    <w:color w:val="000000"/>
                                                  </w:rPr>
                                                  <w:t>provide additional information that is not presented elsewhere in the financial statements but is relevant to an understanding of any of them</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907C90">
                                                <w:pPr>
                                                  <w:pStyle w:val="ListParagraph"/>
                                                  <w:numPr>
                                                    <w:ilvl w:val="0"/>
                                                    <w:numId w:val="23"/>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Notes should be cross-referenced from the face of the financial statements to the relevant note. </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903" w:type="dxa"/>
                                                <w:gridSpan w:val="2"/>
                                                <w:tcBorders>
                                                  <w:top w:val="nil"/>
                                                  <w:left w:val="nil"/>
                                                  <w:bottom w:val="nil"/>
                                                  <w:right w:val="nil"/>
                                                </w:tcBorders>
                                                <w:shd w:val="clear" w:color="auto" w:fill="auto"/>
                                                <w:noWrap/>
                                                <w:vAlign w:val="bottom"/>
                                                <w:hideMark/>
                                              </w:tcPr>
                                              <w:p w:rsidR="002F6CAD" w:rsidRPr="00530EA5" w:rsidRDefault="002F6CAD" w:rsidP="00907C90">
                                                <w:pPr>
                                                  <w:spacing w:after="0" w:line="240" w:lineRule="auto"/>
                                                  <w:rPr>
                                                    <w:rFonts w:ascii="Kalinga" w:eastAsia="Times New Roman" w:hAnsi="Kalinga" w:cs="Kalinga"/>
                                                    <w:b/>
                                                    <w:color w:val="000000"/>
                                                  </w:rPr>
                                                </w:pPr>
                                                <w:r w:rsidRPr="00530EA5">
                                                  <w:rPr>
                                                    <w:rFonts w:ascii="Kalinga" w:eastAsia="Times New Roman" w:hAnsi="Kalinga" w:cs="Kalinga"/>
                                                    <w:b/>
                                                    <w:color w:val="000000"/>
                                                  </w:rPr>
                                                  <w:t>suggests that the notes should normally be presented in the following order:</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530EA5">
                                                <w:pPr>
                                                  <w:spacing w:after="0" w:line="240" w:lineRule="auto"/>
                                                  <w:ind w:firstLineChars="100" w:firstLine="221"/>
                                                  <w:rPr>
                                                    <w:rFonts w:ascii="Kalinga" w:eastAsia="Times New Roman" w:hAnsi="Kalinga" w:cs="Kalinga"/>
                                                    <w:b/>
                                                    <w:color w:val="000000"/>
                                                  </w:rPr>
                                                </w:pP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907C90">
                                                <w:pPr>
                                                  <w:pStyle w:val="ListParagraph"/>
                                                  <w:numPr>
                                                    <w:ilvl w:val="0"/>
                                                    <w:numId w:val="25"/>
                                                  </w:numPr>
                                                  <w:spacing w:after="0" w:line="240" w:lineRule="auto"/>
                                                  <w:rPr>
                                                    <w:rFonts w:ascii="Kalinga" w:eastAsia="Times New Roman" w:hAnsi="Kalinga" w:cs="Kalinga"/>
                                                    <w:color w:val="000000"/>
                                                  </w:rPr>
                                                </w:pPr>
                                                <w:r w:rsidRPr="00530EA5">
                                                  <w:rPr>
                                                    <w:rFonts w:ascii="Kalinga" w:eastAsia="Times New Roman" w:hAnsi="Kalinga" w:cs="Kalinga"/>
                                                    <w:color w:val="000000"/>
                                                  </w:rPr>
                                                  <w:t>a statement of compliance with IFRSs</w:t>
                                                </w: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903" w:type="dxa"/>
                                                <w:gridSpan w:val="2"/>
                                                <w:tcBorders>
                                                  <w:top w:val="nil"/>
                                                  <w:left w:val="nil"/>
                                                  <w:bottom w:val="nil"/>
                                                  <w:right w:val="nil"/>
                                                </w:tcBorders>
                                                <w:shd w:val="clear" w:color="auto" w:fill="auto"/>
                                                <w:noWrap/>
                                                <w:vAlign w:val="bottom"/>
                                                <w:hideMark/>
                                              </w:tcPr>
                                              <w:p w:rsidR="002F6CAD" w:rsidRPr="00530EA5" w:rsidRDefault="002F6CAD" w:rsidP="00907C90">
                                                <w:pPr>
                                                  <w:pStyle w:val="ListParagraph"/>
                                                  <w:numPr>
                                                    <w:ilvl w:val="0"/>
                                                    <w:numId w:val="25"/>
                                                  </w:numPr>
                                                  <w:spacing w:after="0" w:line="240" w:lineRule="auto"/>
                                                  <w:rPr>
                                                    <w:rFonts w:ascii="Kalinga" w:eastAsia="Times New Roman" w:hAnsi="Kalinga" w:cs="Kalinga"/>
                                                    <w:color w:val="000000"/>
                                                  </w:rPr>
                                                </w:pPr>
                                                <w:r w:rsidRPr="00530EA5">
                                                  <w:rPr>
                                                    <w:rFonts w:ascii="Kalinga" w:eastAsia="Times New Roman" w:hAnsi="Kalinga" w:cs="Kalinga"/>
                                                    <w:color w:val="000000"/>
                                                  </w:rPr>
                                                  <w:t>a summary of significant accounting policies applied, including</w:t>
                                                </w:r>
                                                <w:r w:rsidR="00907C90" w:rsidRPr="00530EA5">
                                                  <w:rPr>
                                                    <w:rFonts w:ascii="Kalinga" w:eastAsia="Times New Roman" w:hAnsi="Kalinga" w:cs="Kalinga"/>
                                                    <w:color w:val="000000"/>
                                                  </w:rPr>
                                                  <w:t>:</w:t>
                                                </w:r>
                                              </w:p>
                                            </w:tc>
                                          </w:tr>
                                          <w:tr w:rsidR="002F6CAD" w:rsidRPr="00530EA5" w:rsidTr="002F6CAD">
                                            <w:trPr>
                                              <w:trHeight w:val="300"/>
                                            </w:trPr>
                                            <w:tc>
                                              <w:tcPr>
                                                <w:tcW w:w="7903" w:type="dxa"/>
                                                <w:gridSpan w:val="2"/>
                                                <w:tcBorders>
                                                  <w:top w:val="nil"/>
                                                  <w:left w:val="nil"/>
                                                  <w:bottom w:val="nil"/>
                                                  <w:right w:val="nil"/>
                                                </w:tcBorders>
                                                <w:shd w:val="clear" w:color="auto" w:fill="auto"/>
                                                <w:noWrap/>
                                                <w:vAlign w:val="bottom"/>
                                                <w:hideMark/>
                                              </w:tcPr>
                                              <w:p w:rsidR="002F6CAD" w:rsidRPr="00530EA5" w:rsidRDefault="002F6CAD" w:rsidP="00907C90">
                                                <w:pPr>
                                                  <w:pStyle w:val="ListParagraph"/>
                                                  <w:numPr>
                                                    <w:ilvl w:val="0"/>
                                                    <w:numId w:val="26"/>
                                                  </w:numPr>
                                                  <w:spacing w:after="0" w:line="240" w:lineRule="auto"/>
                                                  <w:rPr>
                                                    <w:rFonts w:ascii="Kalinga" w:eastAsia="Times New Roman" w:hAnsi="Kalinga" w:cs="Kalinga"/>
                                                    <w:color w:val="000000"/>
                                                  </w:rPr>
                                                </w:pPr>
                                                <w:r w:rsidRPr="00530EA5">
                                                  <w:rPr>
                                                    <w:rFonts w:ascii="Kalinga" w:eastAsia="Times New Roman" w:hAnsi="Kalinga" w:cs="Kalinga"/>
                                                    <w:color w:val="000000"/>
                                                  </w:rPr>
                                                  <w:t>the measurement basis (or bases) used in preparing the financial statements</w:t>
                                                </w: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907C90">
                                                <w:pPr>
                                                  <w:pStyle w:val="ListParagraph"/>
                                                  <w:numPr>
                                                    <w:ilvl w:val="0"/>
                                                    <w:numId w:val="26"/>
                                                  </w:numPr>
                                                  <w:spacing w:after="0" w:line="240" w:lineRule="auto"/>
                                                  <w:rPr>
                                                    <w:rFonts w:ascii="Kalinga" w:eastAsia="Times New Roman" w:hAnsi="Kalinga" w:cs="Kalinga"/>
                                                    <w:color w:val="000000"/>
                                                  </w:rPr>
                                                </w:pPr>
                                                <w:r w:rsidRPr="00530EA5">
                                                  <w:rPr>
                                                    <w:rFonts w:ascii="Kalinga" w:eastAsia="Times New Roman" w:hAnsi="Kalinga" w:cs="Kalinga"/>
                                                    <w:color w:val="000000"/>
                                                  </w:rPr>
                                                  <w:t>the other accounting policies used that are relevant to an understanding of the financial statements</w:t>
                                                </w:r>
                                              </w:p>
                                            </w:tc>
                                          </w:tr>
                                          <w:tr w:rsidR="002F6CAD" w:rsidRPr="00530EA5" w:rsidTr="002F6CAD">
                                            <w:trPr>
                                              <w:trHeight w:val="1020"/>
                                            </w:trPr>
                                            <w:tc>
                                              <w:tcPr>
                                                <w:tcW w:w="7903" w:type="dxa"/>
                                                <w:gridSpan w:val="2"/>
                                                <w:tcBorders>
                                                  <w:top w:val="nil"/>
                                                  <w:left w:val="nil"/>
                                                  <w:bottom w:val="nil"/>
                                                  <w:right w:val="nil"/>
                                                </w:tcBorders>
                                                <w:shd w:val="clear" w:color="auto" w:fill="auto"/>
                                                <w:vAlign w:val="bottom"/>
                                                <w:hideMark/>
                                              </w:tcPr>
                                              <w:p w:rsidR="002F6CAD" w:rsidRPr="00530EA5" w:rsidRDefault="002F6CAD" w:rsidP="00907C90">
                                                <w:pPr>
                                                  <w:pStyle w:val="ListParagraph"/>
                                                  <w:numPr>
                                                    <w:ilvl w:val="0"/>
                                                    <w:numId w:val="26"/>
                                                  </w:numPr>
                                                  <w:spacing w:after="0" w:line="240" w:lineRule="auto"/>
                                                  <w:rPr>
                                                    <w:rFonts w:ascii="Kalinga" w:eastAsia="Times New Roman" w:hAnsi="Kalinga" w:cs="Kalinga"/>
                                                    <w:color w:val="000000"/>
                                                  </w:rPr>
                                                </w:pPr>
                                                <w:r w:rsidRPr="00530EA5">
                                                  <w:rPr>
                                                    <w:rFonts w:ascii="Kalinga" w:eastAsia="Times New Roman" w:hAnsi="Kalinga" w:cs="Kalinga"/>
                                                    <w:color w:val="000000"/>
                                                  </w:rPr>
                                                  <w:t>supporting information for items presented on the face of the statement of financial position (balance sheet), statement of comprehensive income (and income statement, if presented), statement of changes in equity and statement of cash flows, in the order in which each statement and each line item is presented</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530EA5">
                                                <w:pPr>
                                                  <w:spacing w:after="0" w:line="240" w:lineRule="auto"/>
                                                  <w:ind w:firstLineChars="100" w:firstLine="221"/>
                                                  <w:rPr>
                                                    <w:rFonts w:ascii="Kalinga" w:eastAsia="Times New Roman" w:hAnsi="Kalinga" w:cs="Kalinga"/>
                                                    <w:b/>
                                                    <w:color w:val="000000"/>
                                                  </w:rPr>
                                                </w:pPr>
                                                <w:r w:rsidRPr="00530EA5">
                                                  <w:rPr>
                                                    <w:rFonts w:ascii="Kalinga" w:eastAsia="Times New Roman" w:hAnsi="Kalinga" w:cs="Kalinga"/>
                                                    <w:b/>
                                                    <w:color w:val="000000"/>
                                                  </w:rPr>
                                                  <w:t>other disclosures, including:</w:t>
                                                </w: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300"/>
                                            </w:trPr>
                                            <w:tc>
                                              <w:tcPr>
                                                <w:tcW w:w="7903" w:type="dxa"/>
                                                <w:gridSpan w:val="2"/>
                                                <w:tcBorders>
                                                  <w:top w:val="nil"/>
                                                  <w:left w:val="nil"/>
                                                  <w:bottom w:val="nil"/>
                                                  <w:right w:val="nil"/>
                                                </w:tcBorders>
                                                <w:shd w:val="clear" w:color="auto" w:fill="auto"/>
                                                <w:noWrap/>
                                                <w:vAlign w:val="bottom"/>
                                                <w:hideMark/>
                                              </w:tcPr>
                                              <w:p w:rsidR="002F6CAD" w:rsidRPr="00530EA5" w:rsidRDefault="002F6CAD" w:rsidP="00907C90">
                                                <w:pPr>
                                                  <w:pStyle w:val="ListParagraph"/>
                                                  <w:numPr>
                                                    <w:ilvl w:val="0"/>
                                                    <w:numId w:val="27"/>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contingent liabilities (see IAS 37) and </w:t>
                                                </w:r>
                                                <w:proofErr w:type="spellStart"/>
                                                <w:r w:rsidRPr="00530EA5">
                                                  <w:rPr>
                                                    <w:rFonts w:ascii="Kalinga" w:eastAsia="Times New Roman" w:hAnsi="Kalinga" w:cs="Kalinga"/>
                                                    <w:color w:val="000000"/>
                                                  </w:rPr>
                                                  <w:t>unrecognised</w:t>
                                                </w:r>
                                                <w:proofErr w:type="spellEnd"/>
                                                <w:r w:rsidRPr="00530EA5">
                                                  <w:rPr>
                                                    <w:rFonts w:ascii="Kalinga" w:eastAsia="Times New Roman" w:hAnsi="Kalinga" w:cs="Kalinga"/>
                                                    <w:color w:val="000000"/>
                                                  </w:rPr>
                                                  <w:t xml:space="preserve"> contractual commitments</w:t>
                                                </w:r>
                                              </w:p>
                                            </w:tc>
                                          </w:tr>
                                          <w:tr w:rsidR="002F6CAD" w:rsidRPr="00530EA5" w:rsidTr="002F6CAD">
                                            <w:trPr>
                                              <w:trHeight w:val="510"/>
                                            </w:trPr>
                                            <w:tc>
                                              <w:tcPr>
                                                <w:tcW w:w="7903" w:type="dxa"/>
                                                <w:gridSpan w:val="2"/>
                                                <w:tcBorders>
                                                  <w:top w:val="nil"/>
                                                  <w:left w:val="nil"/>
                                                  <w:bottom w:val="nil"/>
                                                  <w:right w:val="nil"/>
                                                </w:tcBorders>
                                                <w:shd w:val="clear" w:color="auto" w:fill="auto"/>
                                                <w:vAlign w:val="bottom"/>
                                                <w:hideMark/>
                                              </w:tcPr>
                                              <w:p w:rsidR="002F6CAD" w:rsidRPr="00530EA5" w:rsidRDefault="002F6CAD" w:rsidP="00907C90">
                                                <w:pPr>
                                                  <w:pStyle w:val="ListParagraph"/>
                                                  <w:numPr>
                                                    <w:ilvl w:val="0"/>
                                                    <w:numId w:val="27"/>
                                                  </w:numPr>
                                                  <w:spacing w:after="0" w:line="240" w:lineRule="auto"/>
                                                  <w:rPr>
                                                    <w:rFonts w:ascii="Kalinga" w:eastAsia="Times New Roman" w:hAnsi="Kalinga" w:cs="Kalinga"/>
                                                    <w:color w:val="000000"/>
                                                  </w:rPr>
                                                </w:pPr>
                                                <w:r w:rsidRPr="00530EA5">
                                                  <w:rPr>
                                                    <w:rFonts w:ascii="Kalinga" w:eastAsia="Times New Roman" w:hAnsi="Kalinga" w:cs="Kalinga"/>
                                                    <w:color w:val="000000"/>
                                                  </w:rPr>
                                                  <w:t>non-financial disclosures, such as the entity's financial risk management objectives and policies (see IFRS 7)</w:t>
                                                </w:r>
                                              </w:p>
                                            </w:tc>
                                          </w:tr>
                                          <w:tr w:rsidR="002F6CAD" w:rsidRPr="00530EA5" w:rsidTr="002F6CAD">
                                            <w:trPr>
                                              <w:trHeight w:val="300"/>
                                            </w:trPr>
                                            <w:tc>
                                              <w:tcPr>
                                                <w:tcW w:w="7681"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c>
                                              <w:tcPr>
                                                <w:tcW w:w="222" w:type="dxa"/>
                                                <w:tcBorders>
                                                  <w:top w:val="nil"/>
                                                  <w:left w:val="nil"/>
                                                  <w:bottom w:val="nil"/>
                                                  <w:right w:val="nil"/>
                                                </w:tcBorders>
                                                <w:shd w:val="clear" w:color="auto" w:fill="auto"/>
                                                <w:noWrap/>
                                                <w:vAlign w:val="bottom"/>
                                                <w:hideMark/>
                                              </w:tcPr>
                                              <w:p w:rsidR="002F6CAD" w:rsidRPr="00530EA5" w:rsidRDefault="002F6CAD" w:rsidP="002F6CAD">
                                                <w:pPr>
                                                  <w:spacing w:after="0" w:line="240" w:lineRule="auto"/>
                                                  <w:rPr>
                                                    <w:rFonts w:ascii="Kalinga" w:eastAsia="Times New Roman" w:hAnsi="Kalinga" w:cs="Kalinga"/>
                                                    <w:color w:val="000000"/>
                                                  </w:rPr>
                                                </w:pPr>
                                              </w:p>
                                            </w:tc>
                                          </w:tr>
                                          <w:tr w:rsidR="002F6CAD" w:rsidRPr="00530EA5" w:rsidTr="002F6CAD">
                                            <w:trPr>
                                              <w:trHeight w:val="1275"/>
                                            </w:trPr>
                                            <w:tc>
                                              <w:tcPr>
                                                <w:tcW w:w="7903" w:type="dxa"/>
                                                <w:gridSpan w:val="2"/>
                                                <w:tcBorders>
                                                  <w:top w:val="nil"/>
                                                  <w:left w:val="nil"/>
                                                  <w:bottom w:val="nil"/>
                                                  <w:right w:val="nil"/>
                                                </w:tcBorders>
                                                <w:shd w:val="clear" w:color="auto" w:fill="auto"/>
                                                <w:vAlign w:val="bottom"/>
                                                <w:hideMark/>
                                              </w:tcPr>
                                              <w:p w:rsidR="002F6CAD" w:rsidRPr="00530EA5" w:rsidRDefault="002F6CAD" w:rsidP="00907C90">
                                                <w:pPr>
                                                  <w:pStyle w:val="ListParagraph"/>
                                                  <w:numPr>
                                                    <w:ilvl w:val="0"/>
                                                    <w:numId w:val="27"/>
                                                  </w:num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Disclosure of </w:t>
                                                </w:r>
                                                <w:proofErr w:type="spellStart"/>
                                                <w:r w:rsidRPr="00530EA5">
                                                  <w:rPr>
                                                    <w:rFonts w:ascii="Kalinga" w:eastAsia="Times New Roman" w:hAnsi="Kalinga" w:cs="Kalinga"/>
                                                    <w:color w:val="000000"/>
                                                  </w:rPr>
                                                  <w:t>judgements</w:t>
                                                </w:r>
                                                <w:proofErr w:type="spellEnd"/>
                                                <w:r w:rsidRPr="00530EA5">
                                                  <w:rPr>
                                                    <w:rFonts w:ascii="Kalinga" w:eastAsia="Times New Roman" w:hAnsi="Kalinga" w:cs="Kalinga"/>
                                                    <w:color w:val="000000"/>
                                                  </w:rPr>
                                                  <w:t xml:space="preserve">. New in the 2003 revision to IAS 1, an entity must disclose, in the summary of significant accounting policies or other notes, the </w:t>
                                                </w:r>
                                                <w:proofErr w:type="spellStart"/>
                                                <w:r w:rsidRPr="00530EA5">
                                                  <w:rPr>
                                                    <w:rFonts w:ascii="Kalinga" w:eastAsia="Times New Roman" w:hAnsi="Kalinga" w:cs="Kalinga"/>
                                                    <w:color w:val="000000"/>
                                                  </w:rPr>
                                                  <w:t>judgements</w:t>
                                                </w:r>
                                                <w:proofErr w:type="spellEnd"/>
                                                <w:r w:rsidRPr="00530EA5">
                                                  <w:rPr>
                                                    <w:rFonts w:ascii="Kalinga" w:eastAsia="Times New Roman" w:hAnsi="Kalinga" w:cs="Kalinga"/>
                                                    <w:color w:val="000000"/>
                                                  </w:rPr>
                                                  <w:t xml:space="preserve">, apart from those </w:t>
                                                </w:r>
                                                <w:r w:rsidRPr="00530EA5">
                                                  <w:rPr>
                                                    <w:rFonts w:ascii="Kalinga" w:eastAsia="Times New Roman" w:hAnsi="Kalinga" w:cs="Kalinga"/>
                                                    <w:color w:val="000000"/>
                                                  </w:rPr>
                                                  <w:lastRenderedPageBreak/>
                                                  <w:t xml:space="preserve">involving estimations, that management has made in the process of applying the entity's accounting policies that have the most significant effect on the amounts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 xml:space="preserve"> in the financial statements.</w:t>
                                                </w:r>
                                              </w:p>
                                              <w:tbl>
                                                <w:tblPr>
                                                  <w:tblW w:w="7696" w:type="dxa"/>
                                                  <w:tblLook w:val="04A0"/>
                                                </w:tblPr>
                                                <w:tblGrid>
                                                  <w:gridCol w:w="7681"/>
                                                  <w:gridCol w:w="222"/>
                                                </w:tblGrid>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b/>
                                                          <w:color w:val="000000"/>
                                                        </w:rPr>
                                                      </w:pPr>
                                                    </w:p>
                                                    <w:p w:rsidR="00907C90" w:rsidRPr="00530EA5" w:rsidRDefault="00907C90" w:rsidP="00907C90">
                                                      <w:pPr>
                                                        <w:spacing w:after="0" w:line="240" w:lineRule="auto"/>
                                                        <w:rPr>
                                                          <w:rFonts w:ascii="Kalinga" w:eastAsia="Times New Roman" w:hAnsi="Kalinga" w:cs="Kalinga"/>
                                                          <w:b/>
                                                          <w:color w:val="000000"/>
                                                        </w:rPr>
                                                      </w:pPr>
                                                      <w:r w:rsidRPr="00530EA5">
                                                        <w:rPr>
                                                          <w:rFonts w:ascii="Kalinga" w:eastAsia="Times New Roman" w:hAnsi="Kalinga" w:cs="Kalinga"/>
                                                          <w:b/>
                                                          <w:color w:val="000000"/>
                                                        </w:rPr>
                                                        <w:t xml:space="preserve">Examples cited in IAS 1.123 include management's </w:t>
                                                      </w:r>
                                                      <w:proofErr w:type="spellStart"/>
                                                      <w:r w:rsidRPr="00530EA5">
                                                        <w:rPr>
                                                          <w:rFonts w:ascii="Kalinga" w:eastAsia="Times New Roman" w:hAnsi="Kalinga" w:cs="Kalinga"/>
                                                          <w:b/>
                                                          <w:color w:val="000000"/>
                                                        </w:rPr>
                                                        <w:t>judgements</w:t>
                                                      </w:r>
                                                      <w:proofErr w:type="spellEnd"/>
                                                      <w:r w:rsidRPr="00530EA5">
                                                        <w:rPr>
                                                          <w:rFonts w:ascii="Kalinga" w:eastAsia="Times New Roman" w:hAnsi="Kalinga" w:cs="Kalinga"/>
                                                          <w:b/>
                                                          <w:color w:val="000000"/>
                                                        </w:rPr>
                                                        <w:t xml:space="preserve"> in determining:</w:t>
                                                      </w: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530EA5">
                                                      <w:pPr>
                                                        <w:spacing w:after="0" w:line="240" w:lineRule="auto"/>
                                                        <w:ind w:firstLineChars="100" w:firstLine="221"/>
                                                        <w:rPr>
                                                          <w:rFonts w:ascii="Kalinga" w:eastAsia="Times New Roman" w:hAnsi="Kalinga" w:cs="Kalinga"/>
                                                          <w:b/>
                                                          <w:color w:val="000000"/>
                                                        </w:rPr>
                                                      </w:pP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907C90">
                                                      <w:pPr>
                                                        <w:pStyle w:val="ListParagraph"/>
                                                        <w:numPr>
                                                          <w:ilvl w:val="0"/>
                                                          <w:numId w:val="28"/>
                                                        </w:numPr>
                                                        <w:spacing w:after="0" w:line="240" w:lineRule="auto"/>
                                                        <w:rPr>
                                                          <w:rFonts w:ascii="Kalinga" w:eastAsia="Times New Roman" w:hAnsi="Kalinga" w:cs="Kalinga"/>
                                                          <w:color w:val="000000"/>
                                                        </w:rPr>
                                                      </w:pPr>
                                                      <w:r w:rsidRPr="00530EA5">
                                                        <w:rPr>
                                                          <w:rFonts w:ascii="Kalinga" w:eastAsia="Times New Roman" w:hAnsi="Kalinga" w:cs="Kalinga"/>
                                                          <w:color w:val="000000"/>
                                                        </w:rPr>
                                                        <w:t>whether financial assets are held-to-maturity investments</w:t>
                                                      </w:r>
                                                    </w:p>
                                                  </w:tc>
                                                </w:tr>
                                                <w:tr w:rsidR="00907C90" w:rsidRPr="00530EA5" w:rsidTr="00907C90">
                                                  <w:trPr>
                                                    <w:trHeight w:val="510"/>
                                                  </w:trPr>
                                                  <w:tc>
                                                    <w:tcPr>
                                                      <w:tcW w:w="7696" w:type="dxa"/>
                                                      <w:gridSpan w:val="2"/>
                                                      <w:tcBorders>
                                                        <w:top w:val="nil"/>
                                                        <w:left w:val="nil"/>
                                                        <w:bottom w:val="nil"/>
                                                        <w:right w:val="nil"/>
                                                      </w:tcBorders>
                                                      <w:shd w:val="clear" w:color="auto" w:fill="auto"/>
                                                      <w:vAlign w:val="bottom"/>
                                                      <w:hideMark/>
                                                    </w:tcPr>
                                                    <w:p w:rsidR="00907C90" w:rsidRPr="00530EA5" w:rsidRDefault="00907C90" w:rsidP="00907C90">
                                                      <w:pPr>
                                                        <w:pStyle w:val="ListParagraph"/>
                                                        <w:numPr>
                                                          <w:ilvl w:val="0"/>
                                                          <w:numId w:val="28"/>
                                                        </w:numPr>
                                                        <w:spacing w:after="0" w:line="240" w:lineRule="auto"/>
                                                        <w:rPr>
                                                          <w:rFonts w:ascii="Kalinga" w:eastAsia="Times New Roman" w:hAnsi="Kalinga" w:cs="Kalinga"/>
                                                          <w:color w:val="000000"/>
                                                        </w:rPr>
                                                      </w:pPr>
                                                      <w:r w:rsidRPr="00530EA5">
                                                        <w:rPr>
                                                          <w:rFonts w:ascii="Kalinga" w:eastAsia="Times New Roman" w:hAnsi="Kalinga" w:cs="Kalinga"/>
                                                          <w:color w:val="000000"/>
                                                        </w:rPr>
                                                        <w:t>when substantially all the significant risks and rewards of ownership of financial assets and lease assets are transferred to other entities</w:t>
                                                      </w:r>
                                                    </w:p>
                                                  </w:tc>
                                                </w:tr>
                                                <w:tr w:rsidR="00907C90" w:rsidRPr="00530EA5" w:rsidTr="00907C90">
                                                  <w:trPr>
                                                    <w:trHeight w:val="510"/>
                                                  </w:trPr>
                                                  <w:tc>
                                                    <w:tcPr>
                                                      <w:tcW w:w="7696" w:type="dxa"/>
                                                      <w:gridSpan w:val="2"/>
                                                      <w:tcBorders>
                                                        <w:top w:val="nil"/>
                                                        <w:left w:val="nil"/>
                                                        <w:bottom w:val="nil"/>
                                                        <w:right w:val="nil"/>
                                                      </w:tcBorders>
                                                      <w:shd w:val="clear" w:color="auto" w:fill="auto"/>
                                                      <w:vAlign w:val="bottom"/>
                                                      <w:hideMark/>
                                                    </w:tcPr>
                                                    <w:p w:rsidR="00907C90" w:rsidRPr="00530EA5" w:rsidRDefault="00907C90" w:rsidP="00907C90">
                                                      <w:pPr>
                                                        <w:pStyle w:val="ListParagraph"/>
                                                        <w:numPr>
                                                          <w:ilvl w:val="0"/>
                                                          <w:numId w:val="28"/>
                                                        </w:numPr>
                                                        <w:spacing w:after="0" w:line="240" w:lineRule="auto"/>
                                                        <w:rPr>
                                                          <w:rFonts w:ascii="Kalinga" w:eastAsia="Times New Roman" w:hAnsi="Kalinga" w:cs="Kalinga"/>
                                                          <w:color w:val="000000"/>
                                                        </w:rPr>
                                                      </w:pPr>
                                                      <w:r w:rsidRPr="00530EA5">
                                                        <w:rPr>
                                                          <w:rFonts w:ascii="Kalinga" w:eastAsia="Times New Roman" w:hAnsi="Kalinga" w:cs="Kalinga"/>
                                                          <w:color w:val="000000"/>
                                                        </w:rPr>
                                                        <w:t>whether, in substance, particular sales of goods are financing arrangements and therefore do not give rise to revenue; and</w:t>
                                                      </w:r>
                                                    </w:p>
                                                  </w:tc>
                                                </w:tr>
                                                <w:tr w:rsidR="00907C90" w:rsidRPr="00530EA5" w:rsidTr="00907C90">
                                                  <w:trPr>
                                                    <w:trHeight w:val="510"/>
                                                  </w:trPr>
                                                  <w:tc>
                                                    <w:tcPr>
                                                      <w:tcW w:w="7696" w:type="dxa"/>
                                                      <w:gridSpan w:val="2"/>
                                                      <w:tcBorders>
                                                        <w:top w:val="nil"/>
                                                        <w:left w:val="nil"/>
                                                        <w:bottom w:val="nil"/>
                                                        <w:right w:val="nil"/>
                                                      </w:tcBorders>
                                                      <w:shd w:val="clear" w:color="auto" w:fill="auto"/>
                                                      <w:vAlign w:val="bottom"/>
                                                      <w:hideMark/>
                                                    </w:tcPr>
                                                    <w:p w:rsidR="00907C90" w:rsidRPr="00530EA5" w:rsidRDefault="00907C90" w:rsidP="00907C90">
                                                      <w:pPr>
                                                        <w:pStyle w:val="ListParagraph"/>
                                                        <w:numPr>
                                                          <w:ilvl w:val="0"/>
                                                          <w:numId w:val="28"/>
                                                        </w:numPr>
                                                        <w:spacing w:after="0" w:line="240" w:lineRule="auto"/>
                                                        <w:rPr>
                                                          <w:rFonts w:ascii="Kalinga" w:eastAsia="Times New Roman" w:hAnsi="Kalinga" w:cs="Kalinga"/>
                                                          <w:color w:val="000000"/>
                                                        </w:rPr>
                                                      </w:pPr>
                                                      <w:r w:rsidRPr="00530EA5">
                                                        <w:rPr>
                                                          <w:rFonts w:ascii="Kalinga" w:eastAsia="Times New Roman" w:hAnsi="Kalinga" w:cs="Kalinga"/>
                                                          <w:color w:val="000000"/>
                                                        </w:rPr>
                                                        <w:t>whether the substance of the relationship between the entity and a special purpose entity indicates control</w:t>
                                                      </w: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1530"/>
                                                  </w:trPr>
                                                  <w:tc>
                                                    <w:tcPr>
                                                      <w:tcW w:w="7696" w:type="dxa"/>
                                                      <w:gridSpan w:val="2"/>
                                                      <w:tcBorders>
                                                        <w:top w:val="nil"/>
                                                        <w:left w:val="nil"/>
                                                        <w:bottom w:val="nil"/>
                                                        <w:right w:val="nil"/>
                                                      </w:tcBorders>
                                                      <w:shd w:val="clear" w:color="auto" w:fill="auto"/>
                                                      <w:vAlign w:val="bottom"/>
                                                      <w:hideMark/>
                                                    </w:tcPr>
                                                    <w:p w:rsidR="00907C90" w:rsidRPr="00530EA5" w:rsidRDefault="00907C90" w:rsidP="00907C90">
                                                      <w:p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Disclosure of key sources of estimation uncertainty. Also new in the 2003 revision to IAS 1, an entity must disclose, in the notes, information about the key assumptions concerning the future, and other key sources of estimation uncertainty at the end of the reporting period, that have a significant risk of causing a material adjustment to the carrying amounts of assets and liabilities within the next financial year. </w:t>
                                                      </w:r>
                                                      <w:r w:rsidRPr="00530EA5">
                                                        <w:rPr>
                                                          <w:rFonts w:ascii="Kalinga" w:eastAsia="Times New Roman" w:hAnsi="Kalinga" w:cs="Kalinga"/>
                                                          <w:b/>
                                                          <w:color w:val="000000"/>
                                                          <w:u w:val="single"/>
                                                        </w:rPr>
                                                        <w:t xml:space="preserve">These disclosures </w:t>
                                                      </w:r>
                                                      <w:r w:rsidRPr="00530EA5">
                                                        <w:rPr>
                                                          <w:rFonts w:ascii="Kalinga" w:eastAsia="Times New Roman" w:hAnsi="Kalinga" w:cs="Kalinga"/>
                                                          <w:b/>
                                                          <w:color w:val="000000"/>
                                                          <w:highlight w:val="yellow"/>
                                                          <w:u w:val="single"/>
                                                        </w:rPr>
                                                        <w:t>do not involve</w:t>
                                                      </w:r>
                                                      <w:r w:rsidRPr="00530EA5">
                                                        <w:rPr>
                                                          <w:rFonts w:ascii="Kalinga" w:eastAsia="Times New Roman" w:hAnsi="Kalinga" w:cs="Kalinga"/>
                                                          <w:b/>
                                                          <w:color w:val="000000"/>
                                                          <w:u w:val="single"/>
                                                        </w:rPr>
                                                        <w:t xml:space="preserve"> disclosing budgets or forecasts.</w:t>
                                                      </w:r>
                                                      <w:r w:rsidRPr="00530EA5">
                                                        <w:rPr>
                                                          <w:rFonts w:ascii="Kalinga" w:eastAsia="Times New Roman" w:hAnsi="Kalinga" w:cs="Kalinga"/>
                                                          <w:color w:val="000000"/>
                                                        </w:rPr>
                                                        <w:t xml:space="preserve"> </w:t>
                                                      </w: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510"/>
                                                  </w:trPr>
                                                  <w:tc>
                                                    <w:tcPr>
                                                      <w:tcW w:w="7696" w:type="dxa"/>
                                                      <w:gridSpan w:val="2"/>
                                                      <w:tcBorders>
                                                        <w:top w:val="nil"/>
                                                        <w:left w:val="nil"/>
                                                        <w:bottom w:val="nil"/>
                                                        <w:right w:val="nil"/>
                                                      </w:tcBorders>
                                                      <w:shd w:val="clear" w:color="auto" w:fill="auto"/>
                                                      <w:vAlign w:val="bottom"/>
                                                      <w:hideMark/>
                                                    </w:tcPr>
                                                    <w:p w:rsidR="00907C90" w:rsidRPr="00530EA5" w:rsidRDefault="00907C90" w:rsidP="00907C90">
                                                      <w:pPr>
                                                        <w:spacing w:after="0" w:line="240" w:lineRule="auto"/>
                                                        <w:rPr>
                                                          <w:rFonts w:ascii="Kalinga" w:eastAsia="Times New Roman" w:hAnsi="Kalinga" w:cs="Kalinga"/>
                                                          <w:b/>
                                                          <w:color w:val="000000"/>
                                                        </w:rPr>
                                                      </w:pPr>
                                                      <w:r w:rsidRPr="00530EA5">
                                                        <w:rPr>
                                                          <w:rFonts w:ascii="Kalinga" w:eastAsia="Times New Roman" w:hAnsi="Kalinga" w:cs="Kalinga"/>
                                                          <w:b/>
                                                          <w:color w:val="000000"/>
                                                        </w:rPr>
                                                        <w:t>The following other note discl</w:t>
                                                      </w:r>
                                                      <w:r w:rsidR="00146967" w:rsidRPr="00530EA5">
                                                        <w:rPr>
                                                          <w:rFonts w:ascii="Kalinga" w:eastAsia="Times New Roman" w:hAnsi="Kalinga" w:cs="Kalinga"/>
                                                          <w:b/>
                                                          <w:color w:val="000000"/>
                                                        </w:rPr>
                                                        <w:t>osures are required by</w:t>
                                                      </w:r>
                                                      <w:r w:rsidRPr="00530EA5">
                                                        <w:rPr>
                                                          <w:rFonts w:ascii="Kalinga" w:eastAsia="Times New Roman" w:hAnsi="Kalinga" w:cs="Kalinga"/>
                                                          <w:b/>
                                                          <w:color w:val="000000"/>
                                                        </w:rPr>
                                                        <w:t xml:space="preserve"> if not disclosed elsewhere in information published with the financial statements:</w:t>
                                                      </w: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ind w:firstLineChars="100" w:firstLine="220"/>
                                                        <w:rPr>
                                                          <w:rFonts w:ascii="Kalinga" w:eastAsia="Times New Roman" w:hAnsi="Kalinga" w:cs="Kalinga"/>
                                                          <w:color w:val="000000"/>
                                                        </w:rPr>
                                                      </w:pP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domicile and legal form of the entity</w:t>
                                                      </w: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300"/>
                                                  </w:trPr>
                                                  <w:tc>
                                                    <w:tcPr>
                                                      <w:tcW w:w="7681" w:type="dxa"/>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country of incorporation</w:t>
                                                      </w:r>
                                                    </w:p>
                                                  </w:tc>
                                                  <w:tc>
                                                    <w:tcPr>
                                                      <w:tcW w:w="15" w:type="dxa"/>
                                                      <w:tcBorders>
                                                        <w:top w:val="nil"/>
                                                        <w:left w:val="nil"/>
                                                        <w:bottom w:val="nil"/>
                                                        <w:right w:val="nil"/>
                                                      </w:tcBorders>
                                                      <w:shd w:val="clear" w:color="auto" w:fill="auto"/>
                                                      <w:noWrap/>
                                                      <w:vAlign w:val="bottom"/>
                                                      <w:hideMark/>
                                                    </w:tcPr>
                                                    <w:p w:rsidR="00907C90" w:rsidRPr="00530EA5" w:rsidRDefault="00907C90" w:rsidP="00907C90">
                                                      <w:pPr>
                                                        <w:spacing w:after="0" w:line="240" w:lineRule="auto"/>
                                                        <w:rPr>
                                                          <w:rFonts w:ascii="Kalinga" w:eastAsia="Times New Roman" w:hAnsi="Kalinga" w:cs="Kalinga"/>
                                                          <w:color w:val="000000"/>
                                                        </w:rPr>
                                                      </w:pPr>
                                                    </w:p>
                                                  </w:tc>
                                                </w:tr>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address of registered office or principal place of business</w:t>
                                                      </w:r>
                                                    </w:p>
                                                  </w:tc>
                                                </w:tr>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description of the entity's operations and principal activities</w:t>
                                                      </w:r>
                                                    </w:p>
                                                  </w:tc>
                                                </w:tr>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if it is part of a group, the name of its parent and the ultimate parent of the group</w:t>
                                                      </w:r>
                                                    </w:p>
                                                  </w:tc>
                                                </w:tr>
                                                <w:tr w:rsidR="00907C90" w:rsidRPr="00530EA5" w:rsidTr="00907C90">
                                                  <w:trPr>
                                                    <w:trHeight w:val="300"/>
                                                  </w:trPr>
                                                  <w:tc>
                                                    <w:tcPr>
                                                      <w:tcW w:w="7696" w:type="dxa"/>
                                                      <w:gridSpan w:val="2"/>
                                                      <w:tcBorders>
                                                        <w:top w:val="nil"/>
                                                        <w:left w:val="nil"/>
                                                        <w:bottom w:val="nil"/>
                                                        <w:right w:val="nil"/>
                                                      </w:tcBorders>
                                                      <w:shd w:val="clear" w:color="auto" w:fill="auto"/>
                                                      <w:noWrap/>
                                                      <w:vAlign w:val="bottom"/>
                                                      <w:hideMark/>
                                                    </w:tcPr>
                                                    <w:p w:rsidR="00907C90" w:rsidRPr="00530EA5" w:rsidRDefault="00907C90" w:rsidP="00146967">
                                                      <w:pPr>
                                                        <w:pStyle w:val="ListParagraph"/>
                                                        <w:numPr>
                                                          <w:ilvl w:val="0"/>
                                                          <w:numId w:val="29"/>
                                                        </w:numPr>
                                                        <w:spacing w:after="0" w:line="240" w:lineRule="auto"/>
                                                        <w:rPr>
                                                          <w:rFonts w:ascii="Kalinga" w:eastAsia="Times New Roman" w:hAnsi="Kalinga" w:cs="Kalinga"/>
                                                          <w:color w:val="000000"/>
                                                        </w:rPr>
                                                      </w:pPr>
                                                      <w:r w:rsidRPr="00530EA5">
                                                        <w:rPr>
                                                          <w:rFonts w:ascii="Kalinga" w:eastAsia="Times New Roman" w:hAnsi="Kalinga" w:cs="Kalinga"/>
                                                          <w:color w:val="000000"/>
                                                        </w:rPr>
                                                        <w:t>if it is a limited life entity, information regarding the length of the life</w:t>
                                                      </w:r>
                                                    </w:p>
                                                  </w:tc>
                                                </w:tr>
                                              </w:tbl>
                                              <w:p w:rsidR="00907C90" w:rsidRPr="00530EA5" w:rsidRDefault="00907C90" w:rsidP="00907C90">
                                                <w:pPr>
                                                  <w:spacing w:after="0" w:line="240" w:lineRule="auto"/>
                                                  <w:rPr>
                                                    <w:rFonts w:ascii="Kalinga" w:eastAsia="Times New Roman" w:hAnsi="Kalinga" w:cs="Kalinga"/>
                                                    <w:color w:val="000000"/>
                                                  </w:rPr>
                                                </w:pPr>
                                              </w:p>
                                            </w:tc>
                                          </w:tr>
                                        </w:tbl>
                                        <w:p w:rsidR="00730A47" w:rsidRPr="00530EA5" w:rsidRDefault="00730A47" w:rsidP="00730A47">
                                          <w:pPr>
                                            <w:rPr>
                                              <w:rFonts w:ascii="Kalinga" w:hAnsi="Kalinga" w:cs="Kalinga"/>
                                              <w:color w:val="000000"/>
                                            </w:rPr>
                                          </w:pPr>
                                        </w:p>
                                        <w:tbl>
                                          <w:tblPr>
                                            <w:tblW w:w="7712" w:type="dxa"/>
                                            <w:tblLook w:val="04A0"/>
                                          </w:tblPr>
                                          <w:tblGrid>
                                            <w:gridCol w:w="3856"/>
                                            <w:gridCol w:w="3856"/>
                                          </w:tblGrid>
                                          <w:tr w:rsidR="005D2938" w:rsidRPr="00530EA5" w:rsidTr="005D2938">
                                            <w:trPr>
                                              <w:trHeight w:val="465"/>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lastRenderedPageBreak/>
                                                  <w:t>Other disclosures</w:t>
                                                </w: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6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b/>
                                                    <w:bCs/>
                                                    <w:color w:val="000000"/>
                                                  </w:rPr>
                                                </w:pPr>
                                                <w:r w:rsidRPr="00530EA5">
                                                  <w:rPr>
                                                    <w:rFonts w:ascii="Kalinga" w:eastAsia="Times New Roman" w:hAnsi="Kalinga" w:cs="Kalinga"/>
                                                    <w:b/>
                                                    <w:bCs/>
                                                    <w:color w:val="000000"/>
                                                  </w:rPr>
                                                  <w:t>Disclosures about dividends</w:t>
                                                </w: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1275"/>
                                            </w:trPr>
                                            <w:tc>
                                              <w:tcPr>
                                                <w:tcW w:w="7712" w:type="dxa"/>
                                                <w:gridSpan w:val="2"/>
                                                <w:tcBorders>
                                                  <w:top w:val="nil"/>
                                                  <w:left w:val="nil"/>
                                                  <w:bottom w:val="nil"/>
                                                  <w:right w:val="nil"/>
                                                </w:tcBorders>
                                                <w:shd w:val="clear" w:color="auto" w:fill="auto"/>
                                                <w:vAlign w:val="bottom"/>
                                                <w:hideMark/>
                                              </w:tcPr>
                                              <w:p w:rsidR="005D2938" w:rsidRPr="00530EA5" w:rsidRDefault="005D2938" w:rsidP="005D2938">
                                                <w:pPr>
                                                  <w:spacing w:after="0" w:line="240" w:lineRule="auto"/>
                                                  <w:rPr>
                                                    <w:rFonts w:ascii="Kalinga" w:eastAsia="Times New Roman" w:hAnsi="Kalinga" w:cs="Kalinga"/>
                                                    <w:color w:val="000000"/>
                                                  </w:rPr>
                                                </w:pPr>
                                                <w:r w:rsidRPr="00530EA5">
                                                  <w:rPr>
                                                    <w:rFonts w:ascii="Kalinga" w:eastAsia="Times New Roman" w:hAnsi="Kalinga" w:cs="Kalinga"/>
                                                    <w:color w:val="000000"/>
                                                  </w:rPr>
                                                  <w:t xml:space="preserve">In addition to the distributions information in the statement of changes in equity (see above), the following must be disclosed in the notes: </w:t>
                                                </w:r>
                                                <w:proofErr w:type="gramStart"/>
                                                <w:r w:rsidRPr="00530EA5">
                                                  <w:rPr>
                                                    <w:rFonts w:ascii="Kalinga" w:eastAsia="Times New Roman" w:hAnsi="Kalinga" w:cs="Kalinga"/>
                                                    <w:color w:val="000000"/>
                                                  </w:rPr>
                                                  <w:t>“ the</w:t>
                                                </w:r>
                                                <w:proofErr w:type="gramEnd"/>
                                                <w:r w:rsidRPr="00530EA5">
                                                  <w:rPr>
                                                    <w:rFonts w:ascii="Kalinga" w:eastAsia="Times New Roman" w:hAnsi="Kalinga" w:cs="Kalinga"/>
                                                    <w:color w:val="000000"/>
                                                  </w:rPr>
                                                  <w:t xml:space="preserve"> amount of dividends proposed or declared before the financial statements were </w:t>
                                                </w:r>
                                                <w:proofErr w:type="spellStart"/>
                                                <w:r w:rsidRPr="00530EA5">
                                                  <w:rPr>
                                                    <w:rFonts w:ascii="Kalinga" w:eastAsia="Times New Roman" w:hAnsi="Kalinga" w:cs="Kalinga"/>
                                                    <w:color w:val="000000"/>
                                                  </w:rPr>
                                                  <w:t>authorised</w:t>
                                                </w:r>
                                                <w:proofErr w:type="spellEnd"/>
                                                <w:r w:rsidRPr="00530EA5">
                                                  <w:rPr>
                                                    <w:rFonts w:ascii="Kalinga" w:eastAsia="Times New Roman" w:hAnsi="Kalinga" w:cs="Kalinga"/>
                                                    <w:color w:val="000000"/>
                                                  </w:rPr>
                                                  <w:t xml:space="preserve"> for issue but not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 xml:space="preserve"> as a distribution to owners during the period, and the related amount per share and " the amount of any cumulative preference dividends not </w:t>
                                                </w:r>
                                                <w:proofErr w:type="spellStart"/>
                                                <w:r w:rsidRPr="00530EA5">
                                                  <w:rPr>
                                                    <w:rFonts w:ascii="Kalinga" w:eastAsia="Times New Roman" w:hAnsi="Kalinga" w:cs="Kalinga"/>
                                                    <w:color w:val="000000"/>
                                                  </w:rPr>
                                                  <w:t>recognised</w:t>
                                                </w:r>
                                                <w:proofErr w:type="spellEnd"/>
                                                <w:r w:rsidRPr="00530EA5">
                                                  <w:rPr>
                                                    <w:rFonts w:ascii="Kalinga" w:eastAsia="Times New Roman" w:hAnsi="Kalinga" w:cs="Kalinga"/>
                                                    <w:color w:val="000000"/>
                                                  </w:rPr>
                                                  <w:t>.</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6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b/>
                                                    <w:bCs/>
                                                    <w:color w:val="000000"/>
                                                  </w:rPr>
                                                </w:pPr>
                                                <w:bookmarkStart w:id="0" w:name="RANGE!A368"/>
                                                <w:r w:rsidRPr="00530EA5">
                                                  <w:rPr>
                                                    <w:rFonts w:ascii="Kalinga" w:eastAsia="Times New Roman" w:hAnsi="Kalinga" w:cs="Kalinga"/>
                                                    <w:b/>
                                                    <w:bCs/>
                                                    <w:color w:val="000000"/>
                                                  </w:rPr>
                                                  <w:t>Capital disclosures</w:t>
                                                </w:r>
                                                <w:bookmarkEnd w:id="0"/>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510"/>
                                            </w:trPr>
                                            <w:tc>
                                              <w:tcPr>
                                                <w:tcW w:w="7712" w:type="dxa"/>
                                                <w:gridSpan w:val="2"/>
                                                <w:tcBorders>
                                                  <w:top w:val="nil"/>
                                                  <w:left w:val="nil"/>
                                                  <w:bottom w:val="nil"/>
                                                  <w:right w:val="nil"/>
                                                </w:tcBorders>
                                                <w:shd w:val="clear" w:color="auto" w:fill="auto"/>
                                                <w:vAlign w:val="bottom"/>
                                                <w:hideMark/>
                                              </w:tcPr>
                                              <w:p w:rsidR="005D2938" w:rsidRPr="00530EA5" w:rsidRDefault="005D2938" w:rsidP="005D2938">
                                                <w:pPr>
                                                  <w:spacing w:after="0" w:line="240" w:lineRule="auto"/>
                                                  <w:rPr>
                                                    <w:rFonts w:ascii="Kalinga" w:eastAsia="Times New Roman" w:hAnsi="Kalinga" w:cs="Kalinga"/>
                                                    <w:color w:val="000000"/>
                                                  </w:rPr>
                                                </w:pPr>
                                                <w:r w:rsidRPr="00530EA5">
                                                  <w:rPr>
                                                    <w:rFonts w:ascii="Kalinga" w:eastAsia="Times New Roman" w:hAnsi="Kalinga" w:cs="Kalinga"/>
                                                    <w:color w:val="000000"/>
                                                  </w:rPr>
                                                  <w:t>An entity should disclose information about its objectives, policies and processes for managing capital. To comply with this, the disclosures include:</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ind w:firstLineChars="100" w:firstLine="220"/>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510"/>
                                            </w:trPr>
                                            <w:tc>
                                              <w:tcPr>
                                                <w:tcW w:w="7712" w:type="dxa"/>
                                                <w:gridSpan w:val="2"/>
                                                <w:tcBorders>
                                                  <w:top w:val="nil"/>
                                                  <w:left w:val="nil"/>
                                                  <w:bottom w:val="nil"/>
                                                  <w:right w:val="nil"/>
                                                </w:tcBorders>
                                                <w:shd w:val="clear" w:color="auto" w:fill="auto"/>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qualitative information about the entity's objectives, policies and processes for managing capital, including&gt;</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description of capital it manages</w:t>
                                                </w: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7712" w:type="dxa"/>
                                                <w:gridSpan w:val="2"/>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nature of external capital requirements, if any</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how it is meeting its objectives</w:t>
                                                </w: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7712" w:type="dxa"/>
                                                <w:gridSpan w:val="2"/>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quantitative data about what the entity regards as capital</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changes from one period to another</w:t>
                                                </w: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7712" w:type="dxa"/>
                                                <w:gridSpan w:val="2"/>
                                                <w:tcBorders>
                                                  <w:top w:val="nil"/>
                                                  <w:left w:val="nil"/>
                                                  <w:bottom w:val="nil"/>
                                                  <w:right w:val="nil"/>
                                                </w:tcBorders>
                                                <w:shd w:val="clear" w:color="auto" w:fill="auto"/>
                                                <w:noWrap/>
                                                <w:vAlign w:val="bottom"/>
                                                <w:hideMark/>
                                              </w:tcPr>
                                              <w:p w:rsidR="005D2938" w:rsidRPr="00530EA5" w:rsidRDefault="005D2938" w:rsidP="005D2938">
                                                <w:pPr>
                                                  <w:pStyle w:val="ListParagraph"/>
                                                  <w:numPr>
                                                    <w:ilvl w:val="0"/>
                                                    <w:numId w:val="30"/>
                                                  </w:numPr>
                                                  <w:spacing w:after="0" w:line="240" w:lineRule="auto"/>
                                                  <w:rPr>
                                                    <w:rFonts w:ascii="Kalinga" w:eastAsia="Times New Roman" w:hAnsi="Kalinga" w:cs="Kalinga"/>
                                                    <w:color w:val="000000"/>
                                                  </w:rPr>
                                                </w:pPr>
                                                <w:r w:rsidRPr="00530EA5">
                                                  <w:rPr>
                                                    <w:rFonts w:ascii="Kalinga" w:eastAsia="Times New Roman" w:hAnsi="Kalinga" w:cs="Kalinga"/>
                                                    <w:color w:val="000000"/>
                                                  </w:rPr>
                                                  <w:t>whether the entity has complied with any external capital requirements and</w:t>
                                                </w:r>
                                              </w:p>
                                              <w:p w:rsidR="005D2938" w:rsidRPr="00530EA5" w:rsidRDefault="005D2938" w:rsidP="005D2938">
                                                <w:pPr>
                                                  <w:pStyle w:val="ListParagraph"/>
                                                  <w:spacing w:after="0" w:line="240" w:lineRule="auto"/>
                                                  <w:ind w:left="920"/>
                                                  <w:rPr>
                                                    <w:rFonts w:ascii="Kalinga" w:eastAsia="Times New Roman" w:hAnsi="Kalinga" w:cs="Kalinga"/>
                                                    <w:color w:val="000000"/>
                                                  </w:rPr>
                                                </w:pPr>
                                              </w:p>
                                            </w:tc>
                                          </w:tr>
                                          <w:tr w:rsidR="005D2938" w:rsidRPr="00530EA5" w:rsidTr="005D2938">
                                            <w:trPr>
                                              <w:trHeight w:val="300"/>
                                            </w:trPr>
                                            <w:tc>
                                              <w:tcPr>
                                                <w:tcW w:w="7712" w:type="dxa"/>
                                                <w:gridSpan w:val="2"/>
                                                <w:tcBorders>
                                                  <w:top w:val="nil"/>
                                                  <w:left w:val="nil"/>
                                                  <w:bottom w:val="nil"/>
                                                  <w:right w:val="nil"/>
                                                </w:tcBorders>
                                                <w:shd w:val="clear" w:color="auto" w:fill="auto"/>
                                                <w:noWrap/>
                                                <w:vAlign w:val="bottom"/>
                                                <w:hideMark/>
                                              </w:tcPr>
                                              <w:p w:rsidR="005D2938" w:rsidRPr="00530EA5" w:rsidRDefault="005D2938" w:rsidP="00530EA5">
                                                <w:pPr>
                                                  <w:spacing w:after="0" w:line="240" w:lineRule="auto"/>
                                                  <w:ind w:firstLineChars="100" w:firstLine="220"/>
                                                  <w:rPr>
                                                    <w:rFonts w:ascii="Kalinga" w:eastAsia="Times New Roman" w:hAnsi="Kalinga" w:cs="Kalinga"/>
                                                    <w:color w:val="000000"/>
                                                  </w:rPr>
                                                </w:pPr>
                                                <w:proofErr w:type="gramStart"/>
                                                <w:r w:rsidRPr="00530EA5">
                                                  <w:rPr>
                                                    <w:rFonts w:ascii="Kalinga" w:eastAsia="Times New Roman" w:hAnsi="Kalinga" w:cs="Kalinga"/>
                                                    <w:color w:val="000000"/>
                                                  </w:rPr>
                                                  <w:t>if</w:t>
                                                </w:r>
                                                <w:proofErr w:type="gramEnd"/>
                                                <w:r w:rsidRPr="00530EA5">
                                                  <w:rPr>
                                                    <w:rFonts w:ascii="Kalinga" w:eastAsia="Times New Roman" w:hAnsi="Kalinga" w:cs="Kalinga"/>
                                                    <w:color w:val="000000"/>
                                                  </w:rPr>
                                                  <w:t xml:space="preserve"> it has not complied, the consequences of such non-compliance.</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60"/>
                                            </w:trPr>
                                            <w:tc>
                                              <w:tcPr>
                                                <w:tcW w:w="7712" w:type="dxa"/>
                                                <w:gridSpan w:val="2"/>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b/>
                                                    <w:bCs/>
                                                    <w:color w:val="000000"/>
                                                  </w:rPr>
                                                </w:pPr>
                                                <w:bookmarkStart w:id="1" w:name="RANGE!A381"/>
                                                <w:r w:rsidRPr="00530EA5">
                                                  <w:rPr>
                                                    <w:rFonts w:ascii="Kalinga" w:eastAsia="Times New Roman" w:hAnsi="Kalinga" w:cs="Kalinga"/>
                                                    <w:b/>
                                                    <w:bCs/>
                                                    <w:color w:val="000000"/>
                                                  </w:rPr>
                                                  <w:t xml:space="preserve">Disclosures about </w:t>
                                                </w:r>
                                                <w:proofErr w:type="spellStart"/>
                                                <w:r w:rsidRPr="00530EA5">
                                                  <w:rPr>
                                                    <w:rFonts w:ascii="Kalinga" w:eastAsia="Times New Roman" w:hAnsi="Kalinga" w:cs="Kalinga"/>
                                                    <w:b/>
                                                    <w:bCs/>
                                                    <w:color w:val="000000"/>
                                                  </w:rPr>
                                                  <w:t>puttable</w:t>
                                                </w:r>
                                                <w:proofErr w:type="spellEnd"/>
                                                <w:r w:rsidRPr="00530EA5">
                                                  <w:rPr>
                                                    <w:rFonts w:ascii="Kalinga" w:eastAsia="Times New Roman" w:hAnsi="Kalinga" w:cs="Kalinga"/>
                                                    <w:b/>
                                                    <w:bCs/>
                                                    <w:color w:val="000000"/>
                                                  </w:rPr>
                                                  <w:t xml:space="preserve"> financial instruments</w:t>
                                                </w:r>
                                                <w:bookmarkEnd w:id="1"/>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510"/>
                                            </w:trPr>
                                            <w:tc>
                                              <w:tcPr>
                                                <w:tcW w:w="7712" w:type="dxa"/>
                                                <w:gridSpan w:val="2"/>
                                                <w:tcBorders>
                                                  <w:top w:val="nil"/>
                                                  <w:left w:val="nil"/>
                                                  <w:bottom w:val="nil"/>
                                                  <w:right w:val="nil"/>
                                                </w:tcBorders>
                                                <w:shd w:val="clear" w:color="auto" w:fill="auto"/>
                                                <w:vAlign w:val="bottom"/>
                                                <w:hideMark/>
                                              </w:tcPr>
                                              <w:p w:rsidR="005D2938" w:rsidRPr="00530EA5" w:rsidRDefault="00DE1B1B" w:rsidP="00DE1B1B">
                                                <w:pPr>
                                                  <w:spacing w:after="0" w:line="240" w:lineRule="auto"/>
                                                  <w:rPr>
                                                    <w:rFonts w:ascii="Kalinga" w:eastAsia="Times New Roman" w:hAnsi="Kalinga" w:cs="Kalinga"/>
                                                    <w:color w:val="000000"/>
                                                  </w:rPr>
                                                </w:pPr>
                                                <w:r w:rsidRPr="00530EA5">
                                                  <w:rPr>
                                                    <w:rFonts w:ascii="Kalinga" w:eastAsia="Times New Roman" w:hAnsi="Kalinga" w:cs="Kalinga"/>
                                                    <w:color w:val="000000"/>
                                                  </w:rPr>
                                                  <w:t>IAS</w:t>
                                                </w:r>
                                                <w:r w:rsidR="005D2938" w:rsidRPr="00530EA5">
                                                  <w:rPr>
                                                    <w:rFonts w:ascii="Kalinga" w:eastAsia="Times New Roman" w:hAnsi="Kalinga" w:cs="Kalinga"/>
                                                    <w:color w:val="000000"/>
                                                  </w:rPr>
                                                  <w:t xml:space="preserve"> requires the following additional disclosures if an entity has a </w:t>
                                                </w:r>
                                                <w:proofErr w:type="spellStart"/>
                                                <w:r w:rsidR="005D2938" w:rsidRPr="00530EA5">
                                                  <w:rPr>
                                                    <w:rFonts w:ascii="Kalinga" w:eastAsia="Times New Roman" w:hAnsi="Kalinga" w:cs="Kalinga"/>
                                                    <w:color w:val="000000"/>
                                                  </w:rPr>
                                                  <w:t>puttable</w:t>
                                                </w:r>
                                                <w:proofErr w:type="spellEnd"/>
                                                <w:r w:rsidR="005D2938" w:rsidRPr="00530EA5">
                                                  <w:rPr>
                                                    <w:rFonts w:ascii="Kalinga" w:eastAsia="Times New Roman" w:hAnsi="Kalinga" w:cs="Kalinga"/>
                                                    <w:color w:val="000000"/>
                                                  </w:rPr>
                                                  <w:t xml:space="preserve"> instrument that is classified as an equity instrument:</w:t>
                                                </w:r>
                                              </w:p>
                                            </w:tc>
                                          </w:tr>
                                          <w:tr w:rsidR="005D2938" w:rsidRPr="00530EA5" w:rsidTr="005D2938">
                                            <w:trPr>
                                              <w:trHeight w:val="300"/>
                                            </w:trPr>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ind w:firstLineChars="100" w:firstLine="220"/>
                                                  <w:rPr>
                                                    <w:rFonts w:ascii="Kalinga" w:eastAsia="Times New Roman" w:hAnsi="Kalinga" w:cs="Kalinga"/>
                                                    <w:color w:val="000000"/>
                                                  </w:rPr>
                                                </w:pPr>
                                              </w:p>
                                            </w:tc>
                                            <w:tc>
                                              <w:tcPr>
                                                <w:tcW w:w="3856" w:type="dxa"/>
                                                <w:tcBorders>
                                                  <w:top w:val="nil"/>
                                                  <w:left w:val="nil"/>
                                                  <w:bottom w:val="nil"/>
                                                  <w:right w:val="nil"/>
                                                </w:tcBorders>
                                                <w:shd w:val="clear" w:color="auto" w:fill="auto"/>
                                                <w:noWrap/>
                                                <w:vAlign w:val="bottom"/>
                                                <w:hideMark/>
                                              </w:tcPr>
                                              <w:p w:rsidR="005D2938" w:rsidRPr="00530EA5" w:rsidRDefault="005D2938" w:rsidP="005D2938">
                                                <w:pPr>
                                                  <w:spacing w:after="0" w:line="240" w:lineRule="auto"/>
                                                  <w:rPr>
                                                    <w:rFonts w:ascii="Kalinga" w:eastAsia="Times New Roman" w:hAnsi="Kalinga" w:cs="Kalinga"/>
                                                    <w:color w:val="000000"/>
                                                  </w:rPr>
                                                </w:pPr>
                                              </w:p>
                                            </w:tc>
                                          </w:tr>
                                          <w:tr w:rsidR="005D2938" w:rsidRPr="00530EA5" w:rsidTr="005D2938">
                                            <w:trPr>
                                              <w:trHeight w:val="300"/>
                                            </w:trPr>
                                            <w:tc>
                                              <w:tcPr>
                                                <w:tcW w:w="7712" w:type="dxa"/>
                                                <w:gridSpan w:val="2"/>
                                                <w:tcBorders>
                                                  <w:top w:val="nil"/>
                                                  <w:left w:val="nil"/>
                                                  <w:bottom w:val="nil"/>
                                                  <w:right w:val="nil"/>
                                                </w:tcBorders>
                                                <w:shd w:val="clear" w:color="auto" w:fill="auto"/>
                                                <w:noWrap/>
                                                <w:vAlign w:val="bottom"/>
                                                <w:hideMark/>
                                              </w:tcPr>
                                              <w:p w:rsidR="005D2938" w:rsidRPr="00530EA5" w:rsidRDefault="005D2938" w:rsidP="00DE1B1B">
                                                <w:pPr>
                                                  <w:pStyle w:val="ListParagraph"/>
                                                  <w:numPr>
                                                    <w:ilvl w:val="0"/>
                                                    <w:numId w:val="31"/>
                                                  </w:numPr>
                                                  <w:spacing w:after="0" w:line="240" w:lineRule="auto"/>
                                                  <w:rPr>
                                                    <w:rFonts w:ascii="Kalinga" w:eastAsia="Times New Roman" w:hAnsi="Kalinga" w:cs="Kalinga"/>
                                                    <w:color w:val="000000"/>
                                                  </w:rPr>
                                                </w:pPr>
                                                <w:r w:rsidRPr="00530EA5">
                                                  <w:rPr>
                                                    <w:rFonts w:ascii="Kalinga" w:eastAsia="Times New Roman" w:hAnsi="Kalinga" w:cs="Kalinga"/>
                                                    <w:color w:val="000000"/>
                                                  </w:rPr>
                                                  <w:t>summary quantitative data about the amount classified as equity</w:t>
                                                </w:r>
                                              </w:p>
                                            </w:tc>
                                          </w:tr>
                                          <w:tr w:rsidR="005D2938" w:rsidRPr="00530EA5" w:rsidTr="005D2938">
                                            <w:trPr>
                                              <w:trHeight w:val="765"/>
                                            </w:trPr>
                                            <w:tc>
                                              <w:tcPr>
                                                <w:tcW w:w="7712" w:type="dxa"/>
                                                <w:gridSpan w:val="2"/>
                                                <w:tcBorders>
                                                  <w:top w:val="nil"/>
                                                  <w:left w:val="nil"/>
                                                  <w:bottom w:val="nil"/>
                                                  <w:right w:val="nil"/>
                                                </w:tcBorders>
                                                <w:shd w:val="clear" w:color="auto" w:fill="auto"/>
                                                <w:vAlign w:val="bottom"/>
                                                <w:hideMark/>
                                              </w:tcPr>
                                              <w:p w:rsidR="005D2938" w:rsidRPr="00530EA5" w:rsidRDefault="005D2938" w:rsidP="00DE1B1B">
                                                <w:pPr>
                                                  <w:pStyle w:val="ListParagraph"/>
                                                  <w:numPr>
                                                    <w:ilvl w:val="0"/>
                                                    <w:numId w:val="31"/>
                                                  </w:numPr>
                                                  <w:spacing w:after="0" w:line="240" w:lineRule="auto"/>
                                                  <w:rPr>
                                                    <w:rFonts w:ascii="Kalinga" w:eastAsia="Times New Roman" w:hAnsi="Kalinga" w:cs="Kalinga"/>
                                                    <w:color w:val="000000"/>
                                                  </w:rPr>
                                                </w:pPr>
                                                <w:r w:rsidRPr="00530EA5">
                                                  <w:rPr>
                                                    <w:rFonts w:ascii="Kalinga" w:eastAsia="Times New Roman" w:hAnsi="Kalinga" w:cs="Kalinga"/>
                                                    <w:color w:val="000000"/>
                                                  </w:rPr>
                                                  <w:t>the entity's objectives, policies and processes for managing its obligation to repurchase or redeem the instruments when required to do so by the instrument holders, including any changes from the previous period</w:t>
                                                </w:r>
                                              </w:p>
                                            </w:tc>
                                          </w:tr>
                                          <w:tr w:rsidR="005D2938" w:rsidRPr="00530EA5" w:rsidTr="005D2938">
                                            <w:trPr>
                                              <w:trHeight w:val="510"/>
                                            </w:trPr>
                                            <w:tc>
                                              <w:tcPr>
                                                <w:tcW w:w="7712" w:type="dxa"/>
                                                <w:gridSpan w:val="2"/>
                                                <w:tcBorders>
                                                  <w:top w:val="nil"/>
                                                  <w:left w:val="nil"/>
                                                  <w:bottom w:val="nil"/>
                                                  <w:right w:val="nil"/>
                                                </w:tcBorders>
                                                <w:shd w:val="clear" w:color="auto" w:fill="auto"/>
                                                <w:vAlign w:val="bottom"/>
                                                <w:hideMark/>
                                              </w:tcPr>
                                              <w:p w:rsidR="005D2938" w:rsidRPr="00530EA5" w:rsidRDefault="005D2938" w:rsidP="00DE1B1B">
                                                <w:pPr>
                                                  <w:pStyle w:val="ListParagraph"/>
                                                  <w:numPr>
                                                    <w:ilvl w:val="0"/>
                                                    <w:numId w:val="31"/>
                                                  </w:numPr>
                                                  <w:spacing w:after="0" w:line="240" w:lineRule="auto"/>
                                                  <w:rPr>
                                                    <w:rFonts w:ascii="Kalinga" w:eastAsia="Times New Roman" w:hAnsi="Kalinga" w:cs="Kalinga"/>
                                                    <w:color w:val="000000"/>
                                                  </w:rPr>
                                                </w:pPr>
                                                <w:r w:rsidRPr="00530EA5">
                                                  <w:rPr>
                                                    <w:rFonts w:ascii="Kalinga" w:eastAsia="Times New Roman" w:hAnsi="Kalinga" w:cs="Kalinga"/>
                                                    <w:color w:val="000000"/>
                                                  </w:rPr>
                                                  <w:t>the expected cash outflow on redemption or repurchase of that class of financial instruments and</w:t>
                                                </w:r>
                                              </w:p>
                                            </w:tc>
                                          </w:tr>
                                          <w:tr w:rsidR="005D2938" w:rsidRPr="00530EA5" w:rsidTr="005D2938">
                                            <w:trPr>
                                              <w:trHeight w:val="510"/>
                                            </w:trPr>
                                            <w:tc>
                                              <w:tcPr>
                                                <w:tcW w:w="7712" w:type="dxa"/>
                                                <w:gridSpan w:val="2"/>
                                                <w:tcBorders>
                                                  <w:top w:val="nil"/>
                                                  <w:left w:val="nil"/>
                                                  <w:bottom w:val="nil"/>
                                                  <w:right w:val="nil"/>
                                                </w:tcBorders>
                                                <w:shd w:val="clear" w:color="auto" w:fill="auto"/>
                                                <w:vAlign w:val="bottom"/>
                                                <w:hideMark/>
                                              </w:tcPr>
                                              <w:p w:rsidR="005D2938" w:rsidRPr="00530EA5" w:rsidRDefault="005D2938" w:rsidP="00DE1B1B">
                                                <w:pPr>
                                                  <w:pStyle w:val="ListParagraph"/>
                                                  <w:numPr>
                                                    <w:ilvl w:val="0"/>
                                                    <w:numId w:val="31"/>
                                                  </w:numPr>
                                                  <w:spacing w:after="0" w:line="240" w:lineRule="auto"/>
                                                  <w:rPr>
                                                    <w:rFonts w:ascii="Kalinga" w:eastAsia="Times New Roman" w:hAnsi="Kalinga" w:cs="Kalinga"/>
                                                    <w:color w:val="000000"/>
                                                  </w:rPr>
                                                </w:pPr>
                                                <w:proofErr w:type="gramStart"/>
                                                <w:r w:rsidRPr="00530EA5">
                                                  <w:rPr>
                                                    <w:rFonts w:ascii="Kalinga" w:eastAsia="Times New Roman" w:hAnsi="Kalinga" w:cs="Kalinga"/>
                                                    <w:color w:val="000000"/>
                                                  </w:rPr>
                                                  <w:t>information</w:t>
                                                </w:r>
                                                <w:proofErr w:type="gramEnd"/>
                                                <w:r w:rsidRPr="00530EA5">
                                                  <w:rPr>
                                                    <w:rFonts w:ascii="Kalinga" w:eastAsia="Times New Roman" w:hAnsi="Kalinga" w:cs="Kalinga"/>
                                                    <w:color w:val="000000"/>
                                                  </w:rPr>
                                                  <w:t xml:space="preserve"> about how the expected cash outflow on redemption or repurchase was determined.</w:t>
                                                </w:r>
                                              </w:p>
                                            </w:tc>
                                          </w:tr>
                                        </w:tbl>
                                        <w:p w:rsidR="000E0F3A" w:rsidRDefault="000E0F3A" w:rsidP="002557C5">
                                          <w:pPr>
                                            <w:pStyle w:val="ListParagraph"/>
                                            <w:rPr>
                                              <w:rFonts w:ascii="Kalinga" w:hAnsi="Kalinga" w:cs="Kalinga"/>
                                              <w:color w:val="000000"/>
                                            </w:rPr>
                                          </w:pPr>
                                        </w:p>
                                        <w:p w:rsidR="0006094B" w:rsidRPr="0006094B" w:rsidRDefault="0006094B" w:rsidP="002557C5">
                                          <w:pPr>
                                            <w:pStyle w:val="ListParagraph"/>
                                            <w:rPr>
                                              <w:rFonts w:ascii="Kalinga" w:hAnsi="Kalinga" w:cs="Kalinga"/>
                                              <w:b/>
                                              <w:color w:val="000000"/>
                                              <w:u w:val="single"/>
                                            </w:rPr>
                                          </w:pPr>
                                          <w:r w:rsidRPr="0006094B">
                                            <w:rPr>
                                              <w:rFonts w:ascii="Kalinga" w:hAnsi="Kalinga" w:cs="Kalinga"/>
                                              <w:b/>
                                              <w:color w:val="000000"/>
                                              <w:u w:val="single"/>
                                            </w:rPr>
                                            <w:t>Other Examples :</w:t>
                                          </w:r>
                                        </w:p>
                                        <w:p w:rsidR="00000000" w:rsidRPr="00187931" w:rsidRDefault="00224599" w:rsidP="00187931">
                                          <w:pPr>
                                            <w:pStyle w:val="ListParagraph"/>
                                            <w:numPr>
                                              <w:ilvl w:val="0"/>
                                              <w:numId w:val="40"/>
                                            </w:numPr>
                                            <w:rPr>
                                              <w:rFonts w:ascii="Kalinga" w:hAnsi="Kalinga" w:cs="Kalinga"/>
                                              <w:color w:val="000000"/>
                                            </w:rPr>
                                          </w:pPr>
                                          <w:r w:rsidRPr="00187931">
                                            <w:rPr>
                                              <w:rFonts w:ascii="Kalinga" w:hAnsi="Kalinga" w:cs="Kalinga"/>
                                              <w:color w:val="000000"/>
                                              <w:lang w:val="tr-TR"/>
                                            </w:rPr>
                                            <w:t>Question – Company A’s year-end is December. In December 2012, it has total  receivables from Company B in the amount of 500,000TL.  Of this amount, one receivable of 200,000TL is due by the end of Feburary 20</w:t>
                                          </w:r>
                                          <w:r w:rsidRPr="00187931">
                                            <w:rPr>
                                              <w:rFonts w:ascii="Kalinga" w:hAnsi="Kalinga" w:cs="Kalinga"/>
                                              <w:color w:val="000000"/>
                                              <w:lang w:val="tr-TR"/>
                                            </w:rPr>
                                            <w:t>13.  The rest relating to a long term sales arrangement is due in March 2014. Assuming all sales have been delivered.</w:t>
                                          </w:r>
                                        </w:p>
                                        <w:p w:rsidR="0006094B" w:rsidRPr="0006094B" w:rsidRDefault="0006094B" w:rsidP="0006094B">
                                          <w:pPr>
                                            <w:pStyle w:val="ListParagraph"/>
                                            <w:rPr>
                                              <w:rFonts w:ascii="Kalinga" w:hAnsi="Kalinga" w:cs="Kalinga"/>
                                              <w:color w:val="000000"/>
                                            </w:rPr>
                                          </w:pPr>
                                          <w:r w:rsidRPr="0006094B">
                                            <w:rPr>
                                              <w:rFonts w:ascii="Kalinga" w:hAnsi="Kalinga" w:cs="Kalinga"/>
                                              <w:color w:val="000000"/>
                                              <w:lang w:val="tr-TR"/>
                                            </w:rPr>
                                            <w:t>How should Company A present the receivables in its financial statements?</w:t>
                                          </w:r>
                                        </w:p>
                                        <w:p w:rsidR="00000000" w:rsidRPr="0006094B" w:rsidRDefault="00224599" w:rsidP="0006094B">
                                          <w:pPr>
                                            <w:pStyle w:val="ListParagraph"/>
                                            <w:numPr>
                                              <w:ilvl w:val="0"/>
                                              <w:numId w:val="38"/>
                                            </w:numPr>
                                            <w:rPr>
                                              <w:rFonts w:ascii="Kalinga" w:hAnsi="Kalinga" w:cs="Kalinga"/>
                                              <w:color w:val="000000"/>
                                            </w:rPr>
                                          </w:pPr>
                                          <w:r w:rsidRPr="0006094B">
                                            <w:rPr>
                                              <w:rFonts w:ascii="Kalinga" w:hAnsi="Kalinga" w:cs="Kalinga"/>
                                              <w:color w:val="000000"/>
                                              <w:lang w:val="tr-TR"/>
                                            </w:rPr>
                                            <w:t xml:space="preserve">Response: Only 200,000TL would be a current receivables in the </w:t>
                                          </w:r>
                                          <w:r w:rsidRPr="0006094B">
                                            <w:rPr>
                                              <w:rFonts w:ascii="Kalinga" w:hAnsi="Kalinga" w:cs="Kalinga"/>
                                              <w:color w:val="000000"/>
                                              <w:lang w:val="tr-TR"/>
                                            </w:rPr>
                                            <w:t xml:space="preserve">December year-end financial statement with the rest as long term receivable. </w:t>
                                          </w:r>
                                        </w:p>
                                        <w:p w:rsidR="00C55C15" w:rsidRDefault="00C55C15" w:rsidP="00C55C15">
                                          <w:pPr>
                                            <w:pStyle w:val="ListParagraph"/>
                                            <w:rPr>
                                              <w:rFonts w:ascii="Kalinga" w:hAnsi="Kalinga" w:cs="Kalinga"/>
                                              <w:color w:val="000000"/>
                                            </w:rPr>
                                          </w:pPr>
                                        </w:p>
                                        <w:p w:rsidR="00000000" w:rsidRPr="00187931" w:rsidRDefault="00224599" w:rsidP="00187931">
                                          <w:pPr>
                                            <w:pStyle w:val="ListParagraph"/>
                                            <w:numPr>
                                              <w:ilvl w:val="0"/>
                                              <w:numId w:val="40"/>
                                            </w:numPr>
                                            <w:rPr>
                                              <w:rFonts w:ascii="Kalinga" w:hAnsi="Kalinga" w:cs="Kalinga"/>
                                              <w:color w:val="000000"/>
                                            </w:rPr>
                                          </w:pPr>
                                          <w:r w:rsidRPr="00187931">
                                            <w:rPr>
                                              <w:rFonts w:ascii="Kalinga" w:hAnsi="Kalinga" w:cs="Kalinga"/>
                                              <w:color w:val="000000"/>
                                              <w:lang w:val="tr-TR"/>
                                            </w:rPr>
                                            <w:t>Question – The Company could not meet its loan covenants as at 31 December 2011.  It also was not able to renegotiate the terms of the loan.  The loan agreement states that in t</w:t>
                                          </w:r>
                                          <w:r w:rsidRPr="00187931">
                                            <w:rPr>
                                              <w:rFonts w:ascii="Kalinga" w:hAnsi="Kalinga" w:cs="Kalinga"/>
                                              <w:color w:val="000000"/>
                                              <w:lang w:val="tr-TR"/>
                                            </w:rPr>
                                            <w:t xml:space="preserve">he event of covenant default, the loan is due immediately on demand.  What should the Company consider when it is preparing the 2011 financial statements? </w:t>
                                          </w:r>
                                        </w:p>
                                        <w:p w:rsidR="00187931" w:rsidRPr="00530EA5" w:rsidRDefault="00187931" w:rsidP="00187931">
                                          <w:pPr>
                                            <w:pStyle w:val="ListParagraph"/>
                                            <w:rPr>
                                              <w:rFonts w:ascii="Kalinga" w:hAnsi="Kalinga" w:cs="Kalinga"/>
                                              <w:color w:val="000000"/>
                                            </w:rPr>
                                          </w:pPr>
                                          <w:r w:rsidRPr="00187931">
                                            <w:rPr>
                                              <w:rFonts w:ascii="Kalinga" w:hAnsi="Kalinga" w:cs="Kalinga"/>
                                              <w:color w:val="000000"/>
                                              <w:lang w:val="tr-TR"/>
                                            </w:rPr>
                                            <w:t>Response – Since the loan now becomes due on demand and it was not renegotiated or refinanced, the Company should reclassify the portion of the loan that was considered Long Term and reclassify it to ‘Current</w:t>
                                          </w:r>
                                        </w:p>
                                        <w:p w:rsidR="00224599" w:rsidRDefault="00224599" w:rsidP="00224599">
                                          <w:pPr>
                                            <w:ind w:left="360"/>
                                            <w:rPr>
                                              <w:rFonts w:ascii="Kalinga" w:hAnsi="Kalinga" w:cs="Kalinga"/>
                                              <w:color w:val="000000"/>
                                              <w:lang w:val="tr-TR"/>
                                            </w:rPr>
                                          </w:pPr>
                                        </w:p>
                                        <w:p w:rsidR="00224599" w:rsidRDefault="00224599" w:rsidP="00224599">
                                          <w:pPr>
                                            <w:ind w:left="360"/>
                                            <w:rPr>
                                              <w:rFonts w:ascii="Kalinga" w:hAnsi="Kalinga" w:cs="Kalinga"/>
                                              <w:color w:val="000000"/>
                                              <w:lang w:val="tr-TR"/>
                                            </w:rPr>
                                          </w:pPr>
                                          <w:r w:rsidRPr="00224599">
                                            <w:rPr>
                                              <w:rFonts w:ascii="Kalinga" w:hAnsi="Kalinga" w:cs="Kalinga"/>
                                              <w:color w:val="000000"/>
                                              <w:lang w:val="tr-TR"/>
                                            </w:rPr>
                                            <w:lastRenderedPageBreak/>
                                            <w:t>Statement of Comprehensive Income – Single Format:</w:t>
                                          </w:r>
                                        </w:p>
                                        <w:p w:rsidR="00224599" w:rsidRPr="00224599" w:rsidRDefault="00224599" w:rsidP="00224599">
                                          <w:pPr>
                                            <w:ind w:left="360"/>
                                            <w:rPr>
                                              <w:rFonts w:ascii="Kalinga" w:hAnsi="Kalinga" w:cs="Kalinga"/>
                                              <w:color w:val="000000"/>
                                            </w:rPr>
                                          </w:pPr>
                                          <w:r>
                                            <w:rPr>
                                              <w:rFonts w:ascii="Kalinga" w:hAnsi="Kalinga" w:cs="Kalinga"/>
                                              <w:color w:val="000000"/>
                                              <w:lang w:val="tr-TR"/>
                                            </w:rPr>
                                            <w:t xml:space="preserve">  </w:t>
                                          </w:r>
                                          <w:r w:rsidRPr="00224599">
                                            <w:rPr>
                                              <w:rFonts w:ascii="Kalinga" w:hAnsi="Kalinga" w:cs="Kalinga"/>
                                              <w:color w:val="000000"/>
                                              <w:lang w:val="tr-TR"/>
                                            </w:rPr>
                                            <w:tab/>
                                          </w:r>
                                          <w:r>
                                            <w:rPr>
                                              <w:rFonts w:ascii="Kalinga" w:hAnsi="Kalinga" w:cs="Kalinga"/>
                                              <w:color w:val="000000"/>
                                              <w:lang w:val="tr-TR"/>
                                            </w:rPr>
                                            <w:t xml:space="preserve">                          </w:t>
                                          </w:r>
                                          <w:r w:rsidRPr="00224599">
                                            <w:rPr>
                                              <w:rFonts w:ascii="Kalinga" w:hAnsi="Kalinga" w:cs="Kalinga"/>
                                              <w:color w:val="000000"/>
                                              <w:u w:val="single"/>
                                              <w:lang w:val="tr-TR"/>
                                            </w:rPr>
                                            <w:t>2012</w:t>
                                          </w:r>
                                          <w:r w:rsidRPr="00224599">
                                            <w:rPr>
                                              <w:rFonts w:ascii="Kalinga" w:hAnsi="Kalinga" w:cs="Kalinga"/>
                                              <w:color w:val="000000"/>
                                              <w:u w:val="single"/>
                                              <w:lang w:val="tr-TR"/>
                                            </w:rPr>
                                            <w:tab/>
                                          </w:r>
                                          <w:r>
                                            <w:rPr>
                                              <w:rFonts w:ascii="Kalinga" w:hAnsi="Kalinga" w:cs="Kalinga"/>
                                              <w:color w:val="000000"/>
                                              <w:lang w:val="tr-TR"/>
                                            </w:rPr>
                                            <w:t xml:space="preserve">             </w:t>
                                          </w:r>
                                          <w:r w:rsidRPr="00224599">
                                            <w:rPr>
                                              <w:rFonts w:ascii="Kalinga" w:hAnsi="Kalinga" w:cs="Kalinga"/>
                                              <w:color w:val="000000"/>
                                              <w:u w:val="single"/>
                                              <w:lang w:val="tr-TR"/>
                                            </w:rPr>
                                            <w:t>2011</w:t>
                                          </w:r>
                                          <w:r w:rsidRPr="00224599">
                                            <w:rPr>
                                              <w:rFonts w:ascii="Kalinga" w:hAnsi="Kalinga" w:cs="Kalinga"/>
                                              <w:color w:val="000000"/>
                                              <w:lang w:val="tr-TR"/>
                                            </w:rPr>
                                            <w:t xml:space="preserve"> </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t xml:space="preserve">  Revenue</w:t>
                                          </w:r>
                                          <w:r w:rsidRPr="00224599">
                                            <w:rPr>
                                              <w:rFonts w:ascii="Kalinga" w:hAnsi="Kalinga" w:cs="Kalinga"/>
                                              <w:color w:val="000000"/>
                                              <w:lang w:val="tr-TR"/>
                                            </w:rPr>
                                            <w:tab/>
                                            <w:t>xxxx</w:t>
                                          </w:r>
                                          <w:r w:rsidRPr="00224599">
                                            <w:rPr>
                                              <w:rFonts w:ascii="Kalinga" w:hAnsi="Kalinga" w:cs="Kalinga"/>
                                              <w:color w:val="000000"/>
                                              <w:lang w:val="tr-TR"/>
                                            </w:rPr>
                                            <w:tab/>
                                          </w:r>
                                          <w:r w:rsidRPr="00224599">
                                            <w:rPr>
                                              <w:rFonts w:ascii="Kalinga" w:hAnsi="Kalinga" w:cs="Kalinga"/>
                                              <w:color w:val="000000"/>
                                              <w:lang w:val="tr-TR"/>
                                            </w:rPr>
                                            <w:tab/>
                                            <w:t>xxxx</w:t>
                                          </w:r>
                                        </w:p>
                                        <w:p w:rsidR="00000000" w:rsidRPr="00224599" w:rsidRDefault="00224599" w:rsidP="00224599">
                                          <w:pPr>
                                            <w:numPr>
                                              <w:ilvl w:val="1"/>
                                              <w:numId w:val="41"/>
                                            </w:numPr>
                                            <w:rPr>
                                              <w:rFonts w:ascii="Kalinga" w:hAnsi="Kalinga" w:cs="Kalinga"/>
                                              <w:color w:val="000000"/>
                                            </w:rPr>
                                          </w:pPr>
                                          <w:r w:rsidRPr="00224599">
                                            <w:rPr>
                                              <w:rFonts w:ascii="Kalinga" w:hAnsi="Kalinga" w:cs="Kalinga"/>
                                              <w:color w:val="000000"/>
                                              <w:u w:val="single"/>
                                              <w:lang w:val="tr-TR"/>
                                            </w:rPr>
                                            <w:t>Cost of sales</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 xml:space="preserve">   Gross margin </w:t>
                                          </w:r>
                                        </w:p>
                                        <w:p w:rsidR="00000000" w:rsidRPr="00224599" w:rsidRDefault="00224599" w:rsidP="00224599">
                                          <w:pPr>
                                            <w:numPr>
                                              <w:ilvl w:val="1"/>
                                              <w:numId w:val="42"/>
                                            </w:numPr>
                                            <w:rPr>
                                              <w:rFonts w:ascii="Kalinga" w:hAnsi="Kalinga" w:cs="Kalinga"/>
                                              <w:color w:val="000000"/>
                                            </w:rPr>
                                          </w:pPr>
                                          <w:r w:rsidRPr="00224599">
                                            <w:rPr>
                                              <w:rFonts w:ascii="Kalinga" w:hAnsi="Kalinga" w:cs="Kalinga"/>
                                              <w:color w:val="000000"/>
                                              <w:u w:val="single"/>
                                              <w:lang w:val="tr-TR"/>
                                            </w:rPr>
                                            <w:t>Operating expenses (classification of expenses by profit function)</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t>Profit/(Loss) before tax</w:t>
                                          </w:r>
                                        </w:p>
                                        <w:p w:rsidR="00000000" w:rsidRPr="00224599" w:rsidRDefault="00224599" w:rsidP="00224599">
                                          <w:pPr>
                                            <w:numPr>
                                              <w:ilvl w:val="1"/>
                                              <w:numId w:val="43"/>
                                            </w:numPr>
                                            <w:rPr>
                                              <w:rFonts w:ascii="Kalinga" w:hAnsi="Kalinga" w:cs="Kalinga"/>
                                              <w:color w:val="000000"/>
                                            </w:rPr>
                                          </w:pPr>
                                          <w:r w:rsidRPr="00224599">
                                            <w:rPr>
                                              <w:rFonts w:ascii="Kalinga" w:hAnsi="Kalinga" w:cs="Kalinga"/>
                                              <w:color w:val="000000"/>
                                              <w:u w:val="single"/>
                                              <w:lang w:val="tr-TR"/>
                                            </w:rPr>
                                            <w:t>Income tax expense (recovery)</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r>
                                          <w:r w:rsidRPr="00224599">
                                            <w:rPr>
                                              <w:rFonts w:ascii="Kalinga" w:hAnsi="Kalinga" w:cs="Kalinga"/>
                                              <w:b/>
                                              <w:bCs/>
                                              <w:color w:val="000000"/>
                                              <w:lang w:val="tr-TR"/>
                                            </w:rPr>
                                            <w:t>PROFIT/LOSS for the year</w:t>
                                          </w:r>
                                        </w:p>
                                        <w:p w:rsidR="00224599" w:rsidRPr="00224599" w:rsidRDefault="00224599" w:rsidP="00224599">
                                          <w:pPr>
                                            <w:ind w:left="360"/>
                                            <w:rPr>
                                              <w:rFonts w:ascii="Kalinga" w:hAnsi="Kalinga" w:cs="Kalinga"/>
                                              <w:color w:val="000000"/>
                                            </w:rPr>
                                          </w:pPr>
                                          <w:r w:rsidRPr="00224599">
                                            <w:rPr>
                                              <w:rFonts w:ascii="Kalinga" w:hAnsi="Kalinga" w:cs="Kalinga"/>
                                              <w:i/>
                                              <w:iCs/>
                                              <w:color w:val="000000"/>
                                              <w:u w:val="single"/>
                                              <w:lang w:val="tr-TR"/>
                                            </w:rPr>
                                            <w:t>Other Comprehensive Income</w:t>
                                          </w:r>
                                          <w:r w:rsidRPr="00224599">
                                            <w:rPr>
                                              <w:rFonts w:ascii="Kalinga" w:hAnsi="Kalinga" w:cs="Kalinga"/>
                                              <w:color w:val="000000"/>
                                              <w:u w:val="single"/>
                                              <w:lang w:val="tr-TR"/>
                                            </w:rPr>
                                            <w:t xml:space="preserve">: </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 xml:space="preserve"> (list items individually at net of tax amounts or at pre-tax balances with a separate line called ‘Income tax relating to components of other comprehensive income’ ) </w:t>
                                          </w:r>
                                        </w:p>
                                        <w:p w:rsidR="00224599" w:rsidRPr="00224599" w:rsidRDefault="00224599" w:rsidP="00224599">
                                          <w:pPr>
                                            <w:ind w:left="360"/>
                                            <w:rPr>
                                              <w:rFonts w:ascii="Kalinga" w:hAnsi="Kalinga" w:cs="Kalinga"/>
                                              <w:color w:val="000000"/>
                                            </w:rPr>
                                          </w:pPr>
                                          <w:r w:rsidRPr="00224599">
                                            <w:rPr>
                                              <w:rFonts w:ascii="Kalinga" w:hAnsi="Kalinga" w:cs="Kalinga"/>
                                              <w:b/>
                                              <w:bCs/>
                                              <w:color w:val="000000"/>
                                              <w:u w:val="single"/>
                                              <w:lang w:val="tr-TR"/>
                                            </w:rPr>
                                            <w:t>Other comprehensive income for the year, net of tax</w:t>
                                          </w:r>
                                        </w:p>
                                        <w:p w:rsidR="00224599" w:rsidRPr="00224599" w:rsidRDefault="00224599" w:rsidP="00224599">
                                          <w:pPr>
                                            <w:ind w:left="360"/>
                                            <w:rPr>
                                              <w:rFonts w:ascii="Kalinga" w:hAnsi="Kalinga" w:cs="Kalinga"/>
                                              <w:color w:val="000000"/>
                                            </w:rPr>
                                          </w:pPr>
                                          <w:r w:rsidRPr="00224599">
                                            <w:rPr>
                                              <w:rFonts w:ascii="Kalinga" w:hAnsi="Kalinga" w:cs="Kalinga"/>
                                              <w:b/>
                                              <w:bCs/>
                                              <w:color w:val="000000"/>
                                              <w:u w:val="single"/>
                                              <w:lang w:val="tr-TR"/>
                                            </w:rPr>
                                            <w:t xml:space="preserve">TOTAL COMPREHENSIVE INCOME </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t xml:space="preserve"> </w:t>
                                          </w:r>
                                          <w:r w:rsidRPr="00224599">
                                            <w:rPr>
                                              <w:rFonts w:ascii="Kalinga" w:hAnsi="Kalinga" w:cs="Kalinga"/>
                                              <w:color w:val="000000"/>
                                              <w:lang w:val="tr-TR"/>
                                            </w:rPr>
                                            <w:tab/>
                                          </w:r>
                                          <w:r w:rsidRPr="00224599">
                                            <w:rPr>
                                              <w:rFonts w:ascii="Kalinga" w:hAnsi="Kalinga" w:cs="Kalinga"/>
                                              <w:color w:val="000000"/>
                                              <w:u w:val="single"/>
                                              <w:lang w:val="tr-TR"/>
                                            </w:rPr>
                                            <w:t>2012</w:t>
                                          </w:r>
                                          <w:r w:rsidRPr="00224599">
                                            <w:rPr>
                                              <w:rFonts w:ascii="Kalinga" w:hAnsi="Kalinga" w:cs="Kalinga"/>
                                              <w:color w:val="000000"/>
                                              <w:u w:val="single"/>
                                              <w:lang w:val="tr-TR"/>
                                            </w:rPr>
                                            <w:tab/>
                                          </w:r>
                                          <w:r w:rsidRPr="00224599">
                                            <w:rPr>
                                              <w:rFonts w:ascii="Kalinga" w:hAnsi="Kalinga" w:cs="Kalinga"/>
                                              <w:color w:val="000000"/>
                                              <w:lang w:val="tr-TR"/>
                                            </w:rPr>
                                            <w:tab/>
                                          </w:r>
                                          <w:r w:rsidRPr="00224599">
                                            <w:rPr>
                                              <w:rFonts w:ascii="Kalinga" w:hAnsi="Kalinga" w:cs="Kalinga"/>
                                              <w:color w:val="000000"/>
                                              <w:u w:val="single"/>
                                              <w:lang w:val="tr-TR"/>
                                            </w:rPr>
                                            <w:t>2011</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t>Profit attributable to:</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Owners of the parent</w:t>
                                          </w:r>
                                          <w:r w:rsidRPr="00224599">
                                            <w:rPr>
                                              <w:rFonts w:ascii="Kalinga" w:hAnsi="Kalinga" w:cs="Kalinga"/>
                                              <w:color w:val="000000"/>
                                              <w:lang w:val="tr-TR"/>
                                            </w:rPr>
                                            <w:tab/>
                                            <w:t>xxx</w:t>
                                          </w:r>
                                          <w:r w:rsidRPr="00224599">
                                            <w:rPr>
                                              <w:rFonts w:ascii="Kalinga" w:hAnsi="Kalinga" w:cs="Kalinga"/>
                                              <w:color w:val="000000"/>
                                              <w:lang w:val="tr-TR"/>
                                            </w:rPr>
                                            <w:tab/>
                                          </w:r>
                                          <w:r w:rsidRPr="00224599">
                                            <w:rPr>
                                              <w:rFonts w:ascii="Kalinga" w:hAnsi="Kalinga" w:cs="Kalinga"/>
                                              <w:color w:val="000000"/>
                                              <w:lang w:val="tr-TR"/>
                                            </w:rPr>
                                            <w:tab/>
                                            <w:t>xxx</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Minority Interest</w:t>
                                          </w:r>
                                          <w:r w:rsidRPr="00224599">
                                            <w:rPr>
                                              <w:rFonts w:ascii="Kalinga" w:hAnsi="Kalinga" w:cs="Kalinga"/>
                                              <w:color w:val="000000"/>
                                              <w:lang w:val="tr-TR"/>
                                            </w:rPr>
                                            <w:tab/>
                                          </w:r>
                                          <w:r w:rsidRPr="00224599">
                                            <w:rPr>
                                              <w:rFonts w:ascii="Kalinga" w:hAnsi="Kalinga" w:cs="Kalinga"/>
                                              <w:color w:val="000000"/>
                                              <w:u w:val="single"/>
                                              <w:lang w:val="tr-TR"/>
                                            </w:rPr>
                                            <w:t>yyy</w:t>
                                          </w:r>
                                          <w:r w:rsidRPr="00224599">
                                            <w:rPr>
                                              <w:rFonts w:ascii="Kalinga" w:hAnsi="Kalinga" w:cs="Kalinga"/>
                                              <w:color w:val="000000"/>
                                              <w:lang w:val="tr-TR"/>
                                            </w:rPr>
                                            <w:tab/>
                                          </w:r>
                                          <w:r w:rsidRPr="00224599">
                                            <w:rPr>
                                              <w:rFonts w:ascii="Kalinga" w:hAnsi="Kalinga" w:cs="Kalinga"/>
                                              <w:color w:val="000000"/>
                                              <w:lang w:val="tr-TR"/>
                                            </w:rPr>
                                            <w:tab/>
                                          </w:r>
                                          <w:r w:rsidRPr="00224599">
                                            <w:rPr>
                                              <w:rFonts w:ascii="Kalinga" w:hAnsi="Kalinga" w:cs="Kalinga"/>
                                              <w:color w:val="000000"/>
                                              <w:u w:val="single"/>
                                              <w:lang w:val="tr-TR"/>
                                            </w:rPr>
                                            <w:t>yyy</w:t>
                                          </w:r>
                                        </w:p>
                                        <w:p w:rsidR="00224599" w:rsidRPr="00224599" w:rsidRDefault="00224599" w:rsidP="00224599">
                                          <w:pPr>
                                            <w:ind w:left="360"/>
                                            <w:rPr>
                                              <w:rFonts w:ascii="Kalinga" w:hAnsi="Kalinga" w:cs="Kalinga"/>
                                              <w:color w:val="000000"/>
                                            </w:rPr>
                                          </w:pPr>
                                          <w:r w:rsidRPr="00224599">
                                            <w:rPr>
                                              <w:rFonts w:ascii="Kalinga" w:hAnsi="Kalinga" w:cs="Kalinga"/>
                                              <w:b/>
                                              <w:bCs/>
                                              <w:color w:val="000000"/>
                                              <w:lang w:val="tr-TR"/>
                                            </w:rPr>
                                            <w:tab/>
                                          </w:r>
                                          <w:r w:rsidRPr="00224599">
                                            <w:rPr>
                                              <w:rFonts w:ascii="Kalinga" w:hAnsi="Kalinga" w:cs="Kalinga"/>
                                              <w:b/>
                                              <w:bCs/>
                                              <w:color w:val="000000"/>
                                              <w:lang w:val="tr-TR"/>
                                            </w:rPr>
                                            <w:tab/>
                                          </w:r>
                                          <w:r w:rsidRPr="00224599">
                                            <w:rPr>
                                              <w:rFonts w:ascii="Kalinga" w:hAnsi="Kalinga" w:cs="Kalinga"/>
                                              <w:b/>
                                              <w:bCs/>
                                              <w:color w:val="000000"/>
                                              <w:u w:val="single"/>
                                              <w:lang w:val="tr-TR"/>
                                            </w:rPr>
                                            <w:t>ZZZ</w:t>
                                          </w:r>
                                          <w:r w:rsidRPr="00224599">
                                            <w:rPr>
                                              <w:rFonts w:ascii="Kalinga" w:hAnsi="Kalinga" w:cs="Kalinga"/>
                                              <w:b/>
                                              <w:bCs/>
                                              <w:color w:val="000000"/>
                                              <w:lang w:val="tr-TR"/>
                                            </w:rPr>
                                            <w:tab/>
                                          </w:r>
                                          <w:r w:rsidRPr="00224599">
                                            <w:rPr>
                                              <w:rFonts w:ascii="Kalinga" w:hAnsi="Kalinga" w:cs="Kalinga"/>
                                              <w:b/>
                                              <w:bCs/>
                                              <w:color w:val="000000"/>
                                              <w:lang w:val="tr-TR"/>
                                            </w:rPr>
                                            <w:tab/>
                                          </w:r>
                                          <w:r w:rsidRPr="00224599">
                                            <w:rPr>
                                              <w:rFonts w:ascii="Kalinga" w:hAnsi="Kalinga" w:cs="Kalinga"/>
                                              <w:b/>
                                              <w:bCs/>
                                              <w:color w:val="000000"/>
                                              <w:u w:val="single"/>
                                              <w:lang w:val="tr-TR"/>
                                            </w:rPr>
                                            <w:t>ZZZ</w:t>
                                          </w:r>
                                          <w:r w:rsidRPr="00224599">
                                            <w:rPr>
                                              <w:rFonts w:ascii="Kalinga" w:hAnsi="Kalinga" w:cs="Kalinga"/>
                                              <w:color w:val="000000"/>
                                              <w:lang w:val="tr-TR"/>
                                            </w:rPr>
                                            <w:t xml:space="preserve"> </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(related breakdown on EPS)</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Total Comprehensive Income attributed to:</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lastRenderedPageBreak/>
                                            <w:t>Owners of the parent</w:t>
                                          </w:r>
                                          <w:r w:rsidRPr="00224599">
                                            <w:rPr>
                                              <w:rFonts w:ascii="Kalinga" w:hAnsi="Kalinga" w:cs="Kalinga"/>
                                              <w:color w:val="000000"/>
                                              <w:lang w:val="tr-TR"/>
                                            </w:rPr>
                                            <w:tab/>
                                            <w:t>xxx</w:t>
                                          </w:r>
                                          <w:r w:rsidRPr="00224599">
                                            <w:rPr>
                                              <w:rFonts w:ascii="Kalinga" w:hAnsi="Kalinga" w:cs="Kalinga"/>
                                              <w:color w:val="000000"/>
                                              <w:lang w:val="tr-TR"/>
                                            </w:rPr>
                                            <w:tab/>
                                          </w:r>
                                          <w:r w:rsidRPr="00224599">
                                            <w:rPr>
                                              <w:rFonts w:ascii="Kalinga" w:hAnsi="Kalinga" w:cs="Kalinga"/>
                                              <w:color w:val="000000"/>
                                              <w:lang w:val="tr-TR"/>
                                            </w:rPr>
                                            <w:tab/>
                                            <w:t>xxx</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Minority interest</w:t>
                                          </w:r>
                                          <w:r w:rsidRPr="00224599">
                                            <w:rPr>
                                              <w:rFonts w:ascii="Kalinga" w:hAnsi="Kalinga" w:cs="Kalinga"/>
                                              <w:color w:val="000000"/>
                                              <w:lang w:val="tr-TR"/>
                                            </w:rPr>
                                            <w:tab/>
                                          </w:r>
                                          <w:r w:rsidRPr="00224599">
                                            <w:rPr>
                                              <w:rFonts w:ascii="Kalinga" w:hAnsi="Kalinga" w:cs="Kalinga"/>
                                              <w:color w:val="000000"/>
                                              <w:u w:val="single"/>
                                              <w:lang w:val="tr-TR"/>
                                            </w:rPr>
                                            <w:t>yyy</w:t>
                                          </w:r>
                                          <w:r w:rsidRPr="00224599">
                                            <w:rPr>
                                              <w:rFonts w:ascii="Kalinga" w:hAnsi="Kalinga" w:cs="Kalinga"/>
                                              <w:color w:val="000000"/>
                                              <w:lang w:val="tr-TR"/>
                                            </w:rPr>
                                            <w:tab/>
                                          </w:r>
                                          <w:r w:rsidRPr="00224599">
                                            <w:rPr>
                                              <w:rFonts w:ascii="Kalinga" w:hAnsi="Kalinga" w:cs="Kalinga"/>
                                              <w:color w:val="000000"/>
                                              <w:lang w:val="tr-TR"/>
                                            </w:rPr>
                                            <w:tab/>
                                          </w:r>
                                          <w:r w:rsidRPr="00224599">
                                            <w:rPr>
                                              <w:rFonts w:ascii="Kalinga" w:hAnsi="Kalinga" w:cs="Kalinga"/>
                                              <w:color w:val="000000"/>
                                              <w:u w:val="single"/>
                                              <w:lang w:val="tr-TR"/>
                                            </w:rPr>
                                            <w:t>yyy</w:t>
                                          </w:r>
                                        </w:p>
                                        <w:p w:rsidR="00224599" w:rsidRPr="00224599" w:rsidRDefault="00224599" w:rsidP="00224599">
                                          <w:pPr>
                                            <w:ind w:left="360"/>
                                            <w:rPr>
                                              <w:rFonts w:ascii="Kalinga" w:hAnsi="Kalinga" w:cs="Kalinga"/>
                                              <w:color w:val="000000"/>
                                            </w:rPr>
                                          </w:pPr>
                                          <w:r w:rsidRPr="00224599">
                                            <w:rPr>
                                              <w:rFonts w:ascii="Kalinga" w:hAnsi="Kalinga" w:cs="Kalinga"/>
                                              <w:color w:val="000000"/>
                                              <w:lang w:val="tr-TR"/>
                                            </w:rPr>
                                            <w:tab/>
                                          </w:r>
                                          <w:r w:rsidRPr="00224599">
                                            <w:rPr>
                                              <w:rFonts w:ascii="Kalinga" w:hAnsi="Kalinga" w:cs="Kalinga"/>
                                              <w:color w:val="000000"/>
                                              <w:lang w:val="tr-TR"/>
                                            </w:rPr>
                                            <w:tab/>
                                          </w:r>
                                          <w:r w:rsidRPr="00224599">
                                            <w:rPr>
                                              <w:rFonts w:ascii="Kalinga" w:hAnsi="Kalinga" w:cs="Kalinga"/>
                                              <w:b/>
                                              <w:bCs/>
                                              <w:color w:val="000000"/>
                                              <w:u w:val="single"/>
                                              <w:lang w:val="tr-TR"/>
                                            </w:rPr>
                                            <w:t>ZZZ</w:t>
                                          </w:r>
                                          <w:r w:rsidRPr="00224599">
                                            <w:rPr>
                                              <w:rFonts w:ascii="Kalinga" w:hAnsi="Kalinga" w:cs="Kalinga"/>
                                              <w:b/>
                                              <w:bCs/>
                                              <w:color w:val="000000"/>
                                              <w:lang w:val="tr-TR"/>
                                            </w:rPr>
                                            <w:tab/>
                                          </w:r>
                                          <w:r w:rsidRPr="00224599">
                                            <w:rPr>
                                              <w:rFonts w:ascii="Kalinga" w:hAnsi="Kalinga" w:cs="Kalinga"/>
                                              <w:b/>
                                              <w:bCs/>
                                              <w:color w:val="000000"/>
                                              <w:lang w:val="tr-TR"/>
                                            </w:rPr>
                                            <w:tab/>
                                          </w:r>
                                          <w:r w:rsidRPr="00224599">
                                            <w:rPr>
                                              <w:rFonts w:ascii="Kalinga" w:hAnsi="Kalinga" w:cs="Kalinga"/>
                                              <w:b/>
                                              <w:bCs/>
                                              <w:color w:val="000000"/>
                                              <w:u w:val="single"/>
                                              <w:lang w:val="tr-TR"/>
                                            </w:rPr>
                                            <w:t>ZZZ</w:t>
                                          </w:r>
                                          <w:r w:rsidRPr="00224599">
                                            <w:rPr>
                                              <w:rFonts w:ascii="Kalinga" w:hAnsi="Kalinga" w:cs="Kalinga"/>
                                              <w:b/>
                                              <w:bCs/>
                                              <w:color w:val="000000"/>
                                              <w:lang w:val="tr-TR"/>
                                            </w:rPr>
                                            <w:t xml:space="preserve"> </w:t>
                                          </w:r>
                                        </w:p>
                                        <w:p w:rsidR="00983C06" w:rsidRPr="00530EA5" w:rsidRDefault="00983C06" w:rsidP="00C55C15">
                                          <w:pPr>
                                            <w:ind w:left="360"/>
                                            <w:rPr>
                                              <w:rFonts w:ascii="Kalinga" w:hAnsi="Kalinga" w:cs="Kalinga"/>
                                              <w:color w:val="000000"/>
                                            </w:rPr>
                                          </w:pPr>
                                        </w:p>
                                        <w:p w:rsidR="00FB00D1" w:rsidRPr="00530EA5" w:rsidRDefault="00FB00D1" w:rsidP="00FB00D1">
                                          <w:pPr>
                                            <w:pStyle w:val="ListParagraph"/>
                                            <w:spacing w:after="0" w:line="240" w:lineRule="auto"/>
                                            <w:rPr>
                                              <w:rFonts w:ascii="Kalinga" w:eastAsia="Times New Roman" w:hAnsi="Kalinga" w:cs="Kalinga"/>
                                              <w:color w:val="000000"/>
                                            </w:rPr>
                                          </w:pPr>
                                        </w:p>
                                      </w:tc>
                                    </w:tr>
                                  </w:tbl>
                                  <w:p w:rsidR="00B04E33" w:rsidRPr="00530EA5" w:rsidRDefault="00B04E33" w:rsidP="00B04E33">
                                    <w:pPr>
                                      <w:spacing w:after="0" w:line="240" w:lineRule="auto"/>
                                      <w:rPr>
                                        <w:rFonts w:ascii="Kalinga" w:eastAsia="Times New Roman" w:hAnsi="Kalinga" w:cs="Kalinga"/>
                                        <w:color w:val="000000"/>
                                      </w:rPr>
                                    </w:pPr>
                                  </w:p>
                                </w:tc>
                              </w:tr>
                            </w:tbl>
                            <w:p w:rsidR="005622F6" w:rsidRPr="00530EA5" w:rsidRDefault="005622F6" w:rsidP="005622F6">
                              <w:pPr>
                                <w:spacing w:after="0" w:line="240" w:lineRule="auto"/>
                                <w:rPr>
                                  <w:rFonts w:ascii="Kalinga" w:eastAsia="Times New Roman" w:hAnsi="Kalinga" w:cs="Kalinga"/>
                                  <w:color w:val="000000"/>
                                </w:rPr>
                              </w:pPr>
                            </w:p>
                          </w:tc>
                        </w:tr>
                      </w:tbl>
                      <w:p w:rsidR="005622F6" w:rsidRPr="00530EA5" w:rsidRDefault="005622F6" w:rsidP="005622F6">
                        <w:pPr>
                          <w:spacing w:after="0" w:line="240" w:lineRule="auto"/>
                          <w:rPr>
                            <w:rFonts w:ascii="Kalinga" w:eastAsia="Times New Roman" w:hAnsi="Kalinga" w:cs="Kalinga"/>
                            <w:color w:val="000000"/>
                          </w:rPr>
                        </w:pPr>
                      </w:p>
                    </w:tc>
                  </w:tr>
                </w:tbl>
                <w:p w:rsidR="00921877" w:rsidRPr="00530EA5" w:rsidRDefault="00921877" w:rsidP="00921877">
                  <w:pPr>
                    <w:spacing w:after="0" w:line="240" w:lineRule="auto"/>
                    <w:rPr>
                      <w:rFonts w:ascii="Kalinga" w:eastAsia="Times New Roman" w:hAnsi="Kalinga" w:cs="Kalinga"/>
                      <w:color w:val="000000"/>
                    </w:rPr>
                  </w:pPr>
                </w:p>
              </w:tc>
            </w:tr>
          </w:tbl>
          <w:p w:rsidR="00921877" w:rsidRPr="00530EA5" w:rsidRDefault="00921877" w:rsidP="00921877">
            <w:pPr>
              <w:pStyle w:val="ListParagraph"/>
              <w:spacing w:after="0" w:line="240" w:lineRule="auto"/>
              <w:rPr>
                <w:rFonts w:ascii="Kalinga" w:eastAsia="Times New Roman" w:hAnsi="Kalinga" w:cs="Kalinga"/>
                <w:color w:val="000000"/>
              </w:rPr>
            </w:pPr>
          </w:p>
        </w:tc>
      </w:tr>
      <w:tr w:rsidR="00921877" w:rsidRPr="00921877" w:rsidTr="00921877">
        <w:trPr>
          <w:trHeight w:val="300"/>
        </w:trPr>
        <w:tc>
          <w:tcPr>
            <w:tcW w:w="3856" w:type="dxa"/>
            <w:tcBorders>
              <w:top w:val="nil"/>
              <w:left w:val="nil"/>
              <w:bottom w:val="nil"/>
              <w:right w:val="nil"/>
            </w:tcBorders>
            <w:shd w:val="clear" w:color="auto" w:fill="auto"/>
            <w:noWrap/>
            <w:vAlign w:val="bottom"/>
            <w:hideMark/>
          </w:tcPr>
          <w:p w:rsidR="00921877" w:rsidRPr="00921877" w:rsidRDefault="00921877" w:rsidP="00921877">
            <w:pPr>
              <w:spacing w:after="0" w:line="240" w:lineRule="auto"/>
              <w:rPr>
                <w:rFonts w:ascii="Calibri" w:eastAsia="Times New Roman" w:hAnsi="Calibri" w:cs="Calibri"/>
                <w:color w:val="000000"/>
              </w:rPr>
            </w:pPr>
          </w:p>
        </w:tc>
        <w:tc>
          <w:tcPr>
            <w:tcW w:w="3856" w:type="dxa"/>
            <w:tcBorders>
              <w:top w:val="nil"/>
              <w:left w:val="nil"/>
              <w:bottom w:val="nil"/>
              <w:right w:val="nil"/>
            </w:tcBorders>
            <w:shd w:val="clear" w:color="auto" w:fill="auto"/>
            <w:noWrap/>
            <w:vAlign w:val="bottom"/>
            <w:hideMark/>
          </w:tcPr>
          <w:p w:rsidR="00921877" w:rsidRPr="00921877" w:rsidRDefault="00921877" w:rsidP="00921877">
            <w:pPr>
              <w:spacing w:after="0" w:line="240" w:lineRule="auto"/>
              <w:rPr>
                <w:rFonts w:ascii="Calibri" w:eastAsia="Times New Roman" w:hAnsi="Calibri" w:cs="Calibri"/>
                <w:color w:val="000000"/>
              </w:rPr>
            </w:pPr>
          </w:p>
        </w:tc>
      </w:tr>
    </w:tbl>
    <w:p w:rsidR="00921877" w:rsidRPr="00CB1DEA" w:rsidRDefault="00921877" w:rsidP="00B36A5A">
      <w:pPr>
        <w:spacing w:after="0" w:line="240" w:lineRule="auto"/>
        <w:rPr>
          <w:rFonts w:ascii="Kalinga" w:eastAsia="Times New Roman" w:hAnsi="Kalinga" w:cs="Kalinga"/>
          <w:color w:val="000000"/>
        </w:rPr>
      </w:pPr>
    </w:p>
    <w:p w:rsidR="00CB1DEA" w:rsidRDefault="00CB1DEA" w:rsidP="00C30E3C">
      <w:pPr>
        <w:pStyle w:val="ListParagraph"/>
        <w:autoSpaceDE w:val="0"/>
        <w:autoSpaceDN w:val="0"/>
        <w:adjustRightInd w:val="0"/>
        <w:spacing w:after="0" w:line="240" w:lineRule="auto"/>
        <w:rPr>
          <w:rFonts w:ascii="Helvetica" w:hAnsi="Helvetica" w:cs="Helvetica"/>
        </w:rPr>
      </w:pPr>
    </w:p>
    <w:p w:rsidR="00C30E3C" w:rsidRPr="00D04626" w:rsidRDefault="00CB1DEA" w:rsidP="00C30E3C">
      <w:pPr>
        <w:pStyle w:val="ListParagraph"/>
        <w:autoSpaceDE w:val="0"/>
        <w:autoSpaceDN w:val="0"/>
        <w:adjustRightInd w:val="0"/>
        <w:spacing w:after="0" w:line="240" w:lineRule="auto"/>
        <w:rPr>
          <w:rFonts w:ascii="Helvetica" w:hAnsi="Helvetica" w:cs="Helvetica"/>
        </w:rPr>
      </w:pPr>
      <w:r>
        <w:rPr>
          <w:rFonts w:ascii="Helvetica" w:hAnsi="Helvetica" w:cs="Helvetica"/>
        </w:rPr>
        <w:tab/>
      </w:r>
    </w:p>
    <w:sectPr w:rsidR="00C30E3C" w:rsidRPr="00D04626" w:rsidSect="00FF4C2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Kalinga">
    <w:panose1 w:val="020B0502040204020203"/>
    <w:charset w:val="00"/>
    <w:family w:val="swiss"/>
    <w:pitch w:val="variable"/>
    <w:sig w:usb0="0008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C1F27"/>
    <w:multiLevelType w:val="hybridMultilevel"/>
    <w:tmpl w:val="A9ACD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3F59B2"/>
    <w:multiLevelType w:val="hybridMultilevel"/>
    <w:tmpl w:val="A7E0D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8D4A70"/>
    <w:multiLevelType w:val="hybridMultilevel"/>
    <w:tmpl w:val="487C2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9E4C2B"/>
    <w:multiLevelType w:val="hybridMultilevel"/>
    <w:tmpl w:val="9B0EE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CD366B"/>
    <w:multiLevelType w:val="hybridMultilevel"/>
    <w:tmpl w:val="CF3E3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85CCA"/>
    <w:multiLevelType w:val="hybridMultilevel"/>
    <w:tmpl w:val="E3942D5C"/>
    <w:lvl w:ilvl="0" w:tplc="83C81100">
      <w:start w:val="1"/>
      <w:numFmt w:val="bullet"/>
      <w:lvlText w:val="•"/>
      <w:lvlJc w:val="left"/>
      <w:pPr>
        <w:tabs>
          <w:tab w:val="num" w:pos="720"/>
        </w:tabs>
        <w:ind w:left="720" w:hanging="360"/>
      </w:pPr>
      <w:rPr>
        <w:rFonts w:ascii="Times New Roman" w:hAnsi="Times New Roman" w:hint="default"/>
      </w:rPr>
    </w:lvl>
    <w:lvl w:ilvl="1" w:tplc="698EF1D4" w:tentative="1">
      <w:start w:val="1"/>
      <w:numFmt w:val="bullet"/>
      <w:lvlText w:val="•"/>
      <w:lvlJc w:val="left"/>
      <w:pPr>
        <w:tabs>
          <w:tab w:val="num" w:pos="1440"/>
        </w:tabs>
        <w:ind w:left="1440" w:hanging="360"/>
      </w:pPr>
      <w:rPr>
        <w:rFonts w:ascii="Times New Roman" w:hAnsi="Times New Roman" w:hint="default"/>
      </w:rPr>
    </w:lvl>
    <w:lvl w:ilvl="2" w:tplc="1AAC8A16" w:tentative="1">
      <w:start w:val="1"/>
      <w:numFmt w:val="bullet"/>
      <w:lvlText w:val="•"/>
      <w:lvlJc w:val="left"/>
      <w:pPr>
        <w:tabs>
          <w:tab w:val="num" w:pos="2160"/>
        </w:tabs>
        <w:ind w:left="2160" w:hanging="360"/>
      </w:pPr>
      <w:rPr>
        <w:rFonts w:ascii="Times New Roman" w:hAnsi="Times New Roman" w:hint="default"/>
      </w:rPr>
    </w:lvl>
    <w:lvl w:ilvl="3" w:tplc="CE2863DC" w:tentative="1">
      <w:start w:val="1"/>
      <w:numFmt w:val="bullet"/>
      <w:lvlText w:val="•"/>
      <w:lvlJc w:val="left"/>
      <w:pPr>
        <w:tabs>
          <w:tab w:val="num" w:pos="2880"/>
        </w:tabs>
        <w:ind w:left="2880" w:hanging="360"/>
      </w:pPr>
      <w:rPr>
        <w:rFonts w:ascii="Times New Roman" w:hAnsi="Times New Roman" w:hint="default"/>
      </w:rPr>
    </w:lvl>
    <w:lvl w:ilvl="4" w:tplc="493868CA" w:tentative="1">
      <w:start w:val="1"/>
      <w:numFmt w:val="bullet"/>
      <w:lvlText w:val="•"/>
      <w:lvlJc w:val="left"/>
      <w:pPr>
        <w:tabs>
          <w:tab w:val="num" w:pos="3600"/>
        </w:tabs>
        <w:ind w:left="3600" w:hanging="360"/>
      </w:pPr>
      <w:rPr>
        <w:rFonts w:ascii="Times New Roman" w:hAnsi="Times New Roman" w:hint="default"/>
      </w:rPr>
    </w:lvl>
    <w:lvl w:ilvl="5" w:tplc="80FA8032" w:tentative="1">
      <w:start w:val="1"/>
      <w:numFmt w:val="bullet"/>
      <w:lvlText w:val="•"/>
      <w:lvlJc w:val="left"/>
      <w:pPr>
        <w:tabs>
          <w:tab w:val="num" w:pos="4320"/>
        </w:tabs>
        <w:ind w:left="4320" w:hanging="360"/>
      </w:pPr>
      <w:rPr>
        <w:rFonts w:ascii="Times New Roman" w:hAnsi="Times New Roman" w:hint="default"/>
      </w:rPr>
    </w:lvl>
    <w:lvl w:ilvl="6" w:tplc="5EE01562" w:tentative="1">
      <w:start w:val="1"/>
      <w:numFmt w:val="bullet"/>
      <w:lvlText w:val="•"/>
      <w:lvlJc w:val="left"/>
      <w:pPr>
        <w:tabs>
          <w:tab w:val="num" w:pos="5040"/>
        </w:tabs>
        <w:ind w:left="5040" w:hanging="360"/>
      </w:pPr>
      <w:rPr>
        <w:rFonts w:ascii="Times New Roman" w:hAnsi="Times New Roman" w:hint="default"/>
      </w:rPr>
    </w:lvl>
    <w:lvl w:ilvl="7" w:tplc="D44E5C36" w:tentative="1">
      <w:start w:val="1"/>
      <w:numFmt w:val="bullet"/>
      <w:lvlText w:val="•"/>
      <w:lvlJc w:val="left"/>
      <w:pPr>
        <w:tabs>
          <w:tab w:val="num" w:pos="5760"/>
        </w:tabs>
        <w:ind w:left="5760" w:hanging="360"/>
      </w:pPr>
      <w:rPr>
        <w:rFonts w:ascii="Times New Roman" w:hAnsi="Times New Roman" w:hint="default"/>
      </w:rPr>
    </w:lvl>
    <w:lvl w:ilvl="8" w:tplc="D5DE2D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13653368"/>
    <w:multiLevelType w:val="hybridMultilevel"/>
    <w:tmpl w:val="CDBA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08163D"/>
    <w:multiLevelType w:val="hybridMultilevel"/>
    <w:tmpl w:val="9566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A05CB5"/>
    <w:multiLevelType w:val="hybridMultilevel"/>
    <w:tmpl w:val="AA0E4FBE"/>
    <w:lvl w:ilvl="0" w:tplc="924E28C8">
      <w:start w:val="1"/>
      <w:numFmt w:val="bullet"/>
      <w:lvlText w:val="•"/>
      <w:lvlJc w:val="left"/>
      <w:pPr>
        <w:tabs>
          <w:tab w:val="num" w:pos="720"/>
        </w:tabs>
        <w:ind w:left="720" w:hanging="360"/>
      </w:pPr>
      <w:rPr>
        <w:rFonts w:ascii="Times New Roman" w:hAnsi="Times New Roman" w:hint="default"/>
      </w:rPr>
    </w:lvl>
    <w:lvl w:ilvl="1" w:tplc="0406DCB8" w:tentative="1">
      <w:start w:val="1"/>
      <w:numFmt w:val="bullet"/>
      <w:lvlText w:val="•"/>
      <w:lvlJc w:val="left"/>
      <w:pPr>
        <w:tabs>
          <w:tab w:val="num" w:pos="1440"/>
        </w:tabs>
        <w:ind w:left="1440" w:hanging="360"/>
      </w:pPr>
      <w:rPr>
        <w:rFonts w:ascii="Times New Roman" w:hAnsi="Times New Roman" w:hint="default"/>
      </w:rPr>
    </w:lvl>
    <w:lvl w:ilvl="2" w:tplc="223CC8AC" w:tentative="1">
      <w:start w:val="1"/>
      <w:numFmt w:val="bullet"/>
      <w:lvlText w:val="•"/>
      <w:lvlJc w:val="left"/>
      <w:pPr>
        <w:tabs>
          <w:tab w:val="num" w:pos="2160"/>
        </w:tabs>
        <w:ind w:left="2160" w:hanging="360"/>
      </w:pPr>
      <w:rPr>
        <w:rFonts w:ascii="Times New Roman" w:hAnsi="Times New Roman" w:hint="default"/>
      </w:rPr>
    </w:lvl>
    <w:lvl w:ilvl="3" w:tplc="E2848F7E" w:tentative="1">
      <w:start w:val="1"/>
      <w:numFmt w:val="bullet"/>
      <w:lvlText w:val="•"/>
      <w:lvlJc w:val="left"/>
      <w:pPr>
        <w:tabs>
          <w:tab w:val="num" w:pos="2880"/>
        </w:tabs>
        <w:ind w:left="2880" w:hanging="360"/>
      </w:pPr>
      <w:rPr>
        <w:rFonts w:ascii="Times New Roman" w:hAnsi="Times New Roman" w:hint="default"/>
      </w:rPr>
    </w:lvl>
    <w:lvl w:ilvl="4" w:tplc="37D8A946" w:tentative="1">
      <w:start w:val="1"/>
      <w:numFmt w:val="bullet"/>
      <w:lvlText w:val="•"/>
      <w:lvlJc w:val="left"/>
      <w:pPr>
        <w:tabs>
          <w:tab w:val="num" w:pos="3600"/>
        </w:tabs>
        <w:ind w:left="3600" w:hanging="360"/>
      </w:pPr>
      <w:rPr>
        <w:rFonts w:ascii="Times New Roman" w:hAnsi="Times New Roman" w:hint="default"/>
      </w:rPr>
    </w:lvl>
    <w:lvl w:ilvl="5" w:tplc="88303EE2" w:tentative="1">
      <w:start w:val="1"/>
      <w:numFmt w:val="bullet"/>
      <w:lvlText w:val="•"/>
      <w:lvlJc w:val="left"/>
      <w:pPr>
        <w:tabs>
          <w:tab w:val="num" w:pos="4320"/>
        </w:tabs>
        <w:ind w:left="4320" w:hanging="360"/>
      </w:pPr>
      <w:rPr>
        <w:rFonts w:ascii="Times New Roman" w:hAnsi="Times New Roman" w:hint="default"/>
      </w:rPr>
    </w:lvl>
    <w:lvl w:ilvl="6" w:tplc="F4F4CF52" w:tentative="1">
      <w:start w:val="1"/>
      <w:numFmt w:val="bullet"/>
      <w:lvlText w:val="•"/>
      <w:lvlJc w:val="left"/>
      <w:pPr>
        <w:tabs>
          <w:tab w:val="num" w:pos="5040"/>
        </w:tabs>
        <w:ind w:left="5040" w:hanging="360"/>
      </w:pPr>
      <w:rPr>
        <w:rFonts w:ascii="Times New Roman" w:hAnsi="Times New Roman" w:hint="default"/>
      </w:rPr>
    </w:lvl>
    <w:lvl w:ilvl="7" w:tplc="FAE4C506" w:tentative="1">
      <w:start w:val="1"/>
      <w:numFmt w:val="bullet"/>
      <w:lvlText w:val="•"/>
      <w:lvlJc w:val="left"/>
      <w:pPr>
        <w:tabs>
          <w:tab w:val="num" w:pos="5760"/>
        </w:tabs>
        <w:ind w:left="5760" w:hanging="360"/>
      </w:pPr>
      <w:rPr>
        <w:rFonts w:ascii="Times New Roman" w:hAnsi="Times New Roman" w:hint="default"/>
      </w:rPr>
    </w:lvl>
    <w:lvl w:ilvl="8" w:tplc="FE189F8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5C5679F"/>
    <w:multiLevelType w:val="hybridMultilevel"/>
    <w:tmpl w:val="F6664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F614CB"/>
    <w:multiLevelType w:val="hybridMultilevel"/>
    <w:tmpl w:val="D6CC0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9324C53"/>
    <w:multiLevelType w:val="hybridMultilevel"/>
    <w:tmpl w:val="CB3E7F3C"/>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197E24C0"/>
    <w:multiLevelType w:val="hybridMultilevel"/>
    <w:tmpl w:val="1F848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9A3466"/>
    <w:multiLevelType w:val="hybridMultilevel"/>
    <w:tmpl w:val="76DC74DC"/>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4">
    <w:nsid w:val="1F48403F"/>
    <w:multiLevelType w:val="hybridMultilevel"/>
    <w:tmpl w:val="7EBC696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5">
    <w:nsid w:val="21CC35DA"/>
    <w:multiLevelType w:val="hybridMultilevel"/>
    <w:tmpl w:val="3A24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6F2E74"/>
    <w:multiLevelType w:val="hybridMultilevel"/>
    <w:tmpl w:val="03D41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9F02539"/>
    <w:multiLevelType w:val="hybridMultilevel"/>
    <w:tmpl w:val="64CEBB92"/>
    <w:lvl w:ilvl="0" w:tplc="5D389756">
      <w:start w:val="1"/>
      <w:numFmt w:val="bullet"/>
      <w:lvlText w:val="–"/>
      <w:lvlJc w:val="left"/>
      <w:pPr>
        <w:tabs>
          <w:tab w:val="num" w:pos="720"/>
        </w:tabs>
        <w:ind w:left="720" w:hanging="360"/>
      </w:pPr>
      <w:rPr>
        <w:rFonts w:ascii="Times New Roman" w:hAnsi="Times New Roman" w:hint="default"/>
      </w:rPr>
    </w:lvl>
    <w:lvl w:ilvl="1" w:tplc="678CC8DE">
      <w:start w:val="1"/>
      <w:numFmt w:val="bullet"/>
      <w:lvlText w:val="–"/>
      <w:lvlJc w:val="left"/>
      <w:pPr>
        <w:tabs>
          <w:tab w:val="num" w:pos="1440"/>
        </w:tabs>
        <w:ind w:left="1440" w:hanging="360"/>
      </w:pPr>
      <w:rPr>
        <w:rFonts w:ascii="Times New Roman" w:hAnsi="Times New Roman" w:hint="default"/>
      </w:rPr>
    </w:lvl>
    <w:lvl w:ilvl="2" w:tplc="62189262" w:tentative="1">
      <w:start w:val="1"/>
      <w:numFmt w:val="bullet"/>
      <w:lvlText w:val="–"/>
      <w:lvlJc w:val="left"/>
      <w:pPr>
        <w:tabs>
          <w:tab w:val="num" w:pos="2160"/>
        </w:tabs>
        <w:ind w:left="2160" w:hanging="360"/>
      </w:pPr>
      <w:rPr>
        <w:rFonts w:ascii="Times New Roman" w:hAnsi="Times New Roman" w:hint="default"/>
      </w:rPr>
    </w:lvl>
    <w:lvl w:ilvl="3" w:tplc="2DACA608" w:tentative="1">
      <w:start w:val="1"/>
      <w:numFmt w:val="bullet"/>
      <w:lvlText w:val="–"/>
      <w:lvlJc w:val="left"/>
      <w:pPr>
        <w:tabs>
          <w:tab w:val="num" w:pos="2880"/>
        </w:tabs>
        <w:ind w:left="2880" w:hanging="360"/>
      </w:pPr>
      <w:rPr>
        <w:rFonts w:ascii="Times New Roman" w:hAnsi="Times New Roman" w:hint="default"/>
      </w:rPr>
    </w:lvl>
    <w:lvl w:ilvl="4" w:tplc="26E200B0" w:tentative="1">
      <w:start w:val="1"/>
      <w:numFmt w:val="bullet"/>
      <w:lvlText w:val="–"/>
      <w:lvlJc w:val="left"/>
      <w:pPr>
        <w:tabs>
          <w:tab w:val="num" w:pos="3600"/>
        </w:tabs>
        <w:ind w:left="3600" w:hanging="360"/>
      </w:pPr>
      <w:rPr>
        <w:rFonts w:ascii="Times New Roman" w:hAnsi="Times New Roman" w:hint="default"/>
      </w:rPr>
    </w:lvl>
    <w:lvl w:ilvl="5" w:tplc="C9C0600A" w:tentative="1">
      <w:start w:val="1"/>
      <w:numFmt w:val="bullet"/>
      <w:lvlText w:val="–"/>
      <w:lvlJc w:val="left"/>
      <w:pPr>
        <w:tabs>
          <w:tab w:val="num" w:pos="4320"/>
        </w:tabs>
        <w:ind w:left="4320" w:hanging="360"/>
      </w:pPr>
      <w:rPr>
        <w:rFonts w:ascii="Times New Roman" w:hAnsi="Times New Roman" w:hint="default"/>
      </w:rPr>
    </w:lvl>
    <w:lvl w:ilvl="6" w:tplc="D79867C2" w:tentative="1">
      <w:start w:val="1"/>
      <w:numFmt w:val="bullet"/>
      <w:lvlText w:val="–"/>
      <w:lvlJc w:val="left"/>
      <w:pPr>
        <w:tabs>
          <w:tab w:val="num" w:pos="5040"/>
        </w:tabs>
        <w:ind w:left="5040" w:hanging="360"/>
      </w:pPr>
      <w:rPr>
        <w:rFonts w:ascii="Times New Roman" w:hAnsi="Times New Roman" w:hint="default"/>
      </w:rPr>
    </w:lvl>
    <w:lvl w:ilvl="7" w:tplc="0E820298" w:tentative="1">
      <w:start w:val="1"/>
      <w:numFmt w:val="bullet"/>
      <w:lvlText w:val="–"/>
      <w:lvlJc w:val="left"/>
      <w:pPr>
        <w:tabs>
          <w:tab w:val="num" w:pos="5760"/>
        </w:tabs>
        <w:ind w:left="5760" w:hanging="360"/>
      </w:pPr>
      <w:rPr>
        <w:rFonts w:ascii="Times New Roman" w:hAnsi="Times New Roman" w:hint="default"/>
      </w:rPr>
    </w:lvl>
    <w:lvl w:ilvl="8" w:tplc="D78CA14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C394524"/>
    <w:multiLevelType w:val="hybridMultilevel"/>
    <w:tmpl w:val="516E445A"/>
    <w:lvl w:ilvl="0" w:tplc="A72EFE7C">
      <w:start w:val="1"/>
      <w:numFmt w:val="bullet"/>
      <w:lvlText w:val="•"/>
      <w:lvlJc w:val="left"/>
      <w:pPr>
        <w:tabs>
          <w:tab w:val="num" w:pos="720"/>
        </w:tabs>
        <w:ind w:left="720" w:hanging="360"/>
      </w:pPr>
      <w:rPr>
        <w:rFonts w:ascii="Times New Roman" w:hAnsi="Times New Roman" w:hint="default"/>
      </w:rPr>
    </w:lvl>
    <w:lvl w:ilvl="1" w:tplc="9A202678" w:tentative="1">
      <w:start w:val="1"/>
      <w:numFmt w:val="bullet"/>
      <w:lvlText w:val="•"/>
      <w:lvlJc w:val="left"/>
      <w:pPr>
        <w:tabs>
          <w:tab w:val="num" w:pos="1440"/>
        </w:tabs>
        <w:ind w:left="1440" w:hanging="360"/>
      </w:pPr>
      <w:rPr>
        <w:rFonts w:ascii="Times New Roman" w:hAnsi="Times New Roman" w:hint="default"/>
      </w:rPr>
    </w:lvl>
    <w:lvl w:ilvl="2" w:tplc="3702CCC2" w:tentative="1">
      <w:start w:val="1"/>
      <w:numFmt w:val="bullet"/>
      <w:lvlText w:val="•"/>
      <w:lvlJc w:val="left"/>
      <w:pPr>
        <w:tabs>
          <w:tab w:val="num" w:pos="2160"/>
        </w:tabs>
        <w:ind w:left="2160" w:hanging="360"/>
      </w:pPr>
      <w:rPr>
        <w:rFonts w:ascii="Times New Roman" w:hAnsi="Times New Roman" w:hint="default"/>
      </w:rPr>
    </w:lvl>
    <w:lvl w:ilvl="3" w:tplc="D1287CE4" w:tentative="1">
      <w:start w:val="1"/>
      <w:numFmt w:val="bullet"/>
      <w:lvlText w:val="•"/>
      <w:lvlJc w:val="left"/>
      <w:pPr>
        <w:tabs>
          <w:tab w:val="num" w:pos="2880"/>
        </w:tabs>
        <w:ind w:left="2880" w:hanging="360"/>
      </w:pPr>
      <w:rPr>
        <w:rFonts w:ascii="Times New Roman" w:hAnsi="Times New Roman" w:hint="default"/>
      </w:rPr>
    </w:lvl>
    <w:lvl w:ilvl="4" w:tplc="BDA26E88" w:tentative="1">
      <w:start w:val="1"/>
      <w:numFmt w:val="bullet"/>
      <w:lvlText w:val="•"/>
      <w:lvlJc w:val="left"/>
      <w:pPr>
        <w:tabs>
          <w:tab w:val="num" w:pos="3600"/>
        </w:tabs>
        <w:ind w:left="3600" w:hanging="360"/>
      </w:pPr>
      <w:rPr>
        <w:rFonts w:ascii="Times New Roman" w:hAnsi="Times New Roman" w:hint="default"/>
      </w:rPr>
    </w:lvl>
    <w:lvl w:ilvl="5" w:tplc="B9800338" w:tentative="1">
      <w:start w:val="1"/>
      <w:numFmt w:val="bullet"/>
      <w:lvlText w:val="•"/>
      <w:lvlJc w:val="left"/>
      <w:pPr>
        <w:tabs>
          <w:tab w:val="num" w:pos="4320"/>
        </w:tabs>
        <w:ind w:left="4320" w:hanging="360"/>
      </w:pPr>
      <w:rPr>
        <w:rFonts w:ascii="Times New Roman" w:hAnsi="Times New Roman" w:hint="default"/>
      </w:rPr>
    </w:lvl>
    <w:lvl w:ilvl="6" w:tplc="B3ECDA3A" w:tentative="1">
      <w:start w:val="1"/>
      <w:numFmt w:val="bullet"/>
      <w:lvlText w:val="•"/>
      <w:lvlJc w:val="left"/>
      <w:pPr>
        <w:tabs>
          <w:tab w:val="num" w:pos="5040"/>
        </w:tabs>
        <w:ind w:left="5040" w:hanging="360"/>
      </w:pPr>
      <w:rPr>
        <w:rFonts w:ascii="Times New Roman" w:hAnsi="Times New Roman" w:hint="default"/>
      </w:rPr>
    </w:lvl>
    <w:lvl w:ilvl="7" w:tplc="9962B7E0" w:tentative="1">
      <w:start w:val="1"/>
      <w:numFmt w:val="bullet"/>
      <w:lvlText w:val="•"/>
      <w:lvlJc w:val="left"/>
      <w:pPr>
        <w:tabs>
          <w:tab w:val="num" w:pos="5760"/>
        </w:tabs>
        <w:ind w:left="5760" w:hanging="360"/>
      </w:pPr>
      <w:rPr>
        <w:rFonts w:ascii="Times New Roman" w:hAnsi="Times New Roman" w:hint="default"/>
      </w:rPr>
    </w:lvl>
    <w:lvl w:ilvl="8" w:tplc="9CD63034" w:tentative="1">
      <w:start w:val="1"/>
      <w:numFmt w:val="bullet"/>
      <w:lvlText w:val="•"/>
      <w:lvlJc w:val="left"/>
      <w:pPr>
        <w:tabs>
          <w:tab w:val="num" w:pos="6480"/>
        </w:tabs>
        <w:ind w:left="6480" w:hanging="360"/>
      </w:pPr>
      <w:rPr>
        <w:rFonts w:ascii="Times New Roman" w:hAnsi="Times New Roman" w:hint="default"/>
      </w:rPr>
    </w:lvl>
  </w:abstractNum>
  <w:abstractNum w:abstractNumId="19">
    <w:nsid w:val="33EC3229"/>
    <w:multiLevelType w:val="hybridMultilevel"/>
    <w:tmpl w:val="226E4852"/>
    <w:lvl w:ilvl="0" w:tplc="C0ECCC7E">
      <w:start w:val="1"/>
      <w:numFmt w:val="bullet"/>
      <w:lvlText w:val="•"/>
      <w:lvlJc w:val="left"/>
      <w:pPr>
        <w:tabs>
          <w:tab w:val="num" w:pos="720"/>
        </w:tabs>
        <w:ind w:left="720" w:hanging="360"/>
      </w:pPr>
      <w:rPr>
        <w:rFonts w:ascii="Times New Roman" w:hAnsi="Times New Roman" w:hint="default"/>
      </w:rPr>
    </w:lvl>
    <w:lvl w:ilvl="1" w:tplc="8528F016" w:tentative="1">
      <w:start w:val="1"/>
      <w:numFmt w:val="bullet"/>
      <w:lvlText w:val="•"/>
      <w:lvlJc w:val="left"/>
      <w:pPr>
        <w:tabs>
          <w:tab w:val="num" w:pos="1440"/>
        </w:tabs>
        <w:ind w:left="1440" w:hanging="360"/>
      </w:pPr>
      <w:rPr>
        <w:rFonts w:ascii="Times New Roman" w:hAnsi="Times New Roman" w:hint="default"/>
      </w:rPr>
    </w:lvl>
    <w:lvl w:ilvl="2" w:tplc="FBF44F0C" w:tentative="1">
      <w:start w:val="1"/>
      <w:numFmt w:val="bullet"/>
      <w:lvlText w:val="•"/>
      <w:lvlJc w:val="left"/>
      <w:pPr>
        <w:tabs>
          <w:tab w:val="num" w:pos="2160"/>
        </w:tabs>
        <w:ind w:left="2160" w:hanging="360"/>
      </w:pPr>
      <w:rPr>
        <w:rFonts w:ascii="Times New Roman" w:hAnsi="Times New Roman" w:hint="default"/>
      </w:rPr>
    </w:lvl>
    <w:lvl w:ilvl="3" w:tplc="F266E6F2" w:tentative="1">
      <w:start w:val="1"/>
      <w:numFmt w:val="bullet"/>
      <w:lvlText w:val="•"/>
      <w:lvlJc w:val="left"/>
      <w:pPr>
        <w:tabs>
          <w:tab w:val="num" w:pos="2880"/>
        </w:tabs>
        <w:ind w:left="2880" w:hanging="360"/>
      </w:pPr>
      <w:rPr>
        <w:rFonts w:ascii="Times New Roman" w:hAnsi="Times New Roman" w:hint="default"/>
      </w:rPr>
    </w:lvl>
    <w:lvl w:ilvl="4" w:tplc="8FC60974" w:tentative="1">
      <w:start w:val="1"/>
      <w:numFmt w:val="bullet"/>
      <w:lvlText w:val="•"/>
      <w:lvlJc w:val="left"/>
      <w:pPr>
        <w:tabs>
          <w:tab w:val="num" w:pos="3600"/>
        </w:tabs>
        <w:ind w:left="3600" w:hanging="360"/>
      </w:pPr>
      <w:rPr>
        <w:rFonts w:ascii="Times New Roman" w:hAnsi="Times New Roman" w:hint="default"/>
      </w:rPr>
    </w:lvl>
    <w:lvl w:ilvl="5" w:tplc="F544E5E8" w:tentative="1">
      <w:start w:val="1"/>
      <w:numFmt w:val="bullet"/>
      <w:lvlText w:val="•"/>
      <w:lvlJc w:val="left"/>
      <w:pPr>
        <w:tabs>
          <w:tab w:val="num" w:pos="4320"/>
        </w:tabs>
        <w:ind w:left="4320" w:hanging="360"/>
      </w:pPr>
      <w:rPr>
        <w:rFonts w:ascii="Times New Roman" w:hAnsi="Times New Roman" w:hint="default"/>
      </w:rPr>
    </w:lvl>
    <w:lvl w:ilvl="6" w:tplc="7572386C" w:tentative="1">
      <w:start w:val="1"/>
      <w:numFmt w:val="bullet"/>
      <w:lvlText w:val="•"/>
      <w:lvlJc w:val="left"/>
      <w:pPr>
        <w:tabs>
          <w:tab w:val="num" w:pos="5040"/>
        </w:tabs>
        <w:ind w:left="5040" w:hanging="360"/>
      </w:pPr>
      <w:rPr>
        <w:rFonts w:ascii="Times New Roman" w:hAnsi="Times New Roman" w:hint="default"/>
      </w:rPr>
    </w:lvl>
    <w:lvl w:ilvl="7" w:tplc="0A104C74" w:tentative="1">
      <w:start w:val="1"/>
      <w:numFmt w:val="bullet"/>
      <w:lvlText w:val="•"/>
      <w:lvlJc w:val="left"/>
      <w:pPr>
        <w:tabs>
          <w:tab w:val="num" w:pos="5760"/>
        </w:tabs>
        <w:ind w:left="5760" w:hanging="360"/>
      </w:pPr>
      <w:rPr>
        <w:rFonts w:ascii="Times New Roman" w:hAnsi="Times New Roman" w:hint="default"/>
      </w:rPr>
    </w:lvl>
    <w:lvl w:ilvl="8" w:tplc="66EE333E"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D106DF"/>
    <w:multiLevelType w:val="hybridMultilevel"/>
    <w:tmpl w:val="A95817B0"/>
    <w:lvl w:ilvl="0" w:tplc="23524210">
      <w:start w:val="1"/>
      <w:numFmt w:val="bullet"/>
      <w:lvlText w:val="•"/>
      <w:lvlJc w:val="left"/>
      <w:pPr>
        <w:tabs>
          <w:tab w:val="num" w:pos="720"/>
        </w:tabs>
        <w:ind w:left="720" w:hanging="360"/>
      </w:pPr>
      <w:rPr>
        <w:rFonts w:ascii="Times New Roman" w:hAnsi="Times New Roman" w:hint="default"/>
      </w:rPr>
    </w:lvl>
    <w:lvl w:ilvl="1" w:tplc="E124A4AE" w:tentative="1">
      <w:start w:val="1"/>
      <w:numFmt w:val="bullet"/>
      <w:lvlText w:val="•"/>
      <w:lvlJc w:val="left"/>
      <w:pPr>
        <w:tabs>
          <w:tab w:val="num" w:pos="1440"/>
        </w:tabs>
        <w:ind w:left="1440" w:hanging="360"/>
      </w:pPr>
      <w:rPr>
        <w:rFonts w:ascii="Times New Roman" w:hAnsi="Times New Roman" w:hint="default"/>
      </w:rPr>
    </w:lvl>
    <w:lvl w:ilvl="2" w:tplc="3626B930" w:tentative="1">
      <w:start w:val="1"/>
      <w:numFmt w:val="bullet"/>
      <w:lvlText w:val="•"/>
      <w:lvlJc w:val="left"/>
      <w:pPr>
        <w:tabs>
          <w:tab w:val="num" w:pos="2160"/>
        </w:tabs>
        <w:ind w:left="2160" w:hanging="360"/>
      </w:pPr>
      <w:rPr>
        <w:rFonts w:ascii="Times New Roman" w:hAnsi="Times New Roman" w:hint="default"/>
      </w:rPr>
    </w:lvl>
    <w:lvl w:ilvl="3" w:tplc="1C623296" w:tentative="1">
      <w:start w:val="1"/>
      <w:numFmt w:val="bullet"/>
      <w:lvlText w:val="•"/>
      <w:lvlJc w:val="left"/>
      <w:pPr>
        <w:tabs>
          <w:tab w:val="num" w:pos="2880"/>
        </w:tabs>
        <w:ind w:left="2880" w:hanging="360"/>
      </w:pPr>
      <w:rPr>
        <w:rFonts w:ascii="Times New Roman" w:hAnsi="Times New Roman" w:hint="default"/>
      </w:rPr>
    </w:lvl>
    <w:lvl w:ilvl="4" w:tplc="22624BDE" w:tentative="1">
      <w:start w:val="1"/>
      <w:numFmt w:val="bullet"/>
      <w:lvlText w:val="•"/>
      <w:lvlJc w:val="left"/>
      <w:pPr>
        <w:tabs>
          <w:tab w:val="num" w:pos="3600"/>
        </w:tabs>
        <w:ind w:left="3600" w:hanging="360"/>
      </w:pPr>
      <w:rPr>
        <w:rFonts w:ascii="Times New Roman" w:hAnsi="Times New Roman" w:hint="default"/>
      </w:rPr>
    </w:lvl>
    <w:lvl w:ilvl="5" w:tplc="135E743C" w:tentative="1">
      <w:start w:val="1"/>
      <w:numFmt w:val="bullet"/>
      <w:lvlText w:val="•"/>
      <w:lvlJc w:val="left"/>
      <w:pPr>
        <w:tabs>
          <w:tab w:val="num" w:pos="4320"/>
        </w:tabs>
        <w:ind w:left="4320" w:hanging="360"/>
      </w:pPr>
      <w:rPr>
        <w:rFonts w:ascii="Times New Roman" w:hAnsi="Times New Roman" w:hint="default"/>
      </w:rPr>
    </w:lvl>
    <w:lvl w:ilvl="6" w:tplc="A5461154" w:tentative="1">
      <w:start w:val="1"/>
      <w:numFmt w:val="bullet"/>
      <w:lvlText w:val="•"/>
      <w:lvlJc w:val="left"/>
      <w:pPr>
        <w:tabs>
          <w:tab w:val="num" w:pos="5040"/>
        </w:tabs>
        <w:ind w:left="5040" w:hanging="360"/>
      </w:pPr>
      <w:rPr>
        <w:rFonts w:ascii="Times New Roman" w:hAnsi="Times New Roman" w:hint="default"/>
      </w:rPr>
    </w:lvl>
    <w:lvl w:ilvl="7" w:tplc="18E6A4D0" w:tentative="1">
      <w:start w:val="1"/>
      <w:numFmt w:val="bullet"/>
      <w:lvlText w:val="•"/>
      <w:lvlJc w:val="left"/>
      <w:pPr>
        <w:tabs>
          <w:tab w:val="num" w:pos="5760"/>
        </w:tabs>
        <w:ind w:left="5760" w:hanging="360"/>
      </w:pPr>
      <w:rPr>
        <w:rFonts w:ascii="Times New Roman" w:hAnsi="Times New Roman" w:hint="default"/>
      </w:rPr>
    </w:lvl>
    <w:lvl w:ilvl="8" w:tplc="6D18A96A"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8CA58D9"/>
    <w:multiLevelType w:val="hybridMultilevel"/>
    <w:tmpl w:val="344814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A1C7191"/>
    <w:multiLevelType w:val="hybridMultilevel"/>
    <w:tmpl w:val="21F2BD4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nsid w:val="3F47558E"/>
    <w:multiLevelType w:val="hybridMultilevel"/>
    <w:tmpl w:val="1546793E"/>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4">
    <w:nsid w:val="46DD5AB6"/>
    <w:multiLevelType w:val="hybridMultilevel"/>
    <w:tmpl w:val="A1CC789E"/>
    <w:lvl w:ilvl="0" w:tplc="B90ED508">
      <w:start w:val="1"/>
      <w:numFmt w:val="bullet"/>
      <w:lvlText w:val="•"/>
      <w:lvlJc w:val="left"/>
      <w:pPr>
        <w:tabs>
          <w:tab w:val="num" w:pos="720"/>
        </w:tabs>
        <w:ind w:left="720" w:hanging="360"/>
      </w:pPr>
      <w:rPr>
        <w:rFonts w:ascii="Times New Roman" w:hAnsi="Times New Roman" w:hint="default"/>
      </w:rPr>
    </w:lvl>
    <w:lvl w:ilvl="1" w:tplc="4AAACAF0" w:tentative="1">
      <w:start w:val="1"/>
      <w:numFmt w:val="bullet"/>
      <w:lvlText w:val="•"/>
      <w:lvlJc w:val="left"/>
      <w:pPr>
        <w:tabs>
          <w:tab w:val="num" w:pos="1440"/>
        </w:tabs>
        <w:ind w:left="1440" w:hanging="360"/>
      </w:pPr>
      <w:rPr>
        <w:rFonts w:ascii="Times New Roman" w:hAnsi="Times New Roman" w:hint="default"/>
      </w:rPr>
    </w:lvl>
    <w:lvl w:ilvl="2" w:tplc="F9C22E6C" w:tentative="1">
      <w:start w:val="1"/>
      <w:numFmt w:val="bullet"/>
      <w:lvlText w:val="•"/>
      <w:lvlJc w:val="left"/>
      <w:pPr>
        <w:tabs>
          <w:tab w:val="num" w:pos="2160"/>
        </w:tabs>
        <w:ind w:left="2160" w:hanging="360"/>
      </w:pPr>
      <w:rPr>
        <w:rFonts w:ascii="Times New Roman" w:hAnsi="Times New Roman" w:hint="default"/>
      </w:rPr>
    </w:lvl>
    <w:lvl w:ilvl="3" w:tplc="51D02D86" w:tentative="1">
      <w:start w:val="1"/>
      <w:numFmt w:val="bullet"/>
      <w:lvlText w:val="•"/>
      <w:lvlJc w:val="left"/>
      <w:pPr>
        <w:tabs>
          <w:tab w:val="num" w:pos="2880"/>
        </w:tabs>
        <w:ind w:left="2880" w:hanging="360"/>
      </w:pPr>
      <w:rPr>
        <w:rFonts w:ascii="Times New Roman" w:hAnsi="Times New Roman" w:hint="default"/>
      </w:rPr>
    </w:lvl>
    <w:lvl w:ilvl="4" w:tplc="F934D844" w:tentative="1">
      <w:start w:val="1"/>
      <w:numFmt w:val="bullet"/>
      <w:lvlText w:val="•"/>
      <w:lvlJc w:val="left"/>
      <w:pPr>
        <w:tabs>
          <w:tab w:val="num" w:pos="3600"/>
        </w:tabs>
        <w:ind w:left="3600" w:hanging="360"/>
      </w:pPr>
      <w:rPr>
        <w:rFonts w:ascii="Times New Roman" w:hAnsi="Times New Roman" w:hint="default"/>
      </w:rPr>
    </w:lvl>
    <w:lvl w:ilvl="5" w:tplc="34AC1AFA" w:tentative="1">
      <w:start w:val="1"/>
      <w:numFmt w:val="bullet"/>
      <w:lvlText w:val="•"/>
      <w:lvlJc w:val="left"/>
      <w:pPr>
        <w:tabs>
          <w:tab w:val="num" w:pos="4320"/>
        </w:tabs>
        <w:ind w:left="4320" w:hanging="360"/>
      </w:pPr>
      <w:rPr>
        <w:rFonts w:ascii="Times New Roman" w:hAnsi="Times New Roman" w:hint="default"/>
      </w:rPr>
    </w:lvl>
    <w:lvl w:ilvl="6" w:tplc="3C76F2E2" w:tentative="1">
      <w:start w:val="1"/>
      <w:numFmt w:val="bullet"/>
      <w:lvlText w:val="•"/>
      <w:lvlJc w:val="left"/>
      <w:pPr>
        <w:tabs>
          <w:tab w:val="num" w:pos="5040"/>
        </w:tabs>
        <w:ind w:left="5040" w:hanging="360"/>
      </w:pPr>
      <w:rPr>
        <w:rFonts w:ascii="Times New Roman" w:hAnsi="Times New Roman" w:hint="default"/>
      </w:rPr>
    </w:lvl>
    <w:lvl w:ilvl="7" w:tplc="85BC0722" w:tentative="1">
      <w:start w:val="1"/>
      <w:numFmt w:val="bullet"/>
      <w:lvlText w:val="•"/>
      <w:lvlJc w:val="left"/>
      <w:pPr>
        <w:tabs>
          <w:tab w:val="num" w:pos="5760"/>
        </w:tabs>
        <w:ind w:left="5760" w:hanging="360"/>
      </w:pPr>
      <w:rPr>
        <w:rFonts w:ascii="Times New Roman" w:hAnsi="Times New Roman" w:hint="default"/>
      </w:rPr>
    </w:lvl>
    <w:lvl w:ilvl="8" w:tplc="02AE4D8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AF022E4"/>
    <w:multiLevelType w:val="hybridMultilevel"/>
    <w:tmpl w:val="6140511C"/>
    <w:lvl w:ilvl="0" w:tplc="F63057E4">
      <w:start w:val="1"/>
      <w:numFmt w:val="bullet"/>
      <w:lvlText w:val="–"/>
      <w:lvlJc w:val="left"/>
      <w:pPr>
        <w:tabs>
          <w:tab w:val="num" w:pos="720"/>
        </w:tabs>
        <w:ind w:left="720" w:hanging="360"/>
      </w:pPr>
      <w:rPr>
        <w:rFonts w:ascii="Times New Roman" w:hAnsi="Times New Roman" w:hint="default"/>
      </w:rPr>
    </w:lvl>
    <w:lvl w:ilvl="1" w:tplc="582AA6DE">
      <w:start w:val="1"/>
      <w:numFmt w:val="bullet"/>
      <w:lvlText w:val="–"/>
      <w:lvlJc w:val="left"/>
      <w:pPr>
        <w:tabs>
          <w:tab w:val="num" w:pos="1440"/>
        </w:tabs>
        <w:ind w:left="1440" w:hanging="360"/>
      </w:pPr>
      <w:rPr>
        <w:rFonts w:ascii="Times New Roman" w:hAnsi="Times New Roman" w:hint="default"/>
      </w:rPr>
    </w:lvl>
    <w:lvl w:ilvl="2" w:tplc="3AEE2BD6" w:tentative="1">
      <w:start w:val="1"/>
      <w:numFmt w:val="bullet"/>
      <w:lvlText w:val="–"/>
      <w:lvlJc w:val="left"/>
      <w:pPr>
        <w:tabs>
          <w:tab w:val="num" w:pos="2160"/>
        </w:tabs>
        <w:ind w:left="2160" w:hanging="360"/>
      </w:pPr>
      <w:rPr>
        <w:rFonts w:ascii="Times New Roman" w:hAnsi="Times New Roman" w:hint="default"/>
      </w:rPr>
    </w:lvl>
    <w:lvl w:ilvl="3" w:tplc="18EEC5C6" w:tentative="1">
      <w:start w:val="1"/>
      <w:numFmt w:val="bullet"/>
      <w:lvlText w:val="–"/>
      <w:lvlJc w:val="left"/>
      <w:pPr>
        <w:tabs>
          <w:tab w:val="num" w:pos="2880"/>
        </w:tabs>
        <w:ind w:left="2880" w:hanging="360"/>
      </w:pPr>
      <w:rPr>
        <w:rFonts w:ascii="Times New Roman" w:hAnsi="Times New Roman" w:hint="default"/>
      </w:rPr>
    </w:lvl>
    <w:lvl w:ilvl="4" w:tplc="F87E9B52" w:tentative="1">
      <w:start w:val="1"/>
      <w:numFmt w:val="bullet"/>
      <w:lvlText w:val="–"/>
      <w:lvlJc w:val="left"/>
      <w:pPr>
        <w:tabs>
          <w:tab w:val="num" w:pos="3600"/>
        </w:tabs>
        <w:ind w:left="3600" w:hanging="360"/>
      </w:pPr>
      <w:rPr>
        <w:rFonts w:ascii="Times New Roman" w:hAnsi="Times New Roman" w:hint="default"/>
      </w:rPr>
    </w:lvl>
    <w:lvl w:ilvl="5" w:tplc="30268C8E" w:tentative="1">
      <w:start w:val="1"/>
      <w:numFmt w:val="bullet"/>
      <w:lvlText w:val="–"/>
      <w:lvlJc w:val="left"/>
      <w:pPr>
        <w:tabs>
          <w:tab w:val="num" w:pos="4320"/>
        </w:tabs>
        <w:ind w:left="4320" w:hanging="360"/>
      </w:pPr>
      <w:rPr>
        <w:rFonts w:ascii="Times New Roman" w:hAnsi="Times New Roman" w:hint="default"/>
      </w:rPr>
    </w:lvl>
    <w:lvl w:ilvl="6" w:tplc="CDBC333A" w:tentative="1">
      <w:start w:val="1"/>
      <w:numFmt w:val="bullet"/>
      <w:lvlText w:val="–"/>
      <w:lvlJc w:val="left"/>
      <w:pPr>
        <w:tabs>
          <w:tab w:val="num" w:pos="5040"/>
        </w:tabs>
        <w:ind w:left="5040" w:hanging="360"/>
      </w:pPr>
      <w:rPr>
        <w:rFonts w:ascii="Times New Roman" w:hAnsi="Times New Roman" w:hint="default"/>
      </w:rPr>
    </w:lvl>
    <w:lvl w:ilvl="7" w:tplc="90E6292C" w:tentative="1">
      <w:start w:val="1"/>
      <w:numFmt w:val="bullet"/>
      <w:lvlText w:val="–"/>
      <w:lvlJc w:val="left"/>
      <w:pPr>
        <w:tabs>
          <w:tab w:val="num" w:pos="5760"/>
        </w:tabs>
        <w:ind w:left="5760" w:hanging="360"/>
      </w:pPr>
      <w:rPr>
        <w:rFonts w:ascii="Times New Roman" w:hAnsi="Times New Roman" w:hint="default"/>
      </w:rPr>
    </w:lvl>
    <w:lvl w:ilvl="8" w:tplc="064E19F4"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B733F36"/>
    <w:multiLevelType w:val="hybridMultilevel"/>
    <w:tmpl w:val="628CFF3A"/>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7">
    <w:nsid w:val="4ED327AE"/>
    <w:multiLevelType w:val="hybridMultilevel"/>
    <w:tmpl w:val="B1AC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0104826"/>
    <w:multiLevelType w:val="hybridMultilevel"/>
    <w:tmpl w:val="30C2F254"/>
    <w:lvl w:ilvl="0" w:tplc="28B65014">
      <w:start w:val="1"/>
      <w:numFmt w:val="bullet"/>
      <w:lvlText w:val="•"/>
      <w:lvlJc w:val="left"/>
      <w:pPr>
        <w:tabs>
          <w:tab w:val="num" w:pos="720"/>
        </w:tabs>
        <w:ind w:left="720" w:hanging="360"/>
      </w:pPr>
      <w:rPr>
        <w:rFonts w:ascii="Times New Roman" w:hAnsi="Times New Roman" w:hint="default"/>
      </w:rPr>
    </w:lvl>
    <w:lvl w:ilvl="1" w:tplc="731C88F8" w:tentative="1">
      <w:start w:val="1"/>
      <w:numFmt w:val="bullet"/>
      <w:lvlText w:val="•"/>
      <w:lvlJc w:val="left"/>
      <w:pPr>
        <w:tabs>
          <w:tab w:val="num" w:pos="1440"/>
        </w:tabs>
        <w:ind w:left="1440" w:hanging="360"/>
      </w:pPr>
      <w:rPr>
        <w:rFonts w:ascii="Times New Roman" w:hAnsi="Times New Roman" w:hint="default"/>
      </w:rPr>
    </w:lvl>
    <w:lvl w:ilvl="2" w:tplc="3C9C902C" w:tentative="1">
      <w:start w:val="1"/>
      <w:numFmt w:val="bullet"/>
      <w:lvlText w:val="•"/>
      <w:lvlJc w:val="left"/>
      <w:pPr>
        <w:tabs>
          <w:tab w:val="num" w:pos="2160"/>
        </w:tabs>
        <w:ind w:left="2160" w:hanging="360"/>
      </w:pPr>
      <w:rPr>
        <w:rFonts w:ascii="Times New Roman" w:hAnsi="Times New Roman" w:hint="default"/>
      </w:rPr>
    </w:lvl>
    <w:lvl w:ilvl="3" w:tplc="63ECC6E6" w:tentative="1">
      <w:start w:val="1"/>
      <w:numFmt w:val="bullet"/>
      <w:lvlText w:val="•"/>
      <w:lvlJc w:val="left"/>
      <w:pPr>
        <w:tabs>
          <w:tab w:val="num" w:pos="2880"/>
        </w:tabs>
        <w:ind w:left="2880" w:hanging="360"/>
      </w:pPr>
      <w:rPr>
        <w:rFonts w:ascii="Times New Roman" w:hAnsi="Times New Roman" w:hint="default"/>
      </w:rPr>
    </w:lvl>
    <w:lvl w:ilvl="4" w:tplc="1F30CD36" w:tentative="1">
      <w:start w:val="1"/>
      <w:numFmt w:val="bullet"/>
      <w:lvlText w:val="•"/>
      <w:lvlJc w:val="left"/>
      <w:pPr>
        <w:tabs>
          <w:tab w:val="num" w:pos="3600"/>
        </w:tabs>
        <w:ind w:left="3600" w:hanging="360"/>
      </w:pPr>
      <w:rPr>
        <w:rFonts w:ascii="Times New Roman" w:hAnsi="Times New Roman" w:hint="default"/>
      </w:rPr>
    </w:lvl>
    <w:lvl w:ilvl="5" w:tplc="07FC9242" w:tentative="1">
      <w:start w:val="1"/>
      <w:numFmt w:val="bullet"/>
      <w:lvlText w:val="•"/>
      <w:lvlJc w:val="left"/>
      <w:pPr>
        <w:tabs>
          <w:tab w:val="num" w:pos="4320"/>
        </w:tabs>
        <w:ind w:left="4320" w:hanging="360"/>
      </w:pPr>
      <w:rPr>
        <w:rFonts w:ascii="Times New Roman" w:hAnsi="Times New Roman" w:hint="default"/>
      </w:rPr>
    </w:lvl>
    <w:lvl w:ilvl="6" w:tplc="6E3EC426" w:tentative="1">
      <w:start w:val="1"/>
      <w:numFmt w:val="bullet"/>
      <w:lvlText w:val="•"/>
      <w:lvlJc w:val="left"/>
      <w:pPr>
        <w:tabs>
          <w:tab w:val="num" w:pos="5040"/>
        </w:tabs>
        <w:ind w:left="5040" w:hanging="360"/>
      </w:pPr>
      <w:rPr>
        <w:rFonts w:ascii="Times New Roman" w:hAnsi="Times New Roman" w:hint="default"/>
      </w:rPr>
    </w:lvl>
    <w:lvl w:ilvl="7" w:tplc="8508EF6E" w:tentative="1">
      <w:start w:val="1"/>
      <w:numFmt w:val="bullet"/>
      <w:lvlText w:val="•"/>
      <w:lvlJc w:val="left"/>
      <w:pPr>
        <w:tabs>
          <w:tab w:val="num" w:pos="5760"/>
        </w:tabs>
        <w:ind w:left="5760" w:hanging="360"/>
      </w:pPr>
      <w:rPr>
        <w:rFonts w:ascii="Times New Roman" w:hAnsi="Times New Roman" w:hint="default"/>
      </w:rPr>
    </w:lvl>
    <w:lvl w:ilvl="8" w:tplc="FB6E6E88"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0F10438"/>
    <w:multiLevelType w:val="hybridMultilevel"/>
    <w:tmpl w:val="DAE65138"/>
    <w:lvl w:ilvl="0" w:tplc="0409000F">
      <w:start w:val="1"/>
      <w:numFmt w:val="decimal"/>
      <w:lvlText w:val="%1."/>
      <w:lvlJc w:val="left"/>
      <w:pPr>
        <w:ind w:left="920" w:hanging="360"/>
      </w:p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30">
    <w:nsid w:val="5A302612"/>
    <w:multiLevelType w:val="hybridMultilevel"/>
    <w:tmpl w:val="76B8D6EC"/>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1">
    <w:nsid w:val="60277771"/>
    <w:multiLevelType w:val="hybridMultilevel"/>
    <w:tmpl w:val="49082BD6"/>
    <w:lvl w:ilvl="0" w:tplc="0409000F">
      <w:start w:val="1"/>
      <w:numFmt w:val="decimal"/>
      <w:lvlText w:val="%1."/>
      <w:lvlJc w:val="left"/>
      <w:pPr>
        <w:ind w:left="1120" w:hanging="360"/>
      </w:p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abstractNum w:abstractNumId="32">
    <w:nsid w:val="65292CE0"/>
    <w:multiLevelType w:val="hybridMultilevel"/>
    <w:tmpl w:val="1DA240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D60599"/>
    <w:multiLevelType w:val="hybridMultilevel"/>
    <w:tmpl w:val="D7021416"/>
    <w:lvl w:ilvl="0" w:tplc="DB1C4D7E">
      <w:start w:val="1"/>
      <w:numFmt w:val="bullet"/>
      <w:lvlText w:val="–"/>
      <w:lvlJc w:val="left"/>
      <w:pPr>
        <w:tabs>
          <w:tab w:val="num" w:pos="720"/>
        </w:tabs>
        <w:ind w:left="720" w:hanging="360"/>
      </w:pPr>
      <w:rPr>
        <w:rFonts w:ascii="Times New Roman" w:hAnsi="Times New Roman" w:hint="default"/>
      </w:rPr>
    </w:lvl>
    <w:lvl w:ilvl="1" w:tplc="70746EE8">
      <w:start w:val="1"/>
      <w:numFmt w:val="bullet"/>
      <w:lvlText w:val="–"/>
      <w:lvlJc w:val="left"/>
      <w:pPr>
        <w:tabs>
          <w:tab w:val="num" w:pos="1440"/>
        </w:tabs>
        <w:ind w:left="1440" w:hanging="360"/>
      </w:pPr>
      <w:rPr>
        <w:rFonts w:ascii="Times New Roman" w:hAnsi="Times New Roman" w:hint="default"/>
      </w:rPr>
    </w:lvl>
    <w:lvl w:ilvl="2" w:tplc="36AE1D72" w:tentative="1">
      <w:start w:val="1"/>
      <w:numFmt w:val="bullet"/>
      <w:lvlText w:val="–"/>
      <w:lvlJc w:val="left"/>
      <w:pPr>
        <w:tabs>
          <w:tab w:val="num" w:pos="2160"/>
        </w:tabs>
        <w:ind w:left="2160" w:hanging="360"/>
      </w:pPr>
      <w:rPr>
        <w:rFonts w:ascii="Times New Roman" w:hAnsi="Times New Roman" w:hint="default"/>
      </w:rPr>
    </w:lvl>
    <w:lvl w:ilvl="3" w:tplc="058E7236" w:tentative="1">
      <w:start w:val="1"/>
      <w:numFmt w:val="bullet"/>
      <w:lvlText w:val="–"/>
      <w:lvlJc w:val="left"/>
      <w:pPr>
        <w:tabs>
          <w:tab w:val="num" w:pos="2880"/>
        </w:tabs>
        <w:ind w:left="2880" w:hanging="360"/>
      </w:pPr>
      <w:rPr>
        <w:rFonts w:ascii="Times New Roman" w:hAnsi="Times New Roman" w:hint="default"/>
      </w:rPr>
    </w:lvl>
    <w:lvl w:ilvl="4" w:tplc="16EE0490" w:tentative="1">
      <w:start w:val="1"/>
      <w:numFmt w:val="bullet"/>
      <w:lvlText w:val="–"/>
      <w:lvlJc w:val="left"/>
      <w:pPr>
        <w:tabs>
          <w:tab w:val="num" w:pos="3600"/>
        </w:tabs>
        <w:ind w:left="3600" w:hanging="360"/>
      </w:pPr>
      <w:rPr>
        <w:rFonts w:ascii="Times New Roman" w:hAnsi="Times New Roman" w:hint="default"/>
      </w:rPr>
    </w:lvl>
    <w:lvl w:ilvl="5" w:tplc="5C8E4540" w:tentative="1">
      <w:start w:val="1"/>
      <w:numFmt w:val="bullet"/>
      <w:lvlText w:val="–"/>
      <w:lvlJc w:val="left"/>
      <w:pPr>
        <w:tabs>
          <w:tab w:val="num" w:pos="4320"/>
        </w:tabs>
        <w:ind w:left="4320" w:hanging="360"/>
      </w:pPr>
      <w:rPr>
        <w:rFonts w:ascii="Times New Roman" w:hAnsi="Times New Roman" w:hint="default"/>
      </w:rPr>
    </w:lvl>
    <w:lvl w:ilvl="6" w:tplc="1AD01AD0" w:tentative="1">
      <w:start w:val="1"/>
      <w:numFmt w:val="bullet"/>
      <w:lvlText w:val="–"/>
      <w:lvlJc w:val="left"/>
      <w:pPr>
        <w:tabs>
          <w:tab w:val="num" w:pos="5040"/>
        </w:tabs>
        <w:ind w:left="5040" w:hanging="360"/>
      </w:pPr>
      <w:rPr>
        <w:rFonts w:ascii="Times New Roman" w:hAnsi="Times New Roman" w:hint="default"/>
      </w:rPr>
    </w:lvl>
    <w:lvl w:ilvl="7" w:tplc="23083806" w:tentative="1">
      <w:start w:val="1"/>
      <w:numFmt w:val="bullet"/>
      <w:lvlText w:val="–"/>
      <w:lvlJc w:val="left"/>
      <w:pPr>
        <w:tabs>
          <w:tab w:val="num" w:pos="5760"/>
        </w:tabs>
        <w:ind w:left="5760" w:hanging="360"/>
      </w:pPr>
      <w:rPr>
        <w:rFonts w:ascii="Times New Roman" w:hAnsi="Times New Roman" w:hint="default"/>
      </w:rPr>
    </w:lvl>
    <w:lvl w:ilvl="8" w:tplc="BC187404" w:tentative="1">
      <w:start w:val="1"/>
      <w:numFmt w:val="bullet"/>
      <w:lvlText w:val="–"/>
      <w:lvlJc w:val="left"/>
      <w:pPr>
        <w:tabs>
          <w:tab w:val="num" w:pos="6480"/>
        </w:tabs>
        <w:ind w:left="6480" w:hanging="360"/>
      </w:pPr>
      <w:rPr>
        <w:rFonts w:ascii="Times New Roman" w:hAnsi="Times New Roman" w:hint="default"/>
      </w:rPr>
    </w:lvl>
  </w:abstractNum>
  <w:abstractNum w:abstractNumId="34">
    <w:nsid w:val="69FD58E9"/>
    <w:multiLevelType w:val="hybridMultilevel"/>
    <w:tmpl w:val="F6887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5E1385"/>
    <w:multiLevelType w:val="hybridMultilevel"/>
    <w:tmpl w:val="1C683036"/>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6">
    <w:nsid w:val="730C5C59"/>
    <w:multiLevelType w:val="hybridMultilevel"/>
    <w:tmpl w:val="6D7E093A"/>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37">
    <w:nsid w:val="74A9596B"/>
    <w:multiLevelType w:val="hybridMultilevel"/>
    <w:tmpl w:val="C870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52F6B0E"/>
    <w:multiLevelType w:val="hybridMultilevel"/>
    <w:tmpl w:val="6BBEB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6474494"/>
    <w:multiLevelType w:val="hybridMultilevel"/>
    <w:tmpl w:val="18640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8232C6E"/>
    <w:multiLevelType w:val="hybridMultilevel"/>
    <w:tmpl w:val="68D0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283E2C"/>
    <w:multiLevelType w:val="hybridMultilevel"/>
    <w:tmpl w:val="C7AEFEA8"/>
    <w:lvl w:ilvl="0" w:tplc="30720410">
      <w:start w:val="1"/>
      <w:numFmt w:val="bullet"/>
      <w:lvlText w:val="•"/>
      <w:lvlJc w:val="left"/>
      <w:pPr>
        <w:tabs>
          <w:tab w:val="num" w:pos="720"/>
        </w:tabs>
        <w:ind w:left="720" w:hanging="360"/>
      </w:pPr>
      <w:rPr>
        <w:rFonts w:ascii="Times New Roman" w:hAnsi="Times New Roman" w:hint="default"/>
      </w:rPr>
    </w:lvl>
    <w:lvl w:ilvl="1" w:tplc="35AEAA96" w:tentative="1">
      <w:start w:val="1"/>
      <w:numFmt w:val="bullet"/>
      <w:lvlText w:val="•"/>
      <w:lvlJc w:val="left"/>
      <w:pPr>
        <w:tabs>
          <w:tab w:val="num" w:pos="1440"/>
        </w:tabs>
        <w:ind w:left="1440" w:hanging="360"/>
      </w:pPr>
      <w:rPr>
        <w:rFonts w:ascii="Times New Roman" w:hAnsi="Times New Roman" w:hint="default"/>
      </w:rPr>
    </w:lvl>
    <w:lvl w:ilvl="2" w:tplc="D65ADA0A" w:tentative="1">
      <w:start w:val="1"/>
      <w:numFmt w:val="bullet"/>
      <w:lvlText w:val="•"/>
      <w:lvlJc w:val="left"/>
      <w:pPr>
        <w:tabs>
          <w:tab w:val="num" w:pos="2160"/>
        </w:tabs>
        <w:ind w:left="2160" w:hanging="360"/>
      </w:pPr>
      <w:rPr>
        <w:rFonts w:ascii="Times New Roman" w:hAnsi="Times New Roman" w:hint="default"/>
      </w:rPr>
    </w:lvl>
    <w:lvl w:ilvl="3" w:tplc="487C1406" w:tentative="1">
      <w:start w:val="1"/>
      <w:numFmt w:val="bullet"/>
      <w:lvlText w:val="•"/>
      <w:lvlJc w:val="left"/>
      <w:pPr>
        <w:tabs>
          <w:tab w:val="num" w:pos="2880"/>
        </w:tabs>
        <w:ind w:left="2880" w:hanging="360"/>
      </w:pPr>
      <w:rPr>
        <w:rFonts w:ascii="Times New Roman" w:hAnsi="Times New Roman" w:hint="default"/>
      </w:rPr>
    </w:lvl>
    <w:lvl w:ilvl="4" w:tplc="6B9A6BC6" w:tentative="1">
      <w:start w:val="1"/>
      <w:numFmt w:val="bullet"/>
      <w:lvlText w:val="•"/>
      <w:lvlJc w:val="left"/>
      <w:pPr>
        <w:tabs>
          <w:tab w:val="num" w:pos="3600"/>
        </w:tabs>
        <w:ind w:left="3600" w:hanging="360"/>
      </w:pPr>
      <w:rPr>
        <w:rFonts w:ascii="Times New Roman" w:hAnsi="Times New Roman" w:hint="default"/>
      </w:rPr>
    </w:lvl>
    <w:lvl w:ilvl="5" w:tplc="226C07E8" w:tentative="1">
      <w:start w:val="1"/>
      <w:numFmt w:val="bullet"/>
      <w:lvlText w:val="•"/>
      <w:lvlJc w:val="left"/>
      <w:pPr>
        <w:tabs>
          <w:tab w:val="num" w:pos="4320"/>
        </w:tabs>
        <w:ind w:left="4320" w:hanging="360"/>
      </w:pPr>
      <w:rPr>
        <w:rFonts w:ascii="Times New Roman" w:hAnsi="Times New Roman" w:hint="default"/>
      </w:rPr>
    </w:lvl>
    <w:lvl w:ilvl="6" w:tplc="B33C791A" w:tentative="1">
      <w:start w:val="1"/>
      <w:numFmt w:val="bullet"/>
      <w:lvlText w:val="•"/>
      <w:lvlJc w:val="left"/>
      <w:pPr>
        <w:tabs>
          <w:tab w:val="num" w:pos="5040"/>
        </w:tabs>
        <w:ind w:left="5040" w:hanging="360"/>
      </w:pPr>
      <w:rPr>
        <w:rFonts w:ascii="Times New Roman" w:hAnsi="Times New Roman" w:hint="default"/>
      </w:rPr>
    </w:lvl>
    <w:lvl w:ilvl="7" w:tplc="5B1CDBD2" w:tentative="1">
      <w:start w:val="1"/>
      <w:numFmt w:val="bullet"/>
      <w:lvlText w:val="•"/>
      <w:lvlJc w:val="left"/>
      <w:pPr>
        <w:tabs>
          <w:tab w:val="num" w:pos="5760"/>
        </w:tabs>
        <w:ind w:left="5760" w:hanging="360"/>
      </w:pPr>
      <w:rPr>
        <w:rFonts w:ascii="Times New Roman" w:hAnsi="Times New Roman" w:hint="default"/>
      </w:rPr>
    </w:lvl>
    <w:lvl w:ilvl="8" w:tplc="C9846E86" w:tentative="1">
      <w:start w:val="1"/>
      <w:numFmt w:val="bullet"/>
      <w:lvlText w:val="•"/>
      <w:lvlJc w:val="left"/>
      <w:pPr>
        <w:tabs>
          <w:tab w:val="num" w:pos="6480"/>
        </w:tabs>
        <w:ind w:left="6480" w:hanging="360"/>
      </w:pPr>
      <w:rPr>
        <w:rFonts w:ascii="Times New Roman" w:hAnsi="Times New Roman" w:hint="default"/>
      </w:rPr>
    </w:lvl>
  </w:abstractNum>
  <w:abstractNum w:abstractNumId="42">
    <w:nsid w:val="7A0E2C66"/>
    <w:multiLevelType w:val="hybridMultilevel"/>
    <w:tmpl w:val="017C5A1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7"/>
  </w:num>
  <w:num w:numId="2">
    <w:abstractNumId w:val="37"/>
  </w:num>
  <w:num w:numId="3">
    <w:abstractNumId w:val="0"/>
  </w:num>
  <w:num w:numId="4">
    <w:abstractNumId w:val="38"/>
  </w:num>
  <w:num w:numId="5">
    <w:abstractNumId w:val="16"/>
  </w:num>
  <w:num w:numId="6">
    <w:abstractNumId w:val="32"/>
  </w:num>
  <w:num w:numId="7">
    <w:abstractNumId w:val="13"/>
  </w:num>
  <w:num w:numId="8">
    <w:abstractNumId w:val="1"/>
  </w:num>
  <w:num w:numId="9">
    <w:abstractNumId w:val="6"/>
  </w:num>
  <w:num w:numId="10">
    <w:abstractNumId w:val="2"/>
  </w:num>
  <w:num w:numId="11">
    <w:abstractNumId w:val="27"/>
  </w:num>
  <w:num w:numId="12">
    <w:abstractNumId w:val="4"/>
  </w:num>
  <w:num w:numId="13">
    <w:abstractNumId w:val="9"/>
  </w:num>
  <w:num w:numId="14">
    <w:abstractNumId w:val="39"/>
  </w:num>
  <w:num w:numId="15">
    <w:abstractNumId w:val="14"/>
  </w:num>
  <w:num w:numId="16">
    <w:abstractNumId w:val="12"/>
  </w:num>
  <w:num w:numId="17">
    <w:abstractNumId w:val="21"/>
  </w:num>
  <w:num w:numId="18">
    <w:abstractNumId w:val="40"/>
  </w:num>
  <w:num w:numId="19">
    <w:abstractNumId w:val="11"/>
  </w:num>
  <w:num w:numId="20">
    <w:abstractNumId w:val="35"/>
  </w:num>
  <w:num w:numId="21">
    <w:abstractNumId w:val="3"/>
  </w:num>
  <w:num w:numId="22">
    <w:abstractNumId w:val="30"/>
  </w:num>
  <w:num w:numId="23">
    <w:abstractNumId w:val="15"/>
  </w:num>
  <w:num w:numId="24">
    <w:abstractNumId w:val="29"/>
  </w:num>
  <w:num w:numId="25">
    <w:abstractNumId w:val="42"/>
  </w:num>
  <w:num w:numId="26">
    <w:abstractNumId w:val="31"/>
  </w:num>
  <w:num w:numId="27">
    <w:abstractNumId w:val="26"/>
  </w:num>
  <w:num w:numId="28">
    <w:abstractNumId w:val="22"/>
  </w:num>
  <w:num w:numId="29">
    <w:abstractNumId w:val="36"/>
  </w:num>
  <w:num w:numId="30">
    <w:abstractNumId w:val="23"/>
  </w:num>
  <w:num w:numId="31">
    <w:abstractNumId w:val="10"/>
  </w:num>
  <w:num w:numId="32">
    <w:abstractNumId w:val="8"/>
  </w:num>
  <w:num w:numId="33">
    <w:abstractNumId w:val="5"/>
  </w:num>
  <w:num w:numId="34">
    <w:abstractNumId w:val="41"/>
  </w:num>
  <w:num w:numId="35">
    <w:abstractNumId w:val="20"/>
  </w:num>
  <w:num w:numId="36">
    <w:abstractNumId w:val="24"/>
  </w:num>
  <w:num w:numId="37">
    <w:abstractNumId w:val="19"/>
  </w:num>
  <w:num w:numId="38">
    <w:abstractNumId w:val="28"/>
  </w:num>
  <w:num w:numId="39">
    <w:abstractNumId w:val="18"/>
  </w:num>
  <w:num w:numId="40">
    <w:abstractNumId w:val="34"/>
  </w:num>
  <w:num w:numId="41">
    <w:abstractNumId w:val="33"/>
  </w:num>
  <w:num w:numId="42">
    <w:abstractNumId w:val="17"/>
  </w:num>
  <w:num w:numId="43">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24D39"/>
    <w:rsid w:val="000001BF"/>
    <w:rsid w:val="00010BAA"/>
    <w:rsid w:val="00011B21"/>
    <w:rsid w:val="00016AF4"/>
    <w:rsid w:val="0002222A"/>
    <w:rsid w:val="00024D49"/>
    <w:rsid w:val="0002526A"/>
    <w:rsid w:val="00044012"/>
    <w:rsid w:val="00044F50"/>
    <w:rsid w:val="00045669"/>
    <w:rsid w:val="0005342C"/>
    <w:rsid w:val="00060421"/>
    <w:rsid w:val="0006094B"/>
    <w:rsid w:val="000704FE"/>
    <w:rsid w:val="000727FC"/>
    <w:rsid w:val="00072C4F"/>
    <w:rsid w:val="00075964"/>
    <w:rsid w:val="00076F29"/>
    <w:rsid w:val="000911B8"/>
    <w:rsid w:val="000A051A"/>
    <w:rsid w:val="000B231C"/>
    <w:rsid w:val="000B27D5"/>
    <w:rsid w:val="000B7222"/>
    <w:rsid w:val="000C177B"/>
    <w:rsid w:val="000C277E"/>
    <w:rsid w:val="000C4D94"/>
    <w:rsid w:val="000C7FEF"/>
    <w:rsid w:val="000E0F3A"/>
    <w:rsid w:val="000E31BA"/>
    <w:rsid w:val="000E4DCF"/>
    <w:rsid w:val="000F6E43"/>
    <w:rsid w:val="001006E5"/>
    <w:rsid w:val="00104C96"/>
    <w:rsid w:val="001172C3"/>
    <w:rsid w:val="00121E63"/>
    <w:rsid w:val="00126AC1"/>
    <w:rsid w:val="00127C7B"/>
    <w:rsid w:val="00131E82"/>
    <w:rsid w:val="00146967"/>
    <w:rsid w:val="00146A50"/>
    <w:rsid w:val="00156C87"/>
    <w:rsid w:val="00170A80"/>
    <w:rsid w:val="001758F9"/>
    <w:rsid w:val="00183F54"/>
    <w:rsid w:val="00186811"/>
    <w:rsid w:val="00187931"/>
    <w:rsid w:val="001938DB"/>
    <w:rsid w:val="00195207"/>
    <w:rsid w:val="00196327"/>
    <w:rsid w:val="001A7E33"/>
    <w:rsid w:val="001B6E8C"/>
    <w:rsid w:val="001B77BB"/>
    <w:rsid w:val="001C293D"/>
    <w:rsid w:val="001C4318"/>
    <w:rsid w:val="001C74DE"/>
    <w:rsid w:val="001D684A"/>
    <w:rsid w:val="001D73DD"/>
    <w:rsid w:val="001D77E9"/>
    <w:rsid w:val="001E33BC"/>
    <w:rsid w:val="001E3C13"/>
    <w:rsid w:val="001E41D8"/>
    <w:rsid w:val="001E5D35"/>
    <w:rsid w:val="001F043F"/>
    <w:rsid w:val="001F3C2F"/>
    <w:rsid w:val="001F6D7F"/>
    <w:rsid w:val="00201F7E"/>
    <w:rsid w:val="002057BD"/>
    <w:rsid w:val="002070A1"/>
    <w:rsid w:val="002149A8"/>
    <w:rsid w:val="002154E9"/>
    <w:rsid w:val="00217E0B"/>
    <w:rsid w:val="00224599"/>
    <w:rsid w:val="0023026C"/>
    <w:rsid w:val="0023162C"/>
    <w:rsid w:val="00233414"/>
    <w:rsid w:val="00240347"/>
    <w:rsid w:val="00241572"/>
    <w:rsid w:val="00242259"/>
    <w:rsid w:val="002452EA"/>
    <w:rsid w:val="00247DBB"/>
    <w:rsid w:val="002504B9"/>
    <w:rsid w:val="002557C5"/>
    <w:rsid w:val="00260DA8"/>
    <w:rsid w:val="00285953"/>
    <w:rsid w:val="00293BC7"/>
    <w:rsid w:val="00297BC5"/>
    <w:rsid w:val="002A0BEA"/>
    <w:rsid w:val="002B0058"/>
    <w:rsid w:val="002B1950"/>
    <w:rsid w:val="002B1CB3"/>
    <w:rsid w:val="002B5408"/>
    <w:rsid w:val="002C26DD"/>
    <w:rsid w:val="002D356B"/>
    <w:rsid w:val="002D7778"/>
    <w:rsid w:val="002E6B52"/>
    <w:rsid w:val="002F33C1"/>
    <w:rsid w:val="002F38CF"/>
    <w:rsid w:val="002F5B14"/>
    <w:rsid w:val="002F6CAD"/>
    <w:rsid w:val="00301F32"/>
    <w:rsid w:val="00306319"/>
    <w:rsid w:val="00307622"/>
    <w:rsid w:val="003154FB"/>
    <w:rsid w:val="003230EC"/>
    <w:rsid w:val="003323A2"/>
    <w:rsid w:val="003341F0"/>
    <w:rsid w:val="00334EBC"/>
    <w:rsid w:val="00335DDE"/>
    <w:rsid w:val="00336CBD"/>
    <w:rsid w:val="00341072"/>
    <w:rsid w:val="003427D4"/>
    <w:rsid w:val="00343150"/>
    <w:rsid w:val="00344C55"/>
    <w:rsid w:val="00345443"/>
    <w:rsid w:val="00347DF8"/>
    <w:rsid w:val="003601EE"/>
    <w:rsid w:val="003606FB"/>
    <w:rsid w:val="003611A2"/>
    <w:rsid w:val="00361D6F"/>
    <w:rsid w:val="00374A69"/>
    <w:rsid w:val="00374BB0"/>
    <w:rsid w:val="00383AC8"/>
    <w:rsid w:val="00385216"/>
    <w:rsid w:val="00387E3D"/>
    <w:rsid w:val="00390B69"/>
    <w:rsid w:val="0039494C"/>
    <w:rsid w:val="0039689A"/>
    <w:rsid w:val="003A4315"/>
    <w:rsid w:val="003A49ED"/>
    <w:rsid w:val="003A5BBA"/>
    <w:rsid w:val="003B151A"/>
    <w:rsid w:val="003B45DB"/>
    <w:rsid w:val="003B7D96"/>
    <w:rsid w:val="003D576C"/>
    <w:rsid w:val="003E1B23"/>
    <w:rsid w:val="003E6C9E"/>
    <w:rsid w:val="003F1558"/>
    <w:rsid w:val="003F1CFC"/>
    <w:rsid w:val="003F345F"/>
    <w:rsid w:val="004041D1"/>
    <w:rsid w:val="00406EBB"/>
    <w:rsid w:val="00410BBF"/>
    <w:rsid w:val="0041455A"/>
    <w:rsid w:val="004167CF"/>
    <w:rsid w:val="00423510"/>
    <w:rsid w:val="00427E74"/>
    <w:rsid w:val="00430387"/>
    <w:rsid w:val="004319F8"/>
    <w:rsid w:val="004406D9"/>
    <w:rsid w:val="00440878"/>
    <w:rsid w:val="00445668"/>
    <w:rsid w:val="00445FB0"/>
    <w:rsid w:val="0045067B"/>
    <w:rsid w:val="0045346F"/>
    <w:rsid w:val="00462F16"/>
    <w:rsid w:val="0046338E"/>
    <w:rsid w:val="004656AC"/>
    <w:rsid w:val="00466737"/>
    <w:rsid w:val="00472131"/>
    <w:rsid w:val="004727E9"/>
    <w:rsid w:val="00473B89"/>
    <w:rsid w:val="00474711"/>
    <w:rsid w:val="004760E8"/>
    <w:rsid w:val="004878F9"/>
    <w:rsid w:val="00496EE2"/>
    <w:rsid w:val="00497C34"/>
    <w:rsid w:val="00497C50"/>
    <w:rsid w:val="004A30EB"/>
    <w:rsid w:val="004A310D"/>
    <w:rsid w:val="004A4685"/>
    <w:rsid w:val="004B14C7"/>
    <w:rsid w:val="004B16ED"/>
    <w:rsid w:val="004B3D95"/>
    <w:rsid w:val="004C1F98"/>
    <w:rsid w:val="004C6310"/>
    <w:rsid w:val="004C7868"/>
    <w:rsid w:val="004D216A"/>
    <w:rsid w:val="004D7FBC"/>
    <w:rsid w:val="004E5B19"/>
    <w:rsid w:val="00500B5E"/>
    <w:rsid w:val="00501C02"/>
    <w:rsid w:val="005026CE"/>
    <w:rsid w:val="00505B48"/>
    <w:rsid w:val="00507B13"/>
    <w:rsid w:val="005100A6"/>
    <w:rsid w:val="00515F37"/>
    <w:rsid w:val="0051681D"/>
    <w:rsid w:val="00517276"/>
    <w:rsid w:val="005222F6"/>
    <w:rsid w:val="00523EAC"/>
    <w:rsid w:val="0052481E"/>
    <w:rsid w:val="00526C98"/>
    <w:rsid w:val="00530EA5"/>
    <w:rsid w:val="00536B34"/>
    <w:rsid w:val="005441A5"/>
    <w:rsid w:val="005448B2"/>
    <w:rsid w:val="00545C71"/>
    <w:rsid w:val="0055091D"/>
    <w:rsid w:val="00552668"/>
    <w:rsid w:val="005622F6"/>
    <w:rsid w:val="0057464A"/>
    <w:rsid w:val="00577844"/>
    <w:rsid w:val="00585C82"/>
    <w:rsid w:val="00597139"/>
    <w:rsid w:val="005A4F1A"/>
    <w:rsid w:val="005A60CA"/>
    <w:rsid w:val="005B28F9"/>
    <w:rsid w:val="005B2996"/>
    <w:rsid w:val="005B469A"/>
    <w:rsid w:val="005C2BB7"/>
    <w:rsid w:val="005C3F66"/>
    <w:rsid w:val="005C4209"/>
    <w:rsid w:val="005C70D5"/>
    <w:rsid w:val="005D0B19"/>
    <w:rsid w:val="005D1241"/>
    <w:rsid w:val="005D2938"/>
    <w:rsid w:val="005D6F9C"/>
    <w:rsid w:val="005E0D75"/>
    <w:rsid w:val="005F0133"/>
    <w:rsid w:val="005F1C4D"/>
    <w:rsid w:val="006107E1"/>
    <w:rsid w:val="00610843"/>
    <w:rsid w:val="00611DC3"/>
    <w:rsid w:val="0062467F"/>
    <w:rsid w:val="00625F6C"/>
    <w:rsid w:val="0063278C"/>
    <w:rsid w:val="006442CC"/>
    <w:rsid w:val="0064739F"/>
    <w:rsid w:val="0067187A"/>
    <w:rsid w:val="00675064"/>
    <w:rsid w:val="0068313A"/>
    <w:rsid w:val="00684EFE"/>
    <w:rsid w:val="006853FC"/>
    <w:rsid w:val="006857A0"/>
    <w:rsid w:val="00693D2A"/>
    <w:rsid w:val="006A5D9E"/>
    <w:rsid w:val="006A6A65"/>
    <w:rsid w:val="006C6EF1"/>
    <w:rsid w:val="006D3070"/>
    <w:rsid w:val="006D70FD"/>
    <w:rsid w:val="006E01A8"/>
    <w:rsid w:val="006E2C59"/>
    <w:rsid w:val="006F3042"/>
    <w:rsid w:val="006F574B"/>
    <w:rsid w:val="00701D47"/>
    <w:rsid w:val="0071452F"/>
    <w:rsid w:val="0071528A"/>
    <w:rsid w:val="00716779"/>
    <w:rsid w:val="00723DD8"/>
    <w:rsid w:val="00727E0E"/>
    <w:rsid w:val="00730A47"/>
    <w:rsid w:val="00732545"/>
    <w:rsid w:val="00737EDE"/>
    <w:rsid w:val="00737FBE"/>
    <w:rsid w:val="007416BE"/>
    <w:rsid w:val="00742DB7"/>
    <w:rsid w:val="00745C26"/>
    <w:rsid w:val="00746867"/>
    <w:rsid w:val="0075198D"/>
    <w:rsid w:val="00757976"/>
    <w:rsid w:val="00760387"/>
    <w:rsid w:val="00762E2E"/>
    <w:rsid w:val="007635F3"/>
    <w:rsid w:val="007743B2"/>
    <w:rsid w:val="00776DCC"/>
    <w:rsid w:val="0078091F"/>
    <w:rsid w:val="00783C31"/>
    <w:rsid w:val="007842BC"/>
    <w:rsid w:val="0078671C"/>
    <w:rsid w:val="00790A82"/>
    <w:rsid w:val="007B2055"/>
    <w:rsid w:val="007C3354"/>
    <w:rsid w:val="007C4195"/>
    <w:rsid w:val="007D102D"/>
    <w:rsid w:val="007D12E3"/>
    <w:rsid w:val="007D1DB2"/>
    <w:rsid w:val="007D21BB"/>
    <w:rsid w:val="007D63D7"/>
    <w:rsid w:val="007F38C9"/>
    <w:rsid w:val="008075E2"/>
    <w:rsid w:val="00812EF2"/>
    <w:rsid w:val="00813DD2"/>
    <w:rsid w:val="0081452A"/>
    <w:rsid w:val="00817DC5"/>
    <w:rsid w:val="00820723"/>
    <w:rsid w:val="0082675B"/>
    <w:rsid w:val="00827292"/>
    <w:rsid w:val="008421DB"/>
    <w:rsid w:val="00851E70"/>
    <w:rsid w:val="00851FD7"/>
    <w:rsid w:val="00853954"/>
    <w:rsid w:val="008600F0"/>
    <w:rsid w:val="00865F11"/>
    <w:rsid w:val="00885055"/>
    <w:rsid w:val="00885E52"/>
    <w:rsid w:val="00887784"/>
    <w:rsid w:val="00890025"/>
    <w:rsid w:val="00894987"/>
    <w:rsid w:val="00896028"/>
    <w:rsid w:val="0089752F"/>
    <w:rsid w:val="008A3F0E"/>
    <w:rsid w:val="008A62AE"/>
    <w:rsid w:val="008B6D23"/>
    <w:rsid w:val="008C09BF"/>
    <w:rsid w:val="008E6025"/>
    <w:rsid w:val="008E7910"/>
    <w:rsid w:val="008F20F4"/>
    <w:rsid w:val="008F4094"/>
    <w:rsid w:val="008F7C9B"/>
    <w:rsid w:val="00901441"/>
    <w:rsid w:val="00901705"/>
    <w:rsid w:val="00901979"/>
    <w:rsid w:val="00903527"/>
    <w:rsid w:val="00907C90"/>
    <w:rsid w:val="00911425"/>
    <w:rsid w:val="00921877"/>
    <w:rsid w:val="00925036"/>
    <w:rsid w:val="00933663"/>
    <w:rsid w:val="009364FF"/>
    <w:rsid w:val="0094276F"/>
    <w:rsid w:val="00950B1B"/>
    <w:rsid w:val="00960E48"/>
    <w:rsid w:val="009650F3"/>
    <w:rsid w:val="009700D8"/>
    <w:rsid w:val="0097307B"/>
    <w:rsid w:val="009800E8"/>
    <w:rsid w:val="00980B33"/>
    <w:rsid w:val="00983C06"/>
    <w:rsid w:val="009844CE"/>
    <w:rsid w:val="009917CE"/>
    <w:rsid w:val="00994162"/>
    <w:rsid w:val="00994D4A"/>
    <w:rsid w:val="00995F4B"/>
    <w:rsid w:val="009A1F50"/>
    <w:rsid w:val="009A494E"/>
    <w:rsid w:val="009C3EE4"/>
    <w:rsid w:val="009C40DF"/>
    <w:rsid w:val="009C6A32"/>
    <w:rsid w:val="009D2EB8"/>
    <w:rsid w:val="009D46EB"/>
    <w:rsid w:val="009D5B70"/>
    <w:rsid w:val="009E1A15"/>
    <w:rsid w:val="009E4296"/>
    <w:rsid w:val="009E700F"/>
    <w:rsid w:val="009F2121"/>
    <w:rsid w:val="009F2DF8"/>
    <w:rsid w:val="009F48FF"/>
    <w:rsid w:val="009F72C5"/>
    <w:rsid w:val="00A102C6"/>
    <w:rsid w:val="00A103C5"/>
    <w:rsid w:val="00A13A2F"/>
    <w:rsid w:val="00A46D6E"/>
    <w:rsid w:val="00A527A3"/>
    <w:rsid w:val="00A54981"/>
    <w:rsid w:val="00A54E35"/>
    <w:rsid w:val="00A6389D"/>
    <w:rsid w:val="00A72E48"/>
    <w:rsid w:val="00A766BC"/>
    <w:rsid w:val="00A77B1E"/>
    <w:rsid w:val="00A90187"/>
    <w:rsid w:val="00A93768"/>
    <w:rsid w:val="00AA3775"/>
    <w:rsid w:val="00AB06CB"/>
    <w:rsid w:val="00AB2CEE"/>
    <w:rsid w:val="00AB6F85"/>
    <w:rsid w:val="00AC5224"/>
    <w:rsid w:val="00AC7FB0"/>
    <w:rsid w:val="00AD7853"/>
    <w:rsid w:val="00AE1146"/>
    <w:rsid w:val="00AE4DF0"/>
    <w:rsid w:val="00AF31B8"/>
    <w:rsid w:val="00AF5E5F"/>
    <w:rsid w:val="00B04E33"/>
    <w:rsid w:val="00B123B2"/>
    <w:rsid w:val="00B12C1E"/>
    <w:rsid w:val="00B17184"/>
    <w:rsid w:val="00B17A4C"/>
    <w:rsid w:val="00B25907"/>
    <w:rsid w:val="00B33BEB"/>
    <w:rsid w:val="00B36A5A"/>
    <w:rsid w:val="00B47AF6"/>
    <w:rsid w:val="00B517DE"/>
    <w:rsid w:val="00B524FE"/>
    <w:rsid w:val="00B56DEC"/>
    <w:rsid w:val="00B56E36"/>
    <w:rsid w:val="00B572AD"/>
    <w:rsid w:val="00B6395B"/>
    <w:rsid w:val="00B848AF"/>
    <w:rsid w:val="00B8537C"/>
    <w:rsid w:val="00B928D6"/>
    <w:rsid w:val="00B93CA7"/>
    <w:rsid w:val="00B97725"/>
    <w:rsid w:val="00BB129F"/>
    <w:rsid w:val="00BB3B63"/>
    <w:rsid w:val="00BC5C24"/>
    <w:rsid w:val="00BD09D9"/>
    <w:rsid w:val="00BD6DEB"/>
    <w:rsid w:val="00BE604D"/>
    <w:rsid w:val="00BF0E34"/>
    <w:rsid w:val="00C03A4B"/>
    <w:rsid w:val="00C05208"/>
    <w:rsid w:val="00C138C9"/>
    <w:rsid w:val="00C206CC"/>
    <w:rsid w:val="00C26CCB"/>
    <w:rsid w:val="00C30E3C"/>
    <w:rsid w:val="00C32533"/>
    <w:rsid w:val="00C43475"/>
    <w:rsid w:val="00C46F3C"/>
    <w:rsid w:val="00C55C15"/>
    <w:rsid w:val="00C610C8"/>
    <w:rsid w:val="00C62B19"/>
    <w:rsid w:val="00C6476C"/>
    <w:rsid w:val="00C82B33"/>
    <w:rsid w:val="00C84ECF"/>
    <w:rsid w:val="00C87339"/>
    <w:rsid w:val="00C87C73"/>
    <w:rsid w:val="00C922E0"/>
    <w:rsid w:val="00C9462F"/>
    <w:rsid w:val="00CA545A"/>
    <w:rsid w:val="00CA79CF"/>
    <w:rsid w:val="00CB1DEA"/>
    <w:rsid w:val="00CC0657"/>
    <w:rsid w:val="00CC55BB"/>
    <w:rsid w:val="00CC560C"/>
    <w:rsid w:val="00CC5CAE"/>
    <w:rsid w:val="00CD27AE"/>
    <w:rsid w:val="00CD466E"/>
    <w:rsid w:val="00CD7028"/>
    <w:rsid w:val="00CF3EC5"/>
    <w:rsid w:val="00CF5C66"/>
    <w:rsid w:val="00D001FF"/>
    <w:rsid w:val="00D04626"/>
    <w:rsid w:val="00D1623F"/>
    <w:rsid w:val="00D21775"/>
    <w:rsid w:val="00D22CB9"/>
    <w:rsid w:val="00D31D88"/>
    <w:rsid w:val="00D40077"/>
    <w:rsid w:val="00D43516"/>
    <w:rsid w:val="00D464D8"/>
    <w:rsid w:val="00D5295E"/>
    <w:rsid w:val="00D54FD5"/>
    <w:rsid w:val="00D5542C"/>
    <w:rsid w:val="00D70A28"/>
    <w:rsid w:val="00D714B9"/>
    <w:rsid w:val="00D7789A"/>
    <w:rsid w:val="00D86A3C"/>
    <w:rsid w:val="00D901C8"/>
    <w:rsid w:val="00D94396"/>
    <w:rsid w:val="00DA070F"/>
    <w:rsid w:val="00DA22B0"/>
    <w:rsid w:val="00DA579B"/>
    <w:rsid w:val="00DB10C9"/>
    <w:rsid w:val="00DD0ABE"/>
    <w:rsid w:val="00DD765C"/>
    <w:rsid w:val="00DD7B03"/>
    <w:rsid w:val="00DE1B1B"/>
    <w:rsid w:val="00DE2687"/>
    <w:rsid w:val="00DE302D"/>
    <w:rsid w:val="00DE3FDE"/>
    <w:rsid w:val="00DE6A5C"/>
    <w:rsid w:val="00DF3CC3"/>
    <w:rsid w:val="00E03005"/>
    <w:rsid w:val="00E034EE"/>
    <w:rsid w:val="00E07547"/>
    <w:rsid w:val="00E12488"/>
    <w:rsid w:val="00E134B8"/>
    <w:rsid w:val="00E14A76"/>
    <w:rsid w:val="00E223E1"/>
    <w:rsid w:val="00E23049"/>
    <w:rsid w:val="00E2528D"/>
    <w:rsid w:val="00E26521"/>
    <w:rsid w:val="00E27B4F"/>
    <w:rsid w:val="00E305B7"/>
    <w:rsid w:val="00E33B48"/>
    <w:rsid w:val="00E37626"/>
    <w:rsid w:val="00E53AB5"/>
    <w:rsid w:val="00E63046"/>
    <w:rsid w:val="00E6471F"/>
    <w:rsid w:val="00E66DAA"/>
    <w:rsid w:val="00E733CE"/>
    <w:rsid w:val="00E75BC9"/>
    <w:rsid w:val="00E76B48"/>
    <w:rsid w:val="00E8019E"/>
    <w:rsid w:val="00E92E81"/>
    <w:rsid w:val="00E96E6A"/>
    <w:rsid w:val="00EA12D1"/>
    <w:rsid w:val="00EA4CA8"/>
    <w:rsid w:val="00EB6F4F"/>
    <w:rsid w:val="00EC5CDA"/>
    <w:rsid w:val="00EC775E"/>
    <w:rsid w:val="00ED5F10"/>
    <w:rsid w:val="00EF09EA"/>
    <w:rsid w:val="00F061B3"/>
    <w:rsid w:val="00F1186C"/>
    <w:rsid w:val="00F1240D"/>
    <w:rsid w:val="00F15560"/>
    <w:rsid w:val="00F16EA2"/>
    <w:rsid w:val="00F2200B"/>
    <w:rsid w:val="00F23D25"/>
    <w:rsid w:val="00F24D39"/>
    <w:rsid w:val="00F32CFC"/>
    <w:rsid w:val="00F40C79"/>
    <w:rsid w:val="00F414F3"/>
    <w:rsid w:val="00F4166D"/>
    <w:rsid w:val="00F43214"/>
    <w:rsid w:val="00F6455C"/>
    <w:rsid w:val="00F67C10"/>
    <w:rsid w:val="00F72EEE"/>
    <w:rsid w:val="00F7365A"/>
    <w:rsid w:val="00F739B1"/>
    <w:rsid w:val="00F801C8"/>
    <w:rsid w:val="00F81CC2"/>
    <w:rsid w:val="00F86335"/>
    <w:rsid w:val="00F9349C"/>
    <w:rsid w:val="00F94B98"/>
    <w:rsid w:val="00F96DCC"/>
    <w:rsid w:val="00FA4CAD"/>
    <w:rsid w:val="00FA5FCD"/>
    <w:rsid w:val="00FA6C51"/>
    <w:rsid w:val="00FB00D1"/>
    <w:rsid w:val="00FB212A"/>
    <w:rsid w:val="00FB6B9A"/>
    <w:rsid w:val="00FC14EA"/>
    <w:rsid w:val="00FC22E7"/>
    <w:rsid w:val="00FC41A6"/>
    <w:rsid w:val="00FD534A"/>
    <w:rsid w:val="00FD7CA3"/>
    <w:rsid w:val="00FE5F35"/>
    <w:rsid w:val="00FE7594"/>
    <w:rsid w:val="00FF4C2E"/>
    <w:rsid w:val="00FF52C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C2E"/>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C87"/>
    <w:pPr>
      <w:ind w:left="720"/>
      <w:contextualSpacing/>
    </w:pPr>
  </w:style>
  <w:style w:type="paragraph" w:styleId="NormalWeb">
    <w:name w:val="Normal (Web)"/>
    <w:basedOn w:val="Normal"/>
    <w:uiPriority w:val="99"/>
    <w:semiHidden/>
    <w:unhideWhenUsed/>
    <w:rsid w:val="00B36A5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55C15"/>
    <w:rPr>
      <w:color w:val="0000FF"/>
      <w:u w:val="single"/>
    </w:rPr>
  </w:style>
  <w:style w:type="paragraph" w:styleId="NoSpacing">
    <w:name w:val="No Spacing"/>
    <w:uiPriority w:val="1"/>
    <w:qFormat/>
    <w:rsid w:val="002557C5"/>
    <w:pPr>
      <w:spacing w:after="0" w:line="240" w:lineRule="auto"/>
    </w:pPr>
  </w:style>
  <w:style w:type="paragraph" w:styleId="BalloonText">
    <w:name w:val="Balloon Text"/>
    <w:basedOn w:val="Normal"/>
    <w:link w:val="BalloonTextChar"/>
    <w:uiPriority w:val="99"/>
    <w:semiHidden/>
    <w:unhideWhenUsed/>
    <w:rsid w:val="00C610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0C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228630">
      <w:bodyDiv w:val="1"/>
      <w:marLeft w:val="0"/>
      <w:marRight w:val="0"/>
      <w:marTop w:val="0"/>
      <w:marBottom w:val="0"/>
      <w:divBdr>
        <w:top w:val="none" w:sz="0" w:space="0" w:color="auto"/>
        <w:left w:val="none" w:sz="0" w:space="0" w:color="auto"/>
        <w:bottom w:val="none" w:sz="0" w:space="0" w:color="auto"/>
        <w:right w:val="none" w:sz="0" w:space="0" w:color="auto"/>
      </w:divBdr>
    </w:div>
    <w:div w:id="85737960">
      <w:bodyDiv w:val="1"/>
      <w:marLeft w:val="0"/>
      <w:marRight w:val="0"/>
      <w:marTop w:val="0"/>
      <w:marBottom w:val="0"/>
      <w:divBdr>
        <w:top w:val="none" w:sz="0" w:space="0" w:color="auto"/>
        <w:left w:val="none" w:sz="0" w:space="0" w:color="auto"/>
        <w:bottom w:val="none" w:sz="0" w:space="0" w:color="auto"/>
        <w:right w:val="none" w:sz="0" w:space="0" w:color="auto"/>
      </w:divBdr>
    </w:div>
    <w:div w:id="113252868">
      <w:bodyDiv w:val="1"/>
      <w:marLeft w:val="0"/>
      <w:marRight w:val="0"/>
      <w:marTop w:val="0"/>
      <w:marBottom w:val="0"/>
      <w:divBdr>
        <w:top w:val="none" w:sz="0" w:space="0" w:color="auto"/>
        <w:left w:val="none" w:sz="0" w:space="0" w:color="auto"/>
        <w:bottom w:val="none" w:sz="0" w:space="0" w:color="auto"/>
        <w:right w:val="none" w:sz="0" w:space="0" w:color="auto"/>
      </w:divBdr>
    </w:div>
    <w:div w:id="168983654">
      <w:bodyDiv w:val="1"/>
      <w:marLeft w:val="0"/>
      <w:marRight w:val="0"/>
      <w:marTop w:val="0"/>
      <w:marBottom w:val="0"/>
      <w:divBdr>
        <w:top w:val="none" w:sz="0" w:space="0" w:color="auto"/>
        <w:left w:val="none" w:sz="0" w:space="0" w:color="auto"/>
        <w:bottom w:val="none" w:sz="0" w:space="0" w:color="auto"/>
        <w:right w:val="none" w:sz="0" w:space="0" w:color="auto"/>
      </w:divBdr>
    </w:div>
    <w:div w:id="277565044">
      <w:bodyDiv w:val="1"/>
      <w:marLeft w:val="0"/>
      <w:marRight w:val="0"/>
      <w:marTop w:val="0"/>
      <w:marBottom w:val="0"/>
      <w:divBdr>
        <w:top w:val="none" w:sz="0" w:space="0" w:color="auto"/>
        <w:left w:val="none" w:sz="0" w:space="0" w:color="auto"/>
        <w:bottom w:val="none" w:sz="0" w:space="0" w:color="auto"/>
        <w:right w:val="none" w:sz="0" w:space="0" w:color="auto"/>
      </w:divBdr>
    </w:div>
    <w:div w:id="280456886">
      <w:bodyDiv w:val="1"/>
      <w:marLeft w:val="0"/>
      <w:marRight w:val="0"/>
      <w:marTop w:val="0"/>
      <w:marBottom w:val="0"/>
      <w:divBdr>
        <w:top w:val="none" w:sz="0" w:space="0" w:color="auto"/>
        <w:left w:val="none" w:sz="0" w:space="0" w:color="auto"/>
        <w:bottom w:val="none" w:sz="0" w:space="0" w:color="auto"/>
        <w:right w:val="none" w:sz="0" w:space="0" w:color="auto"/>
      </w:divBdr>
    </w:div>
    <w:div w:id="288051283">
      <w:bodyDiv w:val="1"/>
      <w:marLeft w:val="0"/>
      <w:marRight w:val="0"/>
      <w:marTop w:val="0"/>
      <w:marBottom w:val="0"/>
      <w:divBdr>
        <w:top w:val="none" w:sz="0" w:space="0" w:color="auto"/>
        <w:left w:val="none" w:sz="0" w:space="0" w:color="auto"/>
        <w:bottom w:val="none" w:sz="0" w:space="0" w:color="auto"/>
        <w:right w:val="none" w:sz="0" w:space="0" w:color="auto"/>
      </w:divBdr>
    </w:div>
    <w:div w:id="307442920">
      <w:bodyDiv w:val="1"/>
      <w:marLeft w:val="0"/>
      <w:marRight w:val="0"/>
      <w:marTop w:val="0"/>
      <w:marBottom w:val="0"/>
      <w:divBdr>
        <w:top w:val="none" w:sz="0" w:space="0" w:color="auto"/>
        <w:left w:val="none" w:sz="0" w:space="0" w:color="auto"/>
        <w:bottom w:val="none" w:sz="0" w:space="0" w:color="auto"/>
        <w:right w:val="none" w:sz="0" w:space="0" w:color="auto"/>
      </w:divBdr>
    </w:div>
    <w:div w:id="316230967">
      <w:bodyDiv w:val="1"/>
      <w:marLeft w:val="0"/>
      <w:marRight w:val="0"/>
      <w:marTop w:val="0"/>
      <w:marBottom w:val="0"/>
      <w:divBdr>
        <w:top w:val="none" w:sz="0" w:space="0" w:color="auto"/>
        <w:left w:val="none" w:sz="0" w:space="0" w:color="auto"/>
        <w:bottom w:val="none" w:sz="0" w:space="0" w:color="auto"/>
        <w:right w:val="none" w:sz="0" w:space="0" w:color="auto"/>
      </w:divBdr>
    </w:div>
    <w:div w:id="339281198">
      <w:bodyDiv w:val="1"/>
      <w:marLeft w:val="0"/>
      <w:marRight w:val="0"/>
      <w:marTop w:val="0"/>
      <w:marBottom w:val="0"/>
      <w:divBdr>
        <w:top w:val="none" w:sz="0" w:space="0" w:color="auto"/>
        <w:left w:val="none" w:sz="0" w:space="0" w:color="auto"/>
        <w:bottom w:val="none" w:sz="0" w:space="0" w:color="auto"/>
        <w:right w:val="none" w:sz="0" w:space="0" w:color="auto"/>
      </w:divBdr>
    </w:div>
    <w:div w:id="342438201">
      <w:bodyDiv w:val="1"/>
      <w:marLeft w:val="0"/>
      <w:marRight w:val="0"/>
      <w:marTop w:val="0"/>
      <w:marBottom w:val="0"/>
      <w:divBdr>
        <w:top w:val="none" w:sz="0" w:space="0" w:color="auto"/>
        <w:left w:val="none" w:sz="0" w:space="0" w:color="auto"/>
        <w:bottom w:val="none" w:sz="0" w:space="0" w:color="auto"/>
        <w:right w:val="none" w:sz="0" w:space="0" w:color="auto"/>
      </w:divBdr>
    </w:div>
    <w:div w:id="590090555">
      <w:bodyDiv w:val="1"/>
      <w:marLeft w:val="0"/>
      <w:marRight w:val="0"/>
      <w:marTop w:val="0"/>
      <w:marBottom w:val="0"/>
      <w:divBdr>
        <w:top w:val="none" w:sz="0" w:space="0" w:color="auto"/>
        <w:left w:val="none" w:sz="0" w:space="0" w:color="auto"/>
        <w:bottom w:val="none" w:sz="0" w:space="0" w:color="auto"/>
        <w:right w:val="none" w:sz="0" w:space="0" w:color="auto"/>
      </w:divBdr>
    </w:div>
    <w:div w:id="627904112">
      <w:bodyDiv w:val="1"/>
      <w:marLeft w:val="0"/>
      <w:marRight w:val="0"/>
      <w:marTop w:val="0"/>
      <w:marBottom w:val="0"/>
      <w:divBdr>
        <w:top w:val="none" w:sz="0" w:space="0" w:color="auto"/>
        <w:left w:val="none" w:sz="0" w:space="0" w:color="auto"/>
        <w:bottom w:val="none" w:sz="0" w:space="0" w:color="auto"/>
        <w:right w:val="none" w:sz="0" w:space="0" w:color="auto"/>
      </w:divBdr>
    </w:div>
    <w:div w:id="661155167">
      <w:bodyDiv w:val="1"/>
      <w:marLeft w:val="0"/>
      <w:marRight w:val="0"/>
      <w:marTop w:val="0"/>
      <w:marBottom w:val="0"/>
      <w:divBdr>
        <w:top w:val="none" w:sz="0" w:space="0" w:color="auto"/>
        <w:left w:val="none" w:sz="0" w:space="0" w:color="auto"/>
        <w:bottom w:val="none" w:sz="0" w:space="0" w:color="auto"/>
        <w:right w:val="none" w:sz="0" w:space="0" w:color="auto"/>
      </w:divBdr>
    </w:div>
    <w:div w:id="689724638">
      <w:bodyDiv w:val="1"/>
      <w:marLeft w:val="0"/>
      <w:marRight w:val="0"/>
      <w:marTop w:val="0"/>
      <w:marBottom w:val="0"/>
      <w:divBdr>
        <w:top w:val="none" w:sz="0" w:space="0" w:color="auto"/>
        <w:left w:val="none" w:sz="0" w:space="0" w:color="auto"/>
        <w:bottom w:val="none" w:sz="0" w:space="0" w:color="auto"/>
        <w:right w:val="none" w:sz="0" w:space="0" w:color="auto"/>
      </w:divBdr>
      <w:divsChild>
        <w:div w:id="1666780799">
          <w:marLeft w:val="302"/>
          <w:marRight w:val="0"/>
          <w:marTop w:val="0"/>
          <w:marBottom w:val="213"/>
          <w:divBdr>
            <w:top w:val="none" w:sz="0" w:space="0" w:color="auto"/>
            <w:left w:val="none" w:sz="0" w:space="0" w:color="auto"/>
            <w:bottom w:val="none" w:sz="0" w:space="0" w:color="auto"/>
            <w:right w:val="none" w:sz="0" w:space="0" w:color="auto"/>
          </w:divBdr>
        </w:div>
        <w:div w:id="886335104">
          <w:marLeft w:val="302"/>
          <w:marRight w:val="0"/>
          <w:marTop w:val="0"/>
          <w:marBottom w:val="213"/>
          <w:divBdr>
            <w:top w:val="none" w:sz="0" w:space="0" w:color="auto"/>
            <w:left w:val="none" w:sz="0" w:space="0" w:color="auto"/>
            <w:bottom w:val="none" w:sz="0" w:space="0" w:color="auto"/>
            <w:right w:val="none" w:sz="0" w:space="0" w:color="auto"/>
          </w:divBdr>
        </w:div>
        <w:div w:id="1484544474">
          <w:marLeft w:val="302"/>
          <w:marRight w:val="0"/>
          <w:marTop w:val="0"/>
          <w:marBottom w:val="213"/>
          <w:divBdr>
            <w:top w:val="none" w:sz="0" w:space="0" w:color="auto"/>
            <w:left w:val="none" w:sz="0" w:space="0" w:color="auto"/>
            <w:bottom w:val="none" w:sz="0" w:space="0" w:color="auto"/>
            <w:right w:val="none" w:sz="0" w:space="0" w:color="auto"/>
          </w:divBdr>
        </w:div>
      </w:divsChild>
    </w:div>
    <w:div w:id="708186602">
      <w:bodyDiv w:val="1"/>
      <w:marLeft w:val="0"/>
      <w:marRight w:val="0"/>
      <w:marTop w:val="0"/>
      <w:marBottom w:val="0"/>
      <w:divBdr>
        <w:top w:val="none" w:sz="0" w:space="0" w:color="auto"/>
        <w:left w:val="none" w:sz="0" w:space="0" w:color="auto"/>
        <w:bottom w:val="none" w:sz="0" w:space="0" w:color="auto"/>
        <w:right w:val="none" w:sz="0" w:space="0" w:color="auto"/>
      </w:divBdr>
    </w:div>
    <w:div w:id="772165899">
      <w:bodyDiv w:val="1"/>
      <w:marLeft w:val="0"/>
      <w:marRight w:val="0"/>
      <w:marTop w:val="0"/>
      <w:marBottom w:val="0"/>
      <w:divBdr>
        <w:top w:val="none" w:sz="0" w:space="0" w:color="auto"/>
        <w:left w:val="none" w:sz="0" w:space="0" w:color="auto"/>
        <w:bottom w:val="none" w:sz="0" w:space="0" w:color="auto"/>
        <w:right w:val="none" w:sz="0" w:space="0" w:color="auto"/>
      </w:divBdr>
    </w:div>
    <w:div w:id="815803650">
      <w:bodyDiv w:val="1"/>
      <w:marLeft w:val="0"/>
      <w:marRight w:val="0"/>
      <w:marTop w:val="0"/>
      <w:marBottom w:val="0"/>
      <w:divBdr>
        <w:top w:val="none" w:sz="0" w:space="0" w:color="auto"/>
        <w:left w:val="none" w:sz="0" w:space="0" w:color="auto"/>
        <w:bottom w:val="none" w:sz="0" w:space="0" w:color="auto"/>
        <w:right w:val="none" w:sz="0" w:space="0" w:color="auto"/>
      </w:divBdr>
    </w:div>
    <w:div w:id="830216605">
      <w:bodyDiv w:val="1"/>
      <w:marLeft w:val="0"/>
      <w:marRight w:val="0"/>
      <w:marTop w:val="0"/>
      <w:marBottom w:val="0"/>
      <w:divBdr>
        <w:top w:val="none" w:sz="0" w:space="0" w:color="auto"/>
        <w:left w:val="none" w:sz="0" w:space="0" w:color="auto"/>
        <w:bottom w:val="none" w:sz="0" w:space="0" w:color="auto"/>
        <w:right w:val="none" w:sz="0" w:space="0" w:color="auto"/>
      </w:divBdr>
    </w:div>
    <w:div w:id="882909628">
      <w:bodyDiv w:val="1"/>
      <w:marLeft w:val="0"/>
      <w:marRight w:val="0"/>
      <w:marTop w:val="0"/>
      <w:marBottom w:val="0"/>
      <w:divBdr>
        <w:top w:val="none" w:sz="0" w:space="0" w:color="auto"/>
        <w:left w:val="none" w:sz="0" w:space="0" w:color="auto"/>
        <w:bottom w:val="none" w:sz="0" w:space="0" w:color="auto"/>
        <w:right w:val="none" w:sz="0" w:space="0" w:color="auto"/>
      </w:divBdr>
    </w:div>
    <w:div w:id="972103863">
      <w:bodyDiv w:val="1"/>
      <w:marLeft w:val="0"/>
      <w:marRight w:val="0"/>
      <w:marTop w:val="0"/>
      <w:marBottom w:val="0"/>
      <w:divBdr>
        <w:top w:val="none" w:sz="0" w:space="0" w:color="auto"/>
        <w:left w:val="none" w:sz="0" w:space="0" w:color="auto"/>
        <w:bottom w:val="none" w:sz="0" w:space="0" w:color="auto"/>
        <w:right w:val="none" w:sz="0" w:space="0" w:color="auto"/>
      </w:divBdr>
    </w:div>
    <w:div w:id="978849365">
      <w:bodyDiv w:val="1"/>
      <w:marLeft w:val="0"/>
      <w:marRight w:val="0"/>
      <w:marTop w:val="0"/>
      <w:marBottom w:val="0"/>
      <w:divBdr>
        <w:top w:val="none" w:sz="0" w:space="0" w:color="auto"/>
        <w:left w:val="none" w:sz="0" w:space="0" w:color="auto"/>
        <w:bottom w:val="none" w:sz="0" w:space="0" w:color="auto"/>
        <w:right w:val="none" w:sz="0" w:space="0" w:color="auto"/>
      </w:divBdr>
    </w:div>
    <w:div w:id="983041570">
      <w:bodyDiv w:val="1"/>
      <w:marLeft w:val="0"/>
      <w:marRight w:val="0"/>
      <w:marTop w:val="0"/>
      <w:marBottom w:val="0"/>
      <w:divBdr>
        <w:top w:val="none" w:sz="0" w:space="0" w:color="auto"/>
        <w:left w:val="none" w:sz="0" w:space="0" w:color="auto"/>
        <w:bottom w:val="none" w:sz="0" w:space="0" w:color="auto"/>
        <w:right w:val="none" w:sz="0" w:space="0" w:color="auto"/>
      </w:divBdr>
    </w:div>
    <w:div w:id="1027684221">
      <w:bodyDiv w:val="1"/>
      <w:marLeft w:val="0"/>
      <w:marRight w:val="0"/>
      <w:marTop w:val="0"/>
      <w:marBottom w:val="0"/>
      <w:divBdr>
        <w:top w:val="none" w:sz="0" w:space="0" w:color="auto"/>
        <w:left w:val="none" w:sz="0" w:space="0" w:color="auto"/>
        <w:bottom w:val="none" w:sz="0" w:space="0" w:color="auto"/>
        <w:right w:val="none" w:sz="0" w:space="0" w:color="auto"/>
      </w:divBdr>
    </w:div>
    <w:div w:id="1035234737">
      <w:bodyDiv w:val="1"/>
      <w:marLeft w:val="0"/>
      <w:marRight w:val="0"/>
      <w:marTop w:val="0"/>
      <w:marBottom w:val="0"/>
      <w:divBdr>
        <w:top w:val="none" w:sz="0" w:space="0" w:color="auto"/>
        <w:left w:val="none" w:sz="0" w:space="0" w:color="auto"/>
        <w:bottom w:val="none" w:sz="0" w:space="0" w:color="auto"/>
        <w:right w:val="none" w:sz="0" w:space="0" w:color="auto"/>
      </w:divBdr>
    </w:div>
    <w:div w:id="1076705603">
      <w:bodyDiv w:val="1"/>
      <w:marLeft w:val="0"/>
      <w:marRight w:val="0"/>
      <w:marTop w:val="0"/>
      <w:marBottom w:val="0"/>
      <w:divBdr>
        <w:top w:val="none" w:sz="0" w:space="0" w:color="auto"/>
        <w:left w:val="none" w:sz="0" w:space="0" w:color="auto"/>
        <w:bottom w:val="none" w:sz="0" w:space="0" w:color="auto"/>
        <w:right w:val="none" w:sz="0" w:space="0" w:color="auto"/>
      </w:divBdr>
    </w:div>
    <w:div w:id="1117606242">
      <w:bodyDiv w:val="1"/>
      <w:marLeft w:val="0"/>
      <w:marRight w:val="0"/>
      <w:marTop w:val="0"/>
      <w:marBottom w:val="0"/>
      <w:divBdr>
        <w:top w:val="none" w:sz="0" w:space="0" w:color="auto"/>
        <w:left w:val="none" w:sz="0" w:space="0" w:color="auto"/>
        <w:bottom w:val="none" w:sz="0" w:space="0" w:color="auto"/>
        <w:right w:val="none" w:sz="0" w:space="0" w:color="auto"/>
      </w:divBdr>
    </w:div>
    <w:div w:id="1127895475">
      <w:bodyDiv w:val="1"/>
      <w:marLeft w:val="0"/>
      <w:marRight w:val="0"/>
      <w:marTop w:val="0"/>
      <w:marBottom w:val="0"/>
      <w:divBdr>
        <w:top w:val="none" w:sz="0" w:space="0" w:color="auto"/>
        <w:left w:val="none" w:sz="0" w:space="0" w:color="auto"/>
        <w:bottom w:val="none" w:sz="0" w:space="0" w:color="auto"/>
        <w:right w:val="none" w:sz="0" w:space="0" w:color="auto"/>
      </w:divBdr>
      <w:divsChild>
        <w:div w:id="1102534461">
          <w:marLeft w:val="302"/>
          <w:marRight w:val="0"/>
          <w:marTop w:val="0"/>
          <w:marBottom w:val="213"/>
          <w:divBdr>
            <w:top w:val="none" w:sz="0" w:space="0" w:color="auto"/>
            <w:left w:val="none" w:sz="0" w:space="0" w:color="auto"/>
            <w:bottom w:val="none" w:sz="0" w:space="0" w:color="auto"/>
            <w:right w:val="none" w:sz="0" w:space="0" w:color="auto"/>
          </w:divBdr>
        </w:div>
        <w:div w:id="1829054585">
          <w:marLeft w:val="302"/>
          <w:marRight w:val="0"/>
          <w:marTop w:val="0"/>
          <w:marBottom w:val="213"/>
          <w:divBdr>
            <w:top w:val="none" w:sz="0" w:space="0" w:color="auto"/>
            <w:left w:val="none" w:sz="0" w:space="0" w:color="auto"/>
            <w:bottom w:val="none" w:sz="0" w:space="0" w:color="auto"/>
            <w:right w:val="none" w:sz="0" w:space="0" w:color="auto"/>
          </w:divBdr>
        </w:div>
      </w:divsChild>
    </w:div>
    <w:div w:id="1172574634">
      <w:bodyDiv w:val="1"/>
      <w:marLeft w:val="0"/>
      <w:marRight w:val="0"/>
      <w:marTop w:val="0"/>
      <w:marBottom w:val="0"/>
      <w:divBdr>
        <w:top w:val="none" w:sz="0" w:space="0" w:color="auto"/>
        <w:left w:val="none" w:sz="0" w:space="0" w:color="auto"/>
        <w:bottom w:val="none" w:sz="0" w:space="0" w:color="auto"/>
        <w:right w:val="none" w:sz="0" w:space="0" w:color="auto"/>
      </w:divBdr>
    </w:div>
    <w:div w:id="1174763867">
      <w:bodyDiv w:val="1"/>
      <w:marLeft w:val="0"/>
      <w:marRight w:val="0"/>
      <w:marTop w:val="0"/>
      <w:marBottom w:val="0"/>
      <w:divBdr>
        <w:top w:val="none" w:sz="0" w:space="0" w:color="auto"/>
        <w:left w:val="none" w:sz="0" w:space="0" w:color="auto"/>
        <w:bottom w:val="none" w:sz="0" w:space="0" w:color="auto"/>
        <w:right w:val="none" w:sz="0" w:space="0" w:color="auto"/>
      </w:divBdr>
    </w:div>
    <w:div w:id="1206406698">
      <w:bodyDiv w:val="1"/>
      <w:marLeft w:val="0"/>
      <w:marRight w:val="0"/>
      <w:marTop w:val="0"/>
      <w:marBottom w:val="0"/>
      <w:divBdr>
        <w:top w:val="none" w:sz="0" w:space="0" w:color="auto"/>
        <w:left w:val="none" w:sz="0" w:space="0" w:color="auto"/>
        <w:bottom w:val="none" w:sz="0" w:space="0" w:color="auto"/>
        <w:right w:val="none" w:sz="0" w:space="0" w:color="auto"/>
      </w:divBdr>
    </w:div>
    <w:div w:id="1237785211">
      <w:bodyDiv w:val="1"/>
      <w:marLeft w:val="0"/>
      <w:marRight w:val="0"/>
      <w:marTop w:val="0"/>
      <w:marBottom w:val="0"/>
      <w:divBdr>
        <w:top w:val="none" w:sz="0" w:space="0" w:color="auto"/>
        <w:left w:val="none" w:sz="0" w:space="0" w:color="auto"/>
        <w:bottom w:val="none" w:sz="0" w:space="0" w:color="auto"/>
        <w:right w:val="none" w:sz="0" w:space="0" w:color="auto"/>
      </w:divBdr>
    </w:div>
    <w:div w:id="1271355448">
      <w:bodyDiv w:val="1"/>
      <w:marLeft w:val="0"/>
      <w:marRight w:val="0"/>
      <w:marTop w:val="0"/>
      <w:marBottom w:val="0"/>
      <w:divBdr>
        <w:top w:val="none" w:sz="0" w:space="0" w:color="auto"/>
        <w:left w:val="none" w:sz="0" w:space="0" w:color="auto"/>
        <w:bottom w:val="none" w:sz="0" w:space="0" w:color="auto"/>
        <w:right w:val="none" w:sz="0" w:space="0" w:color="auto"/>
      </w:divBdr>
    </w:div>
    <w:div w:id="1298222726">
      <w:bodyDiv w:val="1"/>
      <w:marLeft w:val="0"/>
      <w:marRight w:val="0"/>
      <w:marTop w:val="0"/>
      <w:marBottom w:val="0"/>
      <w:divBdr>
        <w:top w:val="none" w:sz="0" w:space="0" w:color="auto"/>
        <w:left w:val="none" w:sz="0" w:space="0" w:color="auto"/>
        <w:bottom w:val="none" w:sz="0" w:space="0" w:color="auto"/>
        <w:right w:val="none" w:sz="0" w:space="0" w:color="auto"/>
      </w:divBdr>
    </w:div>
    <w:div w:id="1329095996">
      <w:bodyDiv w:val="1"/>
      <w:marLeft w:val="0"/>
      <w:marRight w:val="0"/>
      <w:marTop w:val="0"/>
      <w:marBottom w:val="0"/>
      <w:divBdr>
        <w:top w:val="none" w:sz="0" w:space="0" w:color="auto"/>
        <w:left w:val="none" w:sz="0" w:space="0" w:color="auto"/>
        <w:bottom w:val="none" w:sz="0" w:space="0" w:color="auto"/>
        <w:right w:val="none" w:sz="0" w:space="0" w:color="auto"/>
      </w:divBdr>
      <w:divsChild>
        <w:div w:id="1442215446">
          <w:marLeft w:val="0"/>
          <w:marRight w:val="0"/>
          <w:marTop w:val="0"/>
          <w:marBottom w:val="213"/>
          <w:divBdr>
            <w:top w:val="none" w:sz="0" w:space="0" w:color="auto"/>
            <w:left w:val="none" w:sz="0" w:space="0" w:color="auto"/>
            <w:bottom w:val="none" w:sz="0" w:space="0" w:color="auto"/>
            <w:right w:val="none" w:sz="0" w:space="0" w:color="auto"/>
          </w:divBdr>
        </w:div>
      </w:divsChild>
    </w:div>
    <w:div w:id="1343701018">
      <w:bodyDiv w:val="1"/>
      <w:marLeft w:val="0"/>
      <w:marRight w:val="0"/>
      <w:marTop w:val="0"/>
      <w:marBottom w:val="0"/>
      <w:divBdr>
        <w:top w:val="none" w:sz="0" w:space="0" w:color="auto"/>
        <w:left w:val="none" w:sz="0" w:space="0" w:color="auto"/>
        <w:bottom w:val="none" w:sz="0" w:space="0" w:color="auto"/>
        <w:right w:val="none" w:sz="0" w:space="0" w:color="auto"/>
      </w:divBdr>
    </w:div>
    <w:div w:id="1402949067">
      <w:bodyDiv w:val="1"/>
      <w:marLeft w:val="0"/>
      <w:marRight w:val="0"/>
      <w:marTop w:val="0"/>
      <w:marBottom w:val="0"/>
      <w:divBdr>
        <w:top w:val="none" w:sz="0" w:space="0" w:color="auto"/>
        <w:left w:val="none" w:sz="0" w:space="0" w:color="auto"/>
        <w:bottom w:val="none" w:sz="0" w:space="0" w:color="auto"/>
        <w:right w:val="none" w:sz="0" w:space="0" w:color="auto"/>
      </w:divBdr>
    </w:div>
    <w:div w:id="1419445960">
      <w:bodyDiv w:val="1"/>
      <w:marLeft w:val="0"/>
      <w:marRight w:val="0"/>
      <w:marTop w:val="0"/>
      <w:marBottom w:val="0"/>
      <w:divBdr>
        <w:top w:val="none" w:sz="0" w:space="0" w:color="auto"/>
        <w:left w:val="none" w:sz="0" w:space="0" w:color="auto"/>
        <w:bottom w:val="none" w:sz="0" w:space="0" w:color="auto"/>
        <w:right w:val="none" w:sz="0" w:space="0" w:color="auto"/>
      </w:divBdr>
    </w:div>
    <w:div w:id="1427074546">
      <w:bodyDiv w:val="1"/>
      <w:marLeft w:val="0"/>
      <w:marRight w:val="0"/>
      <w:marTop w:val="0"/>
      <w:marBottom w:val="0"/>
      <w:divBdr>
        <w:top w:val="none" w:sz="0" w:space="0" w:color="auto"/>
        <w:left w:val="none" w:sz="0" w:space="0" w:color="auto"/>
        <w:bottom w:val="none" w:sz="0" w:space="0" w:color="auto"/>
        <w:right w:val="none" w:sz="0" w:space="0" w:color="auto"/>
      </w:divBdr>
    </w:div>
    <w:div w:id="1442147431">
      <w:bodyDiv w:val="1"/>
      <w:marLeft w:val="0"/>
      <w:marRight w:val="0"/>
      <w:marTop w:val="0"/>
      <w:marBottom w:val="0"/>
      <w:divBdr>
        <w:top w:val="none" w:sz="0" w:space="0" w:color="auto"/>
        <w:left w:val="none" w:sz="0" w:space="0" w:color="auto"/>
        <w:bottom w:val="none" w:sz="0" w:space="0" w:color="auto"/>
        <w:right w:val="none" w:sz="0" w:space="0" w:color="auto"/>
      </w:divBdr>
    </w:div>
    <w:div w:id="1473447313">
      <w:bodyDiv w:val="1"/>
      <w:marLeft w:val="0"/>
      <w:marRight w:val="0"/>
      <w:marTop w:val="0"/>
      <w:marBottom w:val="0"/>
      <w:divBdr>
        <w:top w:val="none" w:sz="0" w:space="0" w:color="auto"/>
        <w:left w:val="none" w:sz="0" w:space="0" w:color="auto"/>
        <w:bottom w:val="none" w:sz="0" w:space="0" w:color="auto"/>
        <w:right w:val="none" w:sz="0" w:space="0" w:color="auto"/>
      </w:divBdr>
    </w:div>
    <w:div w:id="1513111337">
      <w:bodyDiv w:val="1"/>
      <w:marLeft w:val="0"/>
      <w:marRight w:val="0"/>
      <w:marTop w:val="0"/>
      <w:marBottom w:val="0"/>
      <w:divBdr>
        <w:top w:val="none" w:sz="0" w:space="0" w:color="auto"/>
        <w:left w:val="none" w:sz="0" w:space="0" w:color="auto"/>
        <w:bottom w:val="none" w:sz="0" w:space="0" w:color="auto"/>
        <w:right w:val="none" w:sz="0" w:space="0" w:color="auto"/>
      </w:divBdr>
      <w:divsChild>
        <w:div w:id="1598636338">
          <w:marLeft w:val="302"/>
          <w:marRight w:val="0"/>
          <w:marTop w:val="0"/>
          <w:marBottom w:val="195"/>
          <w:divBdr>
            <w:top w:val="none" w:sz="0" w:space="0" w:color="auto"/>
            <w:left w:val="none" w:sz="0" w:space="0" w:color="auto"/>
            <w:bottom w:val="none" w:sz="0" w:space="0" w:color="auto"/>
            <w:right w:val="none" w:sz="0" w:space="0" w:color="auto"/>
          </w:divBdr>
        </w:div>
        <w:div w:id="345982182">
          <w:marLeft w:val="302"/>
          <w:marRight w:val="0"/>
          <w:marTop w:val="0"/>
          <w:marBottom w:val="195"/>
          <w:divBdr>
            <w:top w:val="none" w:sz="0" w:space="0" w:color="auto"/>
            <w:left w:val="none" w:sz="0" w:space="0" w:color="auto"/>
            <w:bottom w:val="none" w:sz="0" w:space="0" w:color="auto"/>
            <w:right w:val="none" w:sz="0" w:space="0" w:color="auto"/>
          </w:divBdr>
        </w:div>
      </w:divsChild>
    </w:div>
    <w:div w:id="1661032789">
      <w:bodyDiv w:val="1"/>
      <w:marLeft w:val="0"/>
      <w:marRight w:val="0"/>
      <w:marTop w:val="0"/>
      <w:marBottom w:val="0"/>
      <w:divBdr>
        <w:top w:val="none" w:sz="0" w:space="0" w:color="auto"/>
        <w:left w:val="none" w:sz="0" w:space="0" w:color="auto"/>
        <w:bottom w:val="none" w:sz="0" w:space="0" w:color="auto"/>
        <w:right w:val="none" w:sz="0" w:space="0" w:color="auto"/>
      </w:divBdr>
    </w:div>
    <w:div w:id="1683973207">
      <w:bodyDiv w:val="1"/>
      <w:marLeft w:val="0"/>
      <w:marRight w:val="0"/>
      <w:marTop w:val="0"/>
      <w:marBottom w:val="0"/>
      <w:divBdr>
        <w:top w:val="none" w:sz="0" w:space="0" w:color="auto"/>
        <w:left w:val="none" w:sz="0" w:space="0" w:color="auto"/>
        <w:bottom w:val="none" w:sz="0" w:space="0" w:color="auto"/>
        <w:right w:val="none" w:sz="0" w:space="0" w:color="auto"/>
      </w:divBdr>
    </w:div>
    <w:div w:id="1713189762">
      <w:bodyDiv w:val="1"/>
      <w:marLeft w:val="0"/>
      <w:marRight w:val="0"/>
      <w:marTop w:val="0"/>
      <w:marBottom w:val="0"/>
      <w:divBdr>
        <w:top w:val="none" w:sz="0" w:space="0" w:color="auto"/>
        <w:left w:val="none" w:sz="0" w:space="0" w:color="auto"/>
        <w:bottom w:val="none" w:sz="0" w:space="0" w:color="auto"/>
        <w:right w:val="none" w:sz="0" w:space="0" w:color="auto"/>
      </w:divBdr>
      <w:divsChild>
        <w:div w:id="628586002">
          <w:marLeft w:val="302"/>
          <w:marRight w:val="0"/>
          <w:marTop w:val="0"/>
          <w:marBottom w:val="213"/>
          <w:divBdr>
            <w:top w:val="none" w:sz="0" w:space="0" w:color="auto"/>
            <w:left w:val="none" w:sz="0" w:space="0" w:color="auto"/>
            <w:bottom w:val="none" w:sz="0" w:space="0" w:color="auto"/>
            <w:right w:val="none" w:sz="0" w:space="0" w:color="auto"/>
          </w:divBdr>
        </w:div>
        <w:div w:id="1253969069">
          <w:marLeft w:val="302"/>
          <w:marRight w:val="0"/>
          <w:marTop w:val="0"/>
          <w:marBottom w:val="213"/>
          <w:divBdr>
            <w:top w:val="none" w:sz="0" w:space="0" w:color="auto"/>
            <w:left w:val="none" w:sz="0" w:space="0" w:color="auto"/>
            <w:bottom w:val="none" w:sz="0" w:space="0" w:color="auto"/>
            <w:right w:val="none" w:sz="0" w:space="0" w:color="auto"/>
          </w:divBdr>
        </w:div>
        <w:div w:id="1697585200">
          <w:marLeft w:val="302"/>
          <w:marRight w:val="0"/>
          <w:marTop w:val="0"/>
          <w:marBottom w:val="213"/>
          <w:divBdr>
            <w:top w:val="none" w:sz="0" w:space="0" w:color="auto"/>
            <w:left w:val="none" w:sz="0" w:space="0" w:color="auto"/>
            <w:bottom w:val="none" w:sz="0" w:space="0" w:color="auto"/>
            <w:right w:val="none" w:sz="0" w:space="0" w:color="auto"/>
          </w:divBdr>
        </w:div>
      </w:divsChild>
    </w:div>
    <w:div w:id="1756052657">
      <w:bodyDiv w:val="1"/>
      <w:marLeft w:val="0"/>
      <w:marRight w:val="0"/>
      <w:marTop w:val="0"/>
      <w:marBottom w:val="0"/>
      <w:divBdr>
        <w:top w:val="none" w:sz="0" w:space="0" w:color="auto"/>
        <w:left w:val="none" w:sz="0" w:space="0" w:color="auto"/>
        <w:bottom w:val="none" w:sz="0" w:space="0" w:color="auto"/>
        <w:right w:val="none" w:sz="0" w:space="0" w:color="auto"/>
      </w:divBdr>
      <w:divsChild>
        <w:div w:id="704788565">
          <w:marLeft w:val="605"/>
          <w:marRight w:val="0"/>
          <w:marTop w:val="0"/>
          <w:marBottom w:val="173"/>
          <w:divBdr>
            <w:top w:val="none" w:sz="0" w:space="0" w:color="auto"/>
            <w:left w:val="none" w:sz="0" w:space="0" w:color="auto"/>
            <w:bottom w:val="none" w:sz="0" w:space="0" w:color="auto"/>
            <w:right w:val="none" w:sz="0" w:space="0" w:color="auto"/>
          </w:divBdr>
        </w:div>
        <w:div w:id="649019301">
          <w:marLeft w:val="605"/>
          <w:marRight w:val="0"/>
          <w:marTop w:val="0"/>
          <w:marBottom w:val="173"/>
          <w:divBdr>
            <w:top w:val="none" w:sz="0" w:space="0" w:color="auto"/>
            <w:left w:val="none" w:sz="0" w:space="0" w:color="auto"/>
            <w:bottom w:val="none" w:sz="0" w:space="0" w:color="auto"/>
            <w:right w:val="none" w:sz="0" w:space="0" w:color="auto"/>
          </w:divBdr>
        </w:div>
        <w:div w:id="2124299207">
          <w:marLeft w:val="605"/>
          <w:marRight w:val="0"/>
          <w:marTop w:val="0"/>
          <w:marBottom w:val="173"/>
          <w:divBdr>
            <w:top w:val="none" w:sz="0" w:space="0" w:color="auto"/>
            <w:left w:val="none" w:sz="0" w:space="0" w:color="auto"/>
            <w:bottom w:val="none" w:sz="0" w:space="0" w:color="auto"/>
            <w:right w:val="none" w:sz="0" w:space="0" w:color="auto"/>
          </w:divBdr>
        </w:div>
      </w:divsChild>
    </w:div>
    <w:div w:id="1912812788">
      <w:bodyDiv w:val="1"/>
      <w:marLeft w:val="0"/>
      <w:marRight w:val="0"/>
      <w:marTop w:val="0"/>
      <w:marBottom w:val="0"/>
      <w:divBdr>
        <w:top w:val="none" w:sz="0" w:space="0" w:color="auto"/>
        <w:left w:val="none" w:sz="0" w:space="0" w:color="auto"/>
        <w:bottom w:val="none" w:sz="0" w:space="0" w:color="auto"/>
        <w:right w:val="none" w:sz="0" w:space="0" w:color="auto"/>
      </w:divBdr>
      <w:divsChild>
        <w:div w:id="665790185">
          <w:marLeft w:val="0"/>
          <w:marRight w:val="0"/>
          <w:marTop w:val="0"/>
          <w:marBottom w:val="213"/>
          <w:divBdr>
            <w:top w:val="none" w:sz="0" w:space="0" w:color="auto"/>
            <w:left w:val="none" w:sz="0" w:space="0" w:color="auto"/>
            <w:bottom w:val="none" w:sz="0" w:space="0" w:color="auto"/>
            <w:right w:val="none" w:sz="0" w:space="0" w:color="auto"/>
          </w:divBdr>
        </w:div>
        <w:div w:id="1669939197">
          <w:marLeft w:val="0"/>
          <w:marRight w:val="0"/>
          <w:marTop w:val="0"/>
          <w:marBottom w:val="213"/>
          <w:divBdr>
            <w:top w:val="none" w:sz="0" w:space="0" w:color="auto"/>
            <w:left w:val="none" w:sz="0" w:space="0" w:color="auto"/>
            <w:bottom w:val="none" w:sz="0" w:space="0" w:color="auto"/>
            <w:right w:val="none" w:sz="0" w:space="0" w:color="auto"/>
          </w:divBdr>
        </w:div>
      </w:divsChild>
    </w:div>
    <w:div w:id="1999527731">
      <w:bodyDiv w:val="1"/>
      <w:marLeft w:val="0"/>
      <w:marRight w:val="0"/>
      <w:marTop w:val="0"/>
      <w:marBottom w:val="0"/>
      <w:divBdr>
        <w:top w:val="none" w:sz="0" w:space="0" w:color="auto"/>
        <w:left w:val="none" w:sz="0" w:space="0" w:color="auto"/>
        <w:bottom w:val="none" w:sz="0" w:space="0" w:color="auto"/>
        <w:right w:val="none" w:sz="0" w:space="0" w:color="auto"/>
      </w:divBdr>
    </w:div>
    <w:div w:id="2003389564">
      <w:bodyDiv w:val="1"/>
      <w:marLeft w:val="0"/>
      <w:marRight w:val="0"/>
      <w:marTop w:val="0"/>
      <w:marBottom w:val="0"/>
      <w:divBdr>
        <w:top w:val="none" w:sz="0" w:space="0" w:color="auto"/>
        <w:left w:val="none" w:sz="0" w:space="0" w:color="auto"/>
        <w:bottom w:val="none" w:sz="0" w:space="0" w:color="auto"/>
        <w:right w:val="none" w:sz="0" w:space="0" w:color="auto"/>
      </w:divBdr>
    </w:div>
    <w:div w:id="2021078101">
      <w:bodyDiv w:val="1"/>
      <w:marLeft w:val="0"/>
      <w:marRight w:val="0"/>
      <w:marTop w:val="0"/>
      <w:marBottom w:val="0"/>
      <w:divBdr>
        <w:top w:val="none" w:sz="0" w:space="0" w:color="auto"/>
        <w:left w:val="none" w:sz="0" w:space="0" w:color="auto"/>
        <w:bottom w:val="none" w:sz="0" w:space="0" w:color="auto"/>
        <w:right w:val="none" w:sz="0" w:space="0" w:color="auto"/>
      </w:divBdr>
    </w:div>
    <w:div w:id="2109496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asplus.com/en/standards/standard/oas12.htm" TargetMode="External"/><Relationship Id="rId5" Type="http://schemas.openxmlformats.org/officeDocument/2006/relationships/hyperlink" Target="http://www.iasplus.com/en/standards/standard/oas1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18</Pages>
  <Words>3668</Words>
  <Characters>20912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cp:revision>
  <dcterms:created xsi:type="dcterms:W3CDTF">2013-03-16T19:01:00Z</dcterms:created>
  <dcterms:modified xsi:type="dcterms:W3CDTF">2013-03-18T19:08:00Z</dcterms:modified>
</cp:coreProperties>
</file>