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Theme="majorHAnsi" w:eastAsiaTheme="majorEastAsia" w:hAnsiTheme="majorHAnsi" w:cstheme="majorBidi"/>
          <w:sz w:val="72"/>
          <w:szCs w:val="72"/>
          <w:lang w:val="en-IN" w:eastAsia="en-US"/>
        </w:rPr>
        <w:id w:val="1338275698"/>
        <w:docPartObj>
          <w:docPartGallery w:val="Cover Pages"/>
          <w:docPartUnique/>
        </w:docPartObj>
      </w:sdtPr>
      <w:sdtEndPr>
        <w:rPr>
          <w:rFonts w:asciiTheme="minorHAnsi" w:eastAsiaTheme="minorHAnsi" w:hAnsiTheme="minorHAnsi" w:cstheme="minorBidi"/>
          <w:sz w:val="22"/>
          <w:szCs w:val="22"/>
        </w:rPr>
      </w:sdtEndPr>
      <w:sdtContent>
        <w:sdt>
          <w:sdtPr>
            <w:rPr>
              <w:rFonts w:asciiTheme="majorHAnsi" w:eastAsiaTheme="majorEastAsia" w:hAnsiTheme="majorHAnsi" w:cstheme="majorBidi"/>
              <w:sz w:val="72"/>
              <w:szCs w:val="72"/>
            </w:rPr>
            <w:alias w:val="Title"/>
            <w:id w:val="14700071"/>
            <w:placeholder>
              <w:docPart w:val="85BB32F1457B402FB2EEE55AD825D335"/>
            </w:placeholder>
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<w:text/>
          </w:sdtPr>
          <w:sdtEndPr/>
          <w:sdtContent>
            <w:p w:rsidR="007E4667" w:rsidRDefault="007E4667" w:rsidP="007E4667">
              <w:pPr>
                <w:pStyle w:val="NoSpacing"/>
                <w:rPr>
                  <w:rFonts w:asciiTheme="majorHAnsi" w:eastAsiaTheme="majorEastAsia" w:hAnsiTheme="majorHAnsi" w:cstheme="majorBidi"/>
                  <w:sz w:val="72"/>
                  <w:szCs w:val="72"/>
                </w:rPr>
              </w:pPr>
              <w:r>
                <w:rPr>
                  <w:rFonts w:asciiTheme="majorHAnsi" w:eastAsiaTheme="majorEastAsia" w:hAnsiTheme="majorHAnsi" w:cstheme="majorBidi"/>
                  <w:sz w:val="72"/>
                  <w:szCs w:val="72"/>
                </w:rPr>
                <w:t>Accounting Standard 2</w:t>
              </w:r>
            </w:p>
          </w:sdtContent>
        </w:sdt>
        <w:p w:rsidR="00E51255" w:rsidRDefault="007E4667">
          <w:pPr>
            <w:pStyle w:val="NoSpacing"/>
            <w:rPr>
              <w:noProof/>
              <w:lang w:val="en-IN" w:eastAsia="en-IN"/>
            </w:rPr>
          </w:pPr>
          <w:r>
            <w:rPr>
              <w:noProof/>
              <w:lang w:val="en-IN" w:eastAsia="en-IN"/>
            </w:rPr>
            <w:t xml:space="preserve"> </w:t>
          </w:r>
          <w:r>
            <w:rPr>
              <w:noProof/>
              <w:lang w:val="en-IN" w:eastAsia="en-IN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0" allowOverlap="1" wp14:anchorId="25D24F6C" wp14:editId="103DB3C2">
                    <wp:simplePos x="0" y="0"/>
                    <wp:positionH relativeFrom="page">
                      <wp:align>center</wp:align>
                    </wp:positionH>
                    <wp:positionV relativeFrom="page">
                      <wp:align>bottom</wp:align>
                    </wp:positionV>
                    <wp:extent cx="8161020" cy="817880"/>
                    <wp:effectExtent l="0" t="0" r="0" b="5080"/>
                    <wp:wrapNone/>
                    <wp:docPr id="7" name="Rectangl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161020" cy="817880"/>
                            </a:xfrm>
                            <a:prstGeom prst="rect">
                              <a:avLst/>
                            </a:prstGeom>
                            <a:solidFill>
                              <a:schemeClr val="accent5"/>
                            </a:solidFill>
                            <a:ln w="9525">
                              <a:solidFill>
                                <a:schemeClr val="accent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105000</wp14:pctWidth>
                    </wp14:sizeRelH>
                    <wp14:sizeRelV relativeFrom="topMargin">
                      <wp14:pctHeight>90000</wp14:pctHeight>
                    </wp14:sizeRelV>
                  </wp:anchor>
                </w:drawing>
              </mc:Choice>
              <mc:Fallback>
                <w:pict>
                  <v:rect id="Rectangle 2" o:spid="_x0000_s1026" style="position:absolute;margin-left:0;margin-top:0;width:642.6pt;height:64.4pt;z-index:251659264;visibility:visible;mso-wrap-style:square;mso-width-percent:1050;mso-height-percent:900;mso-wrap-distance-left:9pt;mso-wrap-distance-top:0;mso-wrap-distance-right:9pt;mso-wrap-distance-bottom:0;mso-position-horizontal:center;mso-position-horizontal-relative:page;mso-position-vertical:bottom;mso-position-vertical-relative:page;mso-width-percent:1050;mso-height-percent:90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" o:allowincell="f" fillcolor="#4c80af [3208]" strokecolor="#b2bdc1 [3204]">
                    <w10:wrap anchorx="page" anchory="page"/>
                  </v:rect>
                </w:pict>
              </mc:Fallback>
            </mc:AlternateContent>
          </w:r>
          <w:r>
            <w:rPr>
              <w:noProof/>
              <w:lang w:val="en-IN" w:eastAsia="en-IN"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0" allowOverlap="1" wp14:anchorId="2A25E4EE" wp14:editId="0ACC54EF">
                    <wp:simplePos x="0" y="0"/>
                    <wp:positionH relativeFrom="leftMargin">
                      <wp:align>center</wp:align>
                    </wp:positionH>
                    <wp:positionV relativeFrom="page">
                      <wp:align>center</wp:align>
                    </wp:positionV>
                    <wp:extent cx="90805" cy="10556240"/>
                    <wp:effectExtent l="0" t="0" r="4445" b="5080"/>
                    <wp:wrapNone/>
                    <wp:docPr id="8" name="Rectangle 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0805" cy="105562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accent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105000</wp14:pctHeight>
                    </wp14:sizeRelV>
                  </wp:anchor>
                </w:drawing>
              </mc:Choice>
              <mc:Fallback>
                <w:pict>
                  <v:rect id="Rectangle 5" o:spid="_x0000_s1026" style="position:absolute;margin-left:0;margin-top:0;width:7.15pt;height:831.2pt;z-index:251662336;visibility:visible;mso-wrap-style:square;mso-width-percent:0;mso-height-percent:1050;mso-wrap-distance-left:9pt;mso-wrap-distance-top:0;mso-wrap-distance-right:9pt;mso-wrap-distance-bottom:0;mso-position-horizontal:center;mso-position-horizontal-relative:left-margin-area;mso-position-vertical:center;mso-position-vertical-relative:page;mso-width-percent:0;mso-height-percent:105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" o:allowincell="f" strokecolor="#b2bdc1 [3204]">
                    <w10:wrap anchorx="margin" anchory="page"/>
                  </v:rect>
                </w:pict>
              </mc:Fallback>
            </mc:AlternateContent>
          </w:r>
          <w:r>
            <w:rPr>
              <w:noProof/>
              <w:lang w:val="en-IN" w:eastAsia="en-IN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0" allowOverlap="1" wp14:anchorId="5BE2F976" wp14:editId="2D891D41">
                    <wp:simplePos x="0" y="0"/>
                    <wp:positionH relativeFrom="rightMargin">
                      <wp:align>center</wp:align>
                    </wp:positionH>
                    <wp:positionV relativeFrom="page">
                      <wp:align>center</wp:align>
                    </wp:positionV>
                    <wp:extent cx="90805" cy="10556240"/>
                    <wp:effectExtent l="0" t="0" r="4445" b="5080"/>
                    <wp:wrapNone/>
                    <wp:docPr id="9" name="Rectangle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0805" cy="105562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accent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105000</wp14:pctHeight>
                    </wp14:sizeRelV>
                  </wp:anchor>
                </w:drawing>
              </mc:Choice>
              <mc:Fallback>
                <w:pict>
                  <v:rect id="Rectangle 4" o:spid="_x0000_s1026" style="position:absolute;margin-left:0;margin-top:0;width:7.15pt;height:831.2pt;z-index:251661312;visibility:visible;mso-wrap-style:square;mso-width-percent:0;mso-height-percent:105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105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" o:allowincell="f" strokecolor="#b2bdc1 [3204]">
                    <w10:wrap anchorx="margin" anchory="page"/>
                  </v:rect>
                </w:pict>
              </mc:Fallback>
            </mc:AlternateContent>
          </w:r>
          <w:r>
            <w:rPr>
              <w:noProof/>
              <w:lang w:val="en-IN" w:eastAsia="en-IN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0" allowOverlap="1" wp14:anchorId="003403FC" wp14:editId="668984F4">
                    <wp:simplePos x="0" y="0"/>
                    <wp:positionH relativeFrom="page">
                      <wp:align>center</wp:align>
                    </wp:positionH>
                    <wp:positionV relativeFrom="topMargin">
                      <wp:align>top</wp:align>
                    </wp:positionV>
                    <wp:extent cx="8161020" cy="822960"/>
                    <wp:effectExtent l="0" t="0" r="0" b="0"/>
                    <wp:wrapNone/>
                    <wp:docPr id="10" name="Rectangle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161020" cy="822960"/>
                            </a:xfrm>
                            <a:prstGeom prst="rect">
                              <a:avLst/>
                            </a:prstGeom>
                            <a:solidFill>
                              <a:schemeClr val="accent5"/>
                            </a:solidFill>
                            <a:ln w="9525">
                              <a:solidFill>
                                <a:schemeClr val="accent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105000</wp14:pctWidth>
                    </wp14:sizeRelH>
                    <wp14:sizeRelV relativeFrom="topMargin">
                      <wp14:pctHeight>90000</wp14:pctHeight>
                    </wp14:sizeRelV>
                  </wp:anchor>
                </w:drawing>
              </mc:Choice>
              <mc:Fallback>
                <w:pict>
                  <v:rect id="Rectangle 3" o:spid="_x0000_s1026" style="position:absolute;margin-left:0;margin-top:0;width:642.6pt;height:64.8pt;z-index:251660288;visibility:visible;mso-wrap-style:square;mso-width-percent:1050;mso-height-percent:900;mso-wrap-distance-left:9pt;mso-wrap-distance-top:0;mso-wrap-distance-right:9pt;mso-wrap-distance-bottom:0;mso-position-horizontal:center;mso-position-horizontal-relative:page;mso-position-vertical:top;mso-position-vertical-relative:top-margin-area;mso-width-percent:1050;mso-height-percent:90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" o:allowincell="f" fillcolor="#4c80af [3208]" strokecolor="#b2bdc1 [3204]">
                    <w10:wrap anchorx="page" anchory="margin"/>
                  </v:rect>
                </w:pict>
              </mc:Fallback>
            </mc:AlternateContent>
          </w:r>
        </w:p>
        <w:p w:rsidR="007E4667" w:rsidRPr="007E4667" w:rsidRDefault="00AD4E62">
          <w:pPr>
            <w:pStyle w:val="NoSpacing"/>
            <w:rPr>
              <w:rFonts w:asciiTheme="majorHAnsi" w:eastAsiaTheme="majorEastAsia" w:hAnsiTheme="majorHAnsi" w:cstheme="majorBidi"/>
              <w:sz w:val="40"/>
              <w:szCs w:val="40"/>
              <w:u w:val="single"/>
            </w:rPr>
          </w:pPr>
          <w:sdt>
            <w:sdtPr>
              <w:rPr>
                <w:rFonts w:asciiTheme="majorHAnsi" w:eastAsiaTheme="majorEastAsia" w:hAnsiTheme="majorHAnsi" w:cstheme="majorBidi"/>
                <w:sz w:val="40"/>
                <w:szCs w:val="40"/>
                <w:u w:val="single"/>
              </w:rPr>
              <w:alias w:val="Subtitle"/>
              <w:id w:val="14700077"/>
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<w:text/>
            </w:sdtPr>
            <w:sdtEndPr/>
            <w:sdtContent>
              <w:r w:rsidR="007E4667" w:rsidRPr="007E4667">
                <w:rPr>
                  <w:rFonts w:asciiTheme="majorHAnsi" w:eastAsiaTheme="majorEastAsia" w:hAnsiTheme="majorHAnsi" w:cstheme="majorBidi"/>
                  <w:sz w:val="40"/>
                  <w:szCs w:val="40"/>
                  <w:u w:val="single"/>
                </w:rPr>
                <w:t>Valuation of Inventories</w:t>
              </w:r>
            </w:sdtContent>
          </w:sdt>
        </w:p>
        <w:p w:rsidR="007E4667" w:rsidRDefault="007E4667">
          <w:pPr>
            <w:pStyle w:val="NoSpacing"/>
            <w:rPr>
              <w:rFonts w:asciiTheme="majorHAnsi" w:eastAsiaTheme="majorEastAsia" w:hAnsiTheme="majorHAnsi" w:cstheme="majorBidi"/>
              <w:sz w:val="36"/>
              <w:szCs w:val="36"/>
            </w:rPr>
          </w:pPr>
        </w:p>
        <w:p w:rsidR="007E4667" w:rsidRDefault="007E4667">
          <w:pPr>
            <w:pStyle w:val="NoSpacing"/>
            <w:rPr>
              <w:rFonts w:asciiTheme="majorHAnsi" w:eastAsiaTheme="majorEastAsia" w:hAnsiTheme="majorHAnsi" w:cstheme="majorBidi"/>
              <w:sz w:val="36"/>
              <w:szCs w:val="36"/>
            </w:rPr>
          </w:pPr>
        </w:p>
        <w:p w:rsidR="007E4667" w:rsidRDefault="007E4667">
          <w:pPr>
            <w:pStyle w:val="NoSpacing"/>
            <w:rPr>
              <w:rFonts w:asciiTheme="majorHAnsi" w:eastAsiaTheme="majorEastAsia" w:hAnsiTheme="majorHAnsi" w:cstheme="majorBidi"/>
              <w:sz w:val="36"/>
              <w:szCs w:val="36"/>
            </w:rPr>
          </w:pPr>
        </w:p>
        <w:p w:rsidR="007E4667" w:rsidRDefault="00AD4E62"/>
      </w:sdtContent>
    </w:sdt>
    <w:p w:rsidR="00CF4299" w:rsidRDefault="00CF4299"/>
    <w:p w:rsidR="007E4667" w:rsidRDefault="007E4667"/>
    <w:p w:rsidR="007E4667" w:rsidRDefault="007E4667"/>
    <w:p w:rsidR="007E4667" w:rsidRDefault="007E4667"/>
    <w:p w:rsidR="007E4667" w:rsidRDefault="007E4667"/>
    <w:p w:rsidR="007E4667" w:rsidRDefault="007E4667"/>
    <w:p w:rsidR="007E4667" w:rsidRDefault="007E4667"/>
    <w:p w:rsidR="007E4667" w:rsidRDefault="007E4667"/>
    <w:p w:rsidR="007E4667" w:rsidRDefault="007E4667"/>
    <w:p w:rsidR="007E4667" w:rsidRDefault="007E4667"/>
    <w:p w:rsidR="007E4667" w:rsidRDefault="007E4667"/>
    <w:p w:rsidR="007E4667" w:rsidRDefault="007E4667"/>
    <w:p w:rsidR="007E4667" w:rsidRDefault="007E4667"/>
    <w:p w:rsidR="007E4667" w:rsidRDefault="007E4667"/>
    <w:p w:rsidR="007E4667" w:rsidRDefault="007E4667"/>
    <w:p w:rsidR="007E4667" w:rsidRDefault="007E4667"/>
    <w:p w:rsidR="007E4667" w:rsidRPr="005A1E03" w:rsidRDefault="007E4667">
      <w:pPr>
        <w:rPr>
          <w:sz w:val="32"/>
          <w:szCs w:val="32"/>
        </w:rPr>
      </w:pPr>
    </w:p>
    <w:p w:rsidR="007E4667" w:rsidRPr="005A1E03" w:rsidRDefault="007E4667" w:rsidP="007E4667">
      <w:pPr>
        <w:rPr>
          <w:sz w:val="32"/>
          <w:szCs w:val="32"/>
        </w:rPr>
      </w:pPr>
    </w:p>
    <w:p w:rsidR="005A1E03" w:rsidRPr="00E51255" w:rsidRDefault="005A1E03" w:rsidP="00E51255">
      <w:pPr>
        <w:rPr>
          <w:sz w:val="32"/>
          <w:szCs w:val="32"/>
        </w:rPr>
      </w:pPr>
    </w:p>
    <w:p w:rsidR="005A1E03" w:rsidRPr="0037471A" w:rsidRDefault="005A1E03" w:rsidP="0037471A">
      <w:pPr>
        <w:rPr>
          <w:sz w:val="32"/>
          <w:szCs w:val="32"/>
        </w:rPr>
      </w:pPr>
    </w:p>
    <w:p w:rsidR="00DF7898" w:rsidRDefault="00DF7898" w:rsidP="00DF7898">
      <w:pPr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>This statement should be applied in</w:t>
      </w:r>
      <w:r>
        <w:rPr>
          <w:b/>
          <w:sz w:val="32"/>
          <w:szCs w:val="32"/>
        </w:rPr>
        <w:t xml:space="preserve"> </w:t>
      </w:r>
      <w:r>
        <w:rPr>
          <w:sz w:val="32"/>
          <w:szCs w:val="32"/>
        </w:rPr>
        <w:t>accounting for inventories other than:</w:t>
      </w:r>
    </w:p>
    <w:p w:rsidR="00DF7898" w:rsidRDefault="00DF7898" w:rsidP="00DF7898">
      <w:pPr>
        <w:pStyle w:val="ListParagraph"/>
        <w:numPr>
          <w:ilvl w:val="0"/>
          <w:numId w:val="4"/>
        </w:numPr>
        <w:jc w:val="both"/>
        <w:rPr>
          <w:sz w:val="32"/>
          <w:szCs w:val="32"/>
        </w:rPr>
      </w:pPr>
      <w:r>
        <w:rPr>
          <w:sz w:val="32"/>
          <w:szCs w:val="32"/>
        </w:rPr>
        <w:t>Work in progress arising under Construction Contracts (AS 7)</w:t>
      </w:r>
    </w:p>
    <w:p w:rsidR="00DF7898" w:rsidRDefault="00DF7898" w:rsidP="00DF7898">
      <w:pPr>
        <w:pStyle w:val="ListParagraph"/>
        <w:jc w:val="both"/>
        <w:rPr>
          <w:sz w:val="32"/>
          <w:szCs w:val="32"/>
        </w:rPr>
      </w:pPr>
    </w:p>
    <w:p w:rsidR="00DF7898" w:rsidRDefault="00DF7898" w:rsidP="00DF7898">
      <w:pPr>
        <w:pStyle w:val="ListParagraph"/>
        <w:numPr>
          <w:ilvl w:val="0"/>
          <w:numId w:val="4"/>
        </w:numPr>
        <w:jc w:val="both"/>
        <w:rPr>
          <w:sz w:val="32"/>
          <w:szCs w:val="32"/>
        </w:rPr>
      </w:pPr>
      <w:r>
        <w:rPr>
          <w:sz w:val="32"/>
          <w:szCs w:val="32"/>
        </w:rPr>
        <w:t>Work in progress arising in the ordinary course of service providers</w:t>
      </w:r>
    </w:p>
    <w:p w:rsidR="00DF7898" w:rsidRPr="00DF7898" w:rsidRDefault="00DF7898" w:rsidP="00DF7898">
      <w:pPr>
        <w:pStyle w:val="ListParagraph"/>
        <w:rPr>
          <w:sz w:val="32"/>
          <w:szCs w:val="32"/>
        </w:rPr>
      </w:pPr>
    </w:p>
    <w:p w:rsidR="00DF7898" w:rsidRDefault="00DF7898" w:rsidP="00DF7898">
      <w:pPr>
        <w:pStyle w:val="ListParagraph"/>
        <w:numPr>
          <w:ilvl w:val="0"/>
          <w:numId w:val="4"/>
        </w:numPr>
        <w:jc w:val="both"/>
        <w:rPr>
          <w:sz w:val="32"/>
          <w:szCs w:val="32"/>
        </w:rPr>
      </w:pPr>
      <w:r>
        <w:rPr>
          <w:sz w:val="32"/>
          <w:szCs w:val="32"/>
        </w:rPr>
        <w:t>Shares, debentures and other financial instruments held as stock-in-trade</w:t>
      </w:r>
    </w:p>
    <w:p w:rsidR="00DF7898" w:rsidRPr="00DF7898" w:rsidRDefault="00DF7898" w:rsidP="00DF7898">
      <w:pPr>
        <w:pStyle w:val="ListParagraph"/>
        <w:rPr>
          <w:sz w:val="32"/>
          <w:szCs w:val="32"/>
        </w:rPr>
      </w:pPr>
    </w:p>
    <w:p w:rsidR="00DF7898" w:rsidRDefault="00DF7898" w:rsidP="00DF7898">
      <w:pPr>
        <w:pStyle w:val="ListParagraph"/>
        <w:numPr>
          <w:ilvl w:val="0"/>
          <w:numId w:val="4"/>
        </w:numPr>
        <w:jc w:val="both"/>
        <w:rPr>
          <w:sz w:val="32"/>
          <w:szCs w:val="32"/>
        </w:rPr>
      </w:pPr>
      <w:r>
        <w:rPr>
          <w:sz w:val="32"/>
          <w:szCs w:val="32"/>
        </w:rPr>
        <w:t>Producers’ inventory of livestock, agricultural and forest products and mineral oils, ores and gases</w:t>
      </w:r>
    </w:p>
    <w:p w:rsidR="00451D40" w:rsidRPr="00451D40" w:rsidRDefault="00451D40" w:rsidP="00451D40">
      <w:pPr>
        <w:pStyle w:val="ListParagraph"/>
        <w:rPr>
          <w:sz w:val="32"/>
          <w:szCs w:val="32"/>
        </w:rPr>
      </w:pPr>
    </w:p>
    <w:p w:rsidR="00451D40" w:rsidRDefault="00451D40" w:rsidP="00451D40">
      <w:pPr>
        <w:jc w:val="both"/>
        <w:rPr>
          <w:sz w:val="32"/>
          <w:szCs w:val="32"/>
          <w:u w:val="single"/>
        </w:rPr>
      </w:pPr>
    </w:p>
    <w:p w:rsidR="00451D40" w:rsidRPr="00451D40" w:rsidRDefault="00451D40" w:rsidP="00451D40">
      <w:pPr>
        <w:pStyle w:val="Title"/>
      </w:pPr>
      <w:r w:rsidRPr="00451D40">
        <w:t>DEFINITION OF INVENTORY</w:t>
      </w:r>
    </w:p>
    <w:p w:rsidR="00451D40" w:rsidRDefault="00451D40" w:rsidP="00451D40">
      <w:pPr>
        <w:jc w:val="both"/>
        <w:rPr>
          <w:sz w:val="32"/>
          <w:szCs w:val="32"/>
        </w:rPr>
      </w:pPr>
      <w:r>
        <w:rPr>
          <w:sz w:val="32"/>
          <w:szCs w:val="32"/>
        </w:rPr>
        <w:t>Inventories are assets:</w:t>
      </w:r>
    </w:p>
    <w:p w:rsidR="00451D40" w:rsidRDefault="00451D40" w:rsidP="00451D40">
      <w:pPr>
        <w:pStyle w:val="ListParagraph"/>
        <w:numPr>
          <w:ilvl w:val="0"/>
          <w:numId w:val="5"/>
        </w:numPr>
        <w:jc w:val="both"/>
        <w:rPr>
          <w:sz w:val="32"/>
          <w:szCs w:val="32"/>
        </w:rPr>
      </w:pPr>
      <w:r>
        <w:rPr>
          <w:sz w:val="32"/>
          <w:szCs w:val="32"/>
        </w:rPr>
        <w:t>Held for sale in the ordinary course of business,</w:t>
      </w:r>
    </w:p>
    <w:p w:rsidR="00451D40" w:rsidRDefault="00451D40" w:rsidP="00451D40">
      <w:pPr>
        <w:pStyle w:val="ListParagraph"/>
        <w:jc w:val="both"/>
        <w:rPr>
          <w:sz w:val="32"/>
          <w:szCs w:val="32"/>
        </w:rPr>
      </w:pPr>
    </w:p>
    <w:p w:rsidR="00451D40" w:rsidRDefault="00451D40" w:rsidP="00451D40">
      <w:pPr>
        <w:pStyle w:val="ListParagraph"/>
        <w:numPr>
          <w:ilvl w:val="0"/>
          <w:numId w:val="5"/>
        </w:numPr>
        <w:jc w:val="both"/>
        <w:rPr>
          <w:sz w:val="32"/>
          <w:szCs w:val="32"/>
        </w:rPr>
      </w:pPr>
      <w:r>
        <w:rPr>
          <w:sz w:val="32"/>
          <w:szCs w:val="32"/>
        </w:rPr>
        <w:t>In the process of production for such sale or</w:t>
      </w:r>
    </w:p>
    <w:p w:rsidR="00451D40" w:rsidRPr="00451D40" w:rsidRDefault="00451D40" w:rsidP="00451D40">
      <w:pPr>
        <w:pStyle w:val="ListParagraph"/>
        <w:rPr>
          <w:sz w:val="32"/>
          <w:szCs w:val="32"/>
        </w:rPr>
      </w:pPr>
    </w:p>
    <w:p w:rsidR="00451D40" w:rsidRDefault="00451D40" w:rsidP="00451D40">
      <w:pPr>
        <w:pStyle w:val="ListParagraph"/>
        <w:numPr>
          <w:ilvl w:val="0"/>
          <w:numId w:val="5"/>
        </w:numPr>
        <w:jc w:val="both"/>
        <w:rPr>
          <w:sz w:val="32"/>
          <w:szCs w:val="32"/>
        </w:rPr>
      </w:pPr>
      <w:r>
        <w:rPr>
          <w:sz w:val="32"/>
          <w:szCs w:val="32"/>
        </w:rPr>
        <w:t>In the form of materials or supplies to be consumed in the production process or in the rendering of services.</w:t>
      </w:r>
    </w:p>
    <w:p w:rsidR="00451D40" w:rsidRPr="00451D40" w:rsidRDefault="00451D40" w:rsidP="00451D40">
      <w:pPr>
        <w:pStyle w:val="ListParagraph"/>
        <w:rPr>
          <w:sz w:val="32"/>
          <w:szCs w:val="32"/>
        </w:rPr>
      </w:pPr>
    </w:p>
    <w:p w:rsidR="00451D40" w:rsidRPr="00451D40" w:rsidRDefault="00451D40" w:rsidP="00451D40">
      <w:pPr>
        <w:pStyle w:val="ListParagraph"/>
        <w:jc w:val="both"/>
        <w:rPr>
          <w:sz w:val="32"/>
          <w:szCs w:val="32"/>
        </w:rPr>
      </w:pPr>
    </w:p>
    <w:p w:rsidR="00DF7898" w:rsidRDefault="00DF7898" w:rsidP="00EF0381">
      <w:pPr>
        <w:jc w:val="both"/>
        <w:rPr>
          <w:sz w:val="32"/>
          <w:szCs w:val="32"/>
        </w:rPr>
      </w:pPr>
    </w:p>
    <w:p w:rsidR="00210F0D" w:rsidRDefault="00210F0D" w:rsidP="00EF0381">
      <w:pPr>
        <w:jc w:val="both"/>
        <w:rPr>
          <w:sz w:val="32"/>
          <w:szCs w:val="32"/>
        </w:rPr>
      </w:pPr>
    </w:p>
    <w:p w:rsidR="00210F0D" w:rsidRDefault="00210F0D" w:rsidP="00EF0381">
      <w:pPr>
        <w:jc w:val="both"/>
        <w:rPr>
          <w:sz w:val="32"/>
          <w:szCs w:val="32"/>
        </w:rPr>
      </w:pPr>
    </w:p>
    <w:p w:rsidR="00EF0381" w:rsidRPr="00EF0381" w:rsidRDefault="00EF0381" w:rsidP="00EF0381">
      <w:pPr>
        <w:jc w:val="both"/>
        <w:rPr>
          <w:sz w:val="32"/>
          <w:szCs w:val="32"/>
        </w:rPr>
      </w:pPr>
      <w:r>
        <w:rPr>
          <w:noProof/>
          <w:sz w:val="32"/>
          <w:szCs w:val="32"/>
          <w:lang w:eastAsia="en-I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E576536" wp14:editId="69D2A41A">
                <wp:simplePos x="0" y="0"/>
                <wp:positionH relativeFrom="column">
                  <wp:posOffset>47625</wp:posOffset>
                </wp:positionH>
                <wp:positionV relativeFrom="paragraph">
                  <wp:posOffset>-9525</wp:posOffset>
                </wp:positionV>
                <wp:extent cx="5819775" cy="523875"/>
                <wp:effectExtent l="0" t="0" r="28575" b="28575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9775" cy="523875"/>
                        </a:xfrm>
                        <a:prstGeom prst="roundRect">
                          <a:avLst/>
                        </a:prstGeom>
                        <a:solidFill>
                          <a:schemeClr val="tx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F0381" w:rsidRPr="00EF0381" w:rsidRDefault="00EF0381" w:rsidP="00EF0381">
                            <w:pPr>
                              <w:jc w:val="center"/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EF0381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Inventories are measured 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3" o:spid="_x0000_s1026" style="position:absolute;left:0;text-align:left;margin-left:3.75pt;margin-top:-.75pt;width:458.25pt;height:41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" fillcolor="#1f7bb6 [3215]" strokecolor="#526066 [1604]" strokeweight="1.5pt">
                <v:stroke endcap="round"/>
                <v:textbox>
                  <w:txbxContent>
                    <w:p w:rsidR="00EF0381" w:rsidRPr="00EF0381" w:rsidRDefault="00EF0381" w:rsidP="00EF0381">
                      <w:pPr>
                        <w:jc w:val="center"/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 w:rsidRPr="00EF0381">
                        <w:rPr>
                          <w:color w:val="FFFFFF" w:themeColor="background1"/>
                          <w:sz w:val="32"/>
                          <w:szCs w:val="32"/>
                        </w:rPr>
                        <w:t>Inventories are measured at</w:t>
                      </w:r>
                    </w:p>
                  </w:txbxContent>
                </v:textbox>
              </v:roundrect>
            </w:pict>
          </mc:Fallback>
        </mc:AlternateContent>
      </w:r>
    </w:p>
    <w:p w:rsidR="00DF7898" w:rsidRDefault="00EF0381" w:rsidP="00DF7898">
      <w:pPr>
        <w:pStyle w:val="ListParagraph"/>
        <w:ind w:left="5400"/>
        <w:jc w:val="both"/>
        <w:rPr>
          <w:sz w:val="32"/>
          <w:szCs w:val="32"/>
        </w:rPr>
      </w:pPr>
      <w:r>
        <w:rPr>
          <w:noProof/>
          <w:sz w:val="32"/>
          <w:szCs w:val="32"/>
          <w:lang w:eastAsia="en-IN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C280061" wp14:editId="15A35BAA">
                <wp:simplePos x="0" y="0"/>
                <wp:positionH relativeFrom="column">
                  <wp:posOffset>4381500</wp:posOffset>
                </wp:positionH>
                <wp:positionV relativeFrom="paragraph">
                  <wp:posOffset>103505</wp:posOffset>
                </wp:positionV>
                <wp:extent cx="484632" cy="371475"/>
                <wp:effectExtent l="19050" t="0" r="10795" b="47625"/>
                <wp:wrapNone/>
                <wp:docPr id="13" name="Down Arrow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632" cy="371475"/>
                        </a:xfrm>
                        <a:prstGeom prst="downArrow">
                          <a:avLst/>
                        </a:prstGeom>
                        <a:solidFill>
                          <a:schemeClr val="tx2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13" o:spid="_x0000_s1026" type="#_x0000_t67" style="position:absolute;margin-left:345pt;margin-top:8.15pt;width:38.15pt;height:29.2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" adj="10800" fillcolor="#1f7bb6 [3215]" strokecolor="white [3212]" strokeweight="1.5pt">
                <v:stroke endcap="round"/>
              </v:shape>
            </w:pict>
          </mc:Fallback>
        </mc:AlternateContent>
      </w:r>
      <w:r>
        <w:rPr>
          <w:noProof/>
          <w:sz w:val="32"/>
          <w:szCs w:val="32"/>
          <w:lang w:eastAsia="en-IN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600075</wp:posOffset>
                </wp:positionH>
                <wp:positionV relativeFrom="paragraph">
                  <wp:posOffset>103505</wp:posOffset>
                </wp:positionV>
                <wp:extent cx="484632" cy="371475"/>
                <wp:effectExtent l="19050" t="0" r="10795" b="47625"/>
                <wp:wrapNone/>
                <wp:docPr id="12" name="Down Arrow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632" cy="371475"/>
                        </a:xfrm>
                        <a:prstGeom prst="downArrow">
                          <a:avLst/>
                        </a:prstGeom>
                        <a:solidFill>
                          <a:schemeClr val="tx2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12" o:spid="_x0000_s1026" type="#_x0000_t67" style="position:absolute;margin-left:47.25pt;margin-top:8.15pt;width:38.15pt;height:29.2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" adj="10800" fillcolor="#1f7bb6 [3215]" strokecolor="white [3212]" strokeweight="1.5pt">
                <v:stroke endcap="round"/>
              </v:shape>
            </w:pict>
          </mc:Fallback>
        </mc:AlternateContent>
      </w:r>
    </w:p>
    <w:p w:rsidR="00DF7898" w:rsidRDefault="00EF0381" w:rsidP="00DF7898">
      <w:pPr>
        <w:pStyle w:val="ListParagraph"/>
        <w:ind w:left="5400"/>
        <w:jc w:val="both"/>
        <w:rPr>
          <w:sz w:val="32"/>
          <w:szCs w:val="32"/>
        </w:rPr>
      </w:pPr>
      <w:r>
        <w:rPr>
          <w:noProof/>
          <w:sz w:val="32"/>
          <w:szCs w:val="32"/>
          <w:lang w:eastAsia="en-I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3DF1ABF" wp14:editId="1111E96E">
                <wp:simplePos x="0" y="0"/>
                <wp:positionH relativeFrom="column">
                  <wp:posOffset>0</wp:posOffset>
                </wp:positionH>
                <wp:positionV relativeFrom="paragraph">
                  <wp:posOffset>191135</wp:posOffset>
                </wp:positionV>
                <wp:extent cx="1752600" cy="742950"/>
                <wp:effectExtent l="0" t="0" r="19050" b="19050"/>
                <wp:wrapNone/>
                <wp:docPr id="4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0" cy="742950"/>
                        </a:xfrm>
                        <a:prstGeom prst="roundRect">
                          <a:avLst/>
                        </a:prstGeom>
                        <a:solidFill>
                          <a:schemeClr val="tx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F0381" w:rsidRDefault="00EF0381" w:rsidP="00EF0381">
                            <w:pPr>
                              <w:jc w:val="center"/>
                            </w:pPr>
                            <w:r w:rsidRPr="00EF0381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COST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4" o:spid="_x0000_s1027" style="position:absolute;left:0;text-align:left;margin-left:0;margin-top:15.05pt;width:138pt;height:5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" fillcolor="#1f7bb6 [3215]" strokecolor="#526066 [1604]" strokeweight="1.5pt">
                <v:stroke endcap="round"/>
                <v:textbox>
                  <w:txbxContent>
                    <w:p w:rsidR="00EF0381" w:rsidRDefault="00EF0381" w:rsidP="00EF0381">
                      <w:pPr>
                        <w:jc w:val="center"/>
                      </w:pPr>
                      <w:r w:rsidRPr="00EF0381">
                        <w:rPr>
                          <w:color w:val="FFFFFF" w:themeColor="background1"/>
                          <w:sz w:val="32"/>
                          <w:szCs w:val="32"/>
                        </w:rPr>
                        <w:t>COST</w:t>
                      </w:r>
                    </w:p>
                  </w:txbxContent>
                </v:textbox>
              </v:roundrect>
            </w:pict>
          </mc:Fallback>
        </mc:AlternateContent>
      </w:r>
      <w:r w:rsidRPr="00EF0381">
        <w:rPr>
          <w:noProof/>
          <w:sz w:val="32"/>
          <w:szCs w:val="32"/>
          <w:lang w:eastAsia="en-IN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A5E05E7" wp14:editId="34156561">
                <wp:simplePos x="0" y="0"/>
                <wp:positionH relativeFrom="column">
                  <wp:posOffset>3028950</wp:posOffset>
                </wp:positionH>
                <wp:positionV relativeFrom="paragraph">
                  <wp:posOffset>191135</wp:posOffset>
                </wp:positionV>
                <wp:extent cx="2790825" cy="742950"/>
                <wp:effectExtent l="0" t="0" r="28575" b="19050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0825" cy="742950"/>
                        </a:xfrm>
                        <a:prstGeom prst="roundRect">
                          <a:avLst/>
                        </a:prstGeom>
                        <a:solidFill>
                          <a:srgbClr val="1F7BB6"/>
                        </a:solidFill>
                        <a:ln w="19050" cap="rnd" cmpd="sng" algn="ctr">
                          <a:solidFill>
                            <a:srgbClr val="B2BDC1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F0381" w:rsidRDefault="00EF0381" w:rsidP="00EF0381">
                            <w:pPr>
                              <w:jc w:val="center"/>
                            </w:pP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NET REALISABLE VALUE (NRV)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6" o:spid="_x0000_s1028" style="position:absolute;left:0;text-align:left;margin-left:238.5pt;margin-top:15.05pt;width:219.75pt;height:58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" fillcolor="#1f7bb6" strokecolor="#828a8d" strokeweight="1.5pt">
                <v:stroke endcap="round"/>
                <v:textbox>
                  <w:txbxContent>
                    <w:p w:rsidR="00EF0381" w:rsidRDefault="00EF0381" w:rsidP="00EF0381">
                      <w:pPr>
                        <w:jc w:val="center"/>
                      </w:pP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>NET REALISABLE VALUE (NRV)</w:t>
                      </w:r>
                    </w:p>
                  </w:txbxContent>
                </v:textbox>
              </v:roundrect>
            </w:pict>
          </mc:Fallback>
        </mc:AlternateContent>
      </w:r>
    </w:p>
    <w:p w:rsidR="00DF7898" w:rsidRDefault="00DF7898" w:rsidP="00DF7898">
      <w:pPr>
        <w:pStyle w:val="ListParagraph"/>
        <w:ind w:left="5400"/>
        <w:jc w:val="both"/>
        <w:rPr>
          <w:sz w:val="32"/>
          <w:szCs w:val="32"/>
        </w:rPr>
      </w:pPr>
    </w:p>
    <w:p w:rsidR="00DF7898" w:rsidRDefault="00DF7898" w:rsidP="00DF7898">
      <w:pPr>
        <w:pStyle w:val="ListParagraph"/>
        <w:ind w:left="5400"/>
        <w:jc w:val="both"/>
        <w:rPr>
          <w:sz w:val="32"/>
          <w:szCs w:val="32"/>
        </w:rPr>
      </w:pPr>
    </w:p>
    <w:p w:rsidR="00DF7898" w:rsidRDefault="001B0B48" w:rsidP="00DF7898">
      <w:pPr>
        <w:pStyle w:val="ListParagraph"/>
        <w:ind w:left="5400"/>
        <w:jc w:val="both"/>
        <w:rPr>
          <w:sz w:val="32"/>
          <w:szCs w:val="32"/>
        </w:rPr>
      </w:pPr>
      <w:r>
        <w:rPr>
          <w:noProof/>
          <w:sz w:val="32"/>
          <w:szCs w:val="32"/>
          <w:lang w:eastAsia="en-IN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4A3D841" wp14:editId="3CAC045D">
                <wp:simplePos x="0" y="0"/>
                <wp:positionH relativeFrom="column">
                  <wp:posOffset>4408805</wp:posOffset>
                </wp:positionH>
                <wp:positionV relativeFrom="paragraph">
                  <wp:posOffset>81915</wp:posOffset>
                </wp:positionV>
                <wp:extent cx="484505" cy="371475"/>
                <wp:effectExtent l="19050" t="0" r="10795" b="47625"/>
                <wp:wrapNone/>
                <wp:docPr id="18" name="Down Arrow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505" cy="371475"/>
                        </a:xfrm>
                        <a:prstGeom prst="downArrow">
                          <a:avLst/>
                        </a:prstGeom>
                        <a:solidFill>
                          <a:schemeClr val="tx2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own Arrow 18" o:spid="_x0000_s1026" type="#_x0000_t67" style="position:absolute;margin-left:347.15pt;margin-top:6.45pt;width:38.15pt;height:29.2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" adj="10800" fillcolor="#1f7bb6 [3215]" strokecolor="white [3212]" strokeweight="1.5pt">
                <v:stroke endcap="round"/>
              </v:shape>
            </w:pict>
          </mc:Fallback>
        </mc:AlternateContent>
      </w:r>
      <w:r w:rsidR="00EF0381">
        <w:rPr>
          <w:noProof/>
          <w:sz w:val="32"/>
          <w:szCs w:val="32"/>
          <w:lang w:eastAsia="en-IN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6FBFF8C" wp14:editId="1C87711B">
                <wp:simplePos x="0" y="0"/>
                <wp:positionH relativeFrom="column">
                  <wp:posOffset>600075</wp:posOffset>
                </wp:positionH>
                <wp:positionV relativeFrom="paragraph">
                  <wp:posOffset>81915</wp:posOffset>
                </wp:positionV>
                <wp:extent cx="484505" cy="371475"/>
                <wp:effectExtent l="19050" t="0" r="10795" b="47625"/>
                <wp:wrapNone/>
                <wp:docPr id="17" name="Down Arrow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505" cy="371475"/>
                        </a:xfrm>
                        <a:prstGeom prst="downArrow">
                          <a:avLst/>
                        </a:prstGeom>
                        <a:solidFill>
                          <a:schemeClr val="tx2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own Arrow 17" o:spid="_x0000_s1026" type="#_x0000_t67" style="position:absolute;margin-left:47.25pt;margin-top:6.45pt;width:38.15pt;height:29.2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" adj="10800" fillcolor="#1f7bb6 [3215]" strokecolor="white [3212]" strokeweight="1.5pt">
                <v:stroke endcap="round"/>
              </v:shape>
            </w:pict>
          </mc:Fallback>
        </mc:AlternateContent>
      </w:r>
    </w:p>
    <w:p w:rsidR="00DF7898" w:rsidRDefault="00021CDE" w:rsidP="00DF7898">
      <w:pPr>
        <w:pStyle w:val="ListParagraph"/>
        <w:ind w:left="5400"/>
        <w:jc w:val="both"/>
        <w:rPr>
          <w:sz w:val="32"/>
          <w:szCs w:val="32"/>
        </w:rPr>
      </w:pPr>
      <w:r>
        <w:rPr>
          <w:noProof/>
          <w:sz w:val="32"/>
          <w:szCs w:val="32"/>
          <w:lang w:eastAsia="en-IN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A55EB75" wp14:editId="5D36CB9B">
                <wp:simplePos x="0" y="0"/>
                <wp:positionH relativeFrom="column">
                  <wp:posOffset>3076575</wp:posOffset>
                </wp:positionH>
                <wp:positionV relativeFrom="paragraph">
                  <wp:posOffset>169545</wp:posOffset>
                </wp:positionV>
                <wp:extent cx="2743200" cy="3514725"/>
                <wp:effectExtent l="0" t="0" r="19050" b="28575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0" cy="3514725"/>
                        </a:xfrm>
                        <a:prstGeom prst="roundRect">
                          <a:avLst/>
                        </a:prstGeom>
                        <a:solidFill>
                          <a:schemeClr val="tx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21CDE" w:rsidRDefault="00021CDE" w:rsidP="00021CDE">
                            <w:pPr>
                              <w:jc w:val="center"/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  <w:t>Ascertaining NRV</w:t>
                            </w:r>
                          </w:p>
                          <w:p w:rsidR="00021CDE" w:rsidRPr="00021CDE" w:rsidRDefault="00021CDE" w:rsidP="00021CDE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Estimated Selling Price</w:t>
                            </w:r>
                          </w:p>
                          <w:p w:rsidR="00021CDE" w:rsidRPr="001B0B48" w:rsidRDefault="00021CDE" w:rsidP="00021CDE">
                            <w:pPr>
                              <w:pStyle w:val="ListParagraph"/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:rsidR="00021CDE" w:rsidRDefault="00021CDE" w:rsidP="00021CDE">
                            <w:pPr>
                              <w:pStyle w:val="ListParagraph"/>
                              <w:ind w:firstLine="720"/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  <w:t>Less</w:t>
                            </w:r>
                          </w:p>
                          <w:p w:rsidR="00021CDE" w:rsidRPr="001B0B48" w:rsidRDefault="00021CDE" w:rsidP="00021CDE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Estimated costs of completion</w:t>
                            </w:r>
                          </w:p>
                          <w:p w:rsidR="00021CDE" w:rsidRPr="00210F0D" w:rsidRDefault="00021CDE" w:rsidP="00021CDE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Estimated costs necessary to make the sale</w:t>
                            </w:r>
                          </w:p>
                          <w:p w:rsidR="00210F0D" w:rsidRPr="00210F0D" w:rsidRDefault="00210F0D" w:rsidP="00210F0D">
                            <w:pPr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" o:spid="_x0000_s1029" style="position:absolute;left:0;text-align:left;margin-left:242.25pt;margin-top:13.35pt;width:3in;height:276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" fillcolor="#1f7bb6 [3215]" strokecolor="#526066 [1604]" strokeweight="1.5pt">
                <v:stroke endcap="round"/>
                <v:textbox>
                  <w:txbxContent>
                    <w:p w:rsidR="00021CDE" w:rsidRDefault="00021CDE" w:rsidP="00021CDE">
                      <w:pPr>
                        <w:jc w:val="center"/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</w:rPr>
                        <w:t>Ascertaining NRV</w:t>
                      </w:r>
                    </w:p>
                    <w:p w:rsidR="00021CDE" w:rsidRPr="00021CDE" w:rsidRDefault="00021CDE" w:rsidP="00021CDE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Estimated Selling Price</w:t>
                      </w:r>
                    </w:p>
                    <w:p w:rsidR="00021CDE" w:rsidRPr="001B0B48" w:rsidRDefault="00021CDE" w:rsidP="00021CDE">
                      <w:pPr>
                        <w:pStyle w:val="ListParagraph"/>
                        <w:rPr>
                          <w:sz w:val="28"/>
                          <w:szCs w:val="28"/>
                          <w:u w:val="single"/>
                        </w:rPr>
                      </w:pPr>
                    </w:p>
                    <w:p w:rsidR="00021CDE" w:rsidRDefault="00021CDE" w:rsidP="00021CDE">
                      <w:pPr>
                        <w:pStyle w:val="ListParagraph"/>
                        <w:ind w:firstLine="720"/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</w:rPr>
                        <w:t>Less</w:t>
                      </w:r>
                    </w:p>
                    <w:p w:rsidR="00021CDE" w:rsidRPr="001B0B48" w:rsidRDefault="00021CDE" w:rsidP="00021CDE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Estimated costs of completion</w:t>
                      </w:r>
                    </w:p>
                    <w:p w:rsidR="00021CDE" w:rsidRPr="00210F0D" w:rsidRDefault="00021CDE" w:rsidP="00021CDE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Estimated costs necessary to make the sale</w:t>
                      </w:r>
                    </w:p>
                    <w:p w:rsidR="00210F0D" w:rsidRPr="00210F0D" w:rsidRDefault="00210F0D" w:rsidP="00210F0D">
                      <w:pPr>
                        <w:rPr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EF0381">
        <w:rPr>
          <w:noProof/>
          <w:sz w:val="32"/>
          <w:szCs w:val="32"/>
          <w:lang w:eastAsia="en-IN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5CB14A0" wp14:editId="6AE32812">
                <wp:simplePos x="0" y="0"/>
                <wp:positionH relativeFrom="column">
                  <wp:posOffset>-47625</wp:posOffset>
                </wp:positionH>
                <wp:positionV relativeFrom="paragraph">
                  <wp:posOffset>169545</wp:posOffset>
                </wp:positionV>
                <wp:extent cx="2628900" cy="3514725"/>
                <wp:effectExtent l="0" t="0" r="19050" b="28575"/>
                <wp:wrapNone/>
                <wp:docPr id="16" name="Rounded 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8900" cy="3514725"/>
                        </a:xfrm>
                        <a:prstGeom prst="roundRect">
                          <a:avLst/>
                        </a:prstGeom>
                        <a:solidFill>
                          <a:schemeClr val="tx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F0381" w:rsidRDefault="00EF0381" w:rsidP="00EF0381">
                            <w:pPr>
                              <w:jc w:val="center"/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1B0B48">
                              <w:rPr>
                                <w:sz w:val="28"/>
                                <w:szCs w:val="28"/>
                                <w:u w:val="single"/>
                              </w:rPr>
                              <w:t>Components of Cost</w:t>
                            </w:r>
                          </w:p>
                          <w:p w:rsidR="001B0B48" w:rsidRPr="001B0B48" w:rsidRDefault="001B0B48" w:rsidP="001B0B48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Cost of Purchase</w:t>
                            </w:r>
                          </w:p>
                          <w:p w:rsidR="001B0B48" w:rsidRPr="001B0B48" w:rsidRDefault="001B0B48" w:rsidP="001B0B48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Cost of Conversion</w:t>
                            </w:r>
                          </w:p>
                          <w:p w:rsidR="001B0B48" w:rsidRPr="001B0B48" w:rsidRDefault="001B0B48" w:rsidP="001B0B48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Other attributable costs</w:t>
                            </w:r>
                          </w:p>
                          <w:p w:rsidR="001B0B48" w:rsidRPr="001B0B48" w:rsidRDefault="001B0B48" w:rsidP="001B0B48">
                            <w:pPr>
                              <w:pStyle w:val="ListParagraph"/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:rsidR="001B0B48" w:rsidRDefault="001B0B48" w:rsidP="001B0B48">
                            <w:pPr>
                              <w:pStyle w:val="ListParagraph"/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  <w:t>Exclusions</w:t>
                            </w:r>
                          </w:p>
                          <w:p w:rsidR="001B0B48" w:rsidRPr="001B0B48" w:rsidRDefault="001B0B48" w:rsidP="001B0B48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Storage costs </w:t>
                            </w:r>
                          </w:p>
                          <w:p w:rsidR="001B0B48" w:rsidRPr="001B0B48" w:rsidRDefault="001B0B48" w:rsidP="001B0B48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Abnormal amount of wastage</w:t>
                            </w:r>
                          </w:p>
                          <w:p w:rsidR="001B0B48" w:rsidRPr="001B0B48" w:rsidRDefault="001B0B48" w:rsidP="001B0B48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Selling &amp; Distribution costs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6" o:spid="_x0000_s1030" style="position:absolute;left:0;text-align:left;margin-left:-3.75pt;margin-top:13.35pt;width:207pt;height:276.7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" fillcolor="#1f7bb6 [3215]" strokecolor="#526066 [1604]" strokeweight="1.5pt">
                <v:stroke endcap="round"/>
                <v:textbox>
                  <w:txbxContent>
                    <w:p w:rsidR="00EF0381" w:rsidRDefault="00EF0381" w:rsidP="00EF0381">
                      <w:pPr>
                        <w:jc w:val="center"/>
                        <w:rPr>
                          <w:sz w:val="28"/>
                          <w:szCs w:val="28"/>
                          <w:u w:val="single"/>
                        </w:rPr>
                      </w:pPr>
                      <w:r w:rsidRPr="001B0B48">
                        <w:rPr>
                          <w:sz w:val="28"/>
                          <w:szCs w:val="28"/>
                          <w:u w:val="single"/>
                        </w:rPr>
                        <w:t>Components of Cost</w:t>
                      </w:r>
                    </w:p>
                    <w:p w:rsidR="001B0B48" w:rsidRPr="001B0B48" w:rsidRDefault="001B0B48" w:rsidP="001B0B48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Cost of Purchase</w:t>
                      </w:r>
                    </w:p>
                    <w:p w:rsidR="001B0B48" w:rsidRPr="001B0B48" w:rsidRDefault="001B0B48" w:rsidP="001B0B48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Cost of Conversion</w:t>
                      </w:r>
                    </w:p>
                    <w:p w:rsidR="001B0B48" w:rsidRPr="001B0B48" w:rsidRDefault="001B0B48" w:rsidP="001B0B48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Other attributable costs</w:t>
                      </w:r>
                    </w:p>
                    <w:p w:rsidR="001B0B48" w:rsidRPr="001B0B48" w:rsidRDefault="001B0B48" w:rsidP="001B0B48">
                      <w:pPr>
                        <w:pStyle w:val="ListParagraph"/>
                        <w:rPr>
                          <w:sz w:val="28"/>
                          <w:szCs w:val="28"/>
                          <w:u w:val="single"/>
                        </w:rPr>
                      </w:pPr>
                    </w:p>
                    <w:p w:rsidR="001B0B48" w:rsidRDefault="001B0B48" w:rsidP="001B0B48">
                      <w:pPr>
                        <w:pStyle w:val="ListParagraph"/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</w:rPr>
                        <w:t>Exclusions</w:t>
                      </w:r>
                    </w:p>
                    <w:p w:rsidR="001B0B48" w:rsidRPr="001B0B48" w:rsidRDefault="001B0B48" w:rsidP="001B0B48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Storage costs </w:t>
                      </w:r>
                    </w:p>
                    <w:p w:rsidR="001B0B48" w:rsidRPr="001B0B48" w:rsidRDefault="001B0B48" w:rsidP="001B0B48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Abnormal amount of wastage</w:t>
                      </w:r>
                    </w:p>
                    <w:p w:rsidR="001B0B48" w:rsidRPr="001B0B48" w:rsidRDefault="001B0B48" w:rsidP="001B0B48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Selling &amp; Distribution costs</w:t>
                      </w:r>
                    </w:p>
                  </w:txbxContent>
                </v:textbox>
              </v:roundrect>
            </w:pict>
          </mc:Fallback>
        </mc:AlternateContent>
      </w:r>
    </w:p>
    <w:p w:rsidR="00DF7898" w:rsidRDefault="00DF7898" w:rsidP="00DF7898">
      <w:pPr>
        <w:pStyle w:val="ListParagraph"/>
        <w:ind w:left="5400"/>
        <w:jc w:val="both"/>
        <w:rPr>
          <w:sz w:val="32"/>
          <w:szCs w:val="32"/>
        </w:rPr>
      </w:pPr>
    </w:p>
    <w:p w:rsidR="00DF7898" w:rsidRDefault="00DF7898" w:rsidP="00DF7898">
      <w:pPr>
        <w:pStyle w:val="ListParagraph"/>
        <w:ind w:left="5400"/>
        <w:jc w:val="both"/>
        <w:rPr>
          <w:sz w:val="32"/>
          <w:szCs w:val="32"/>
        </w:rPr>
      </w:pPr>
    </w:p>
    <w:p w:rsidR="00DF7898" w:rsidRDefault="00DF7898" w:rsidP="00DF7898">
      <w:pPr>
        <w:pStyle w:val="ListParagraph"/>
        <w:ind w:left="5400"/>
        <w:jc w:val="both"/>
        <w:rPr>
          <w:sz w:val="32"/>
          <w:szCs w:val="32"/>
        </w:rPr>
      </w:pPr>
    </w:p>
    <w:p w:rsidR="00DF7898" w:rsidRDefault="00DF7898" w:rsidP="00DF7898">
      <w:pPr>
        <w:pStyle w:val="ListParagraph"/>
        <w:ind w:left="5400"/>
        <w:jc w:val="both"/>
        <w:rPr>
          <w:sz w:val="32"/>
          <w:szCs w:val="32"/>
        </w:rPr>
      </w:pPr>
    </w:p>
    <w:p w:rsidR="001B0B48" w:rsidRDefault="001B0B48" w:rsidP="00DF7898">
      <w:pPr>
        <w:rPr>
          <w:sz w:val="32"/>
          <w:szCs w:val="32"/>
        </w:rPr>
      </w:pPr>
    </w:p>
    <w:p w:rsidR="00210F0D" w:rsidRDefault="00210F0D" w:rsidP="00DF7898">
      <w:pPr>
        <w:rPr>
          <w:sz w:val="32"/>
          <w:szCs w:val="32"/>
        </w:rPr>
      </w:pPr>
    </w:p>
    <w:p w:rsidR="00210F0D" w:rsidRDefault="00210F0D" w:rsidP="00DF7898">
      <w:pPr>
        <w:rPr>
          <w:sz w:val="32"/>
          <w:szCs w:val="32"/>
        </w:rPr>
      </w:pPr>
    </w:p>
    <w:p w:rsidR="00210F0D" w:rsidRDefault="00210F0D" w:rsidP="00DF7898">
      <w:pPr>
        <w:rPr>
          <w:sz w:val="32"/>
          <w:szCs w:val="32"/>
        </w:rPr>
      </w:pPr>
    </w:p>
    <w:p w:rsidR="00210F0D" w:rsidRDefault="00210F0D" w:rsidP="00DF7898">
      <w:pPr>
        <w:rPr>
          <w:sz w:val="32"/>
          <w:szCs w:val="32"/>
        </w:rPr>
      </w:pPr>
    </w:p>
    <w:p w:rsidR="00210F0D" w:rsidRDefault="00210F0D" w:rsidP="00DF7898">
      <w:pPr>
        <w:rPr>
          <w:sz w:val="32"/>
          <w:szCs w:val="32"/>
        </w:rPr>
      </w:pPr>
    </w:p>
    <w:p w:rsidR="00210F0D" w:rsidRDefault="00210F0D" w:rsidP="00DF7898">
      <w:pPr>
        <w:rPr>
          <w:sz w:val="32"/>
          <w:szCs w:val="32"/>
        </w:rPr>
      </w:pPr>
    </w:p>
    <w:p w:rsidR="00210F0D" w:rsidRDefault="00210F0D" w:rsidP="00DF7898">
      <w:pPr>
        <w:rPr>
          <w:sz w:val="32"/>
          <w:szCs w:val="32"/>
        </w:rPr>
      </w:pPr>
    </w:p>
    <w:p w:rsidR="00210F0D" w:rsidRDefault="00210F0D" w:rsidP="00DF7898">
      <w:pPr>
        <w:rPr>
          <w:sz w:val="32"/>
          <w:szCs w:val="32"/>
        </w:rPr>
      </w:pPr>
    </w:p>
    <w:p w:rsidR="00090F08" w:rsidRDefault="00090F08" w:rsidP="00DF7898">
      <w:pPr>
        <w:rPr>
          <w:noProof/>
          <w:sz w:val="32"/>
          <w:szCs w:val="32"/>
          <w:lang w:eastAsia="en-IN"/>
        </w:rPr>
      </w:pPr>
    </w:p>
    <w:p w:rsidR="00090F08" w:rsidRDefault="00090F08" w:rsidP="00DF7898">
      <w:pPr>
        <w:rPr>
          <w:noProof/>
          <w:sz w:val="32"/>
          <w:szCs w:val="32"/>
          <w:lang w:eastAsia="en-IN"/>
        </w:rPr>
      </w:pPr>
    </w:p>
    <w:p w:rsidR="00090F08" w:rsidRDefault="00090F08" w:rsidP="00DF7898">
      <w:pPr>
        <w:rPr>
          <w:noProof/>
          <w:sz w:val="32"/>
          <w:szCs w:val="32"/>
          <w:lang w:eastAsia="en-IN"/>
        </w:rPr>
      </w:pPr>
    </w:p>
    <w:p w:rsidR="00090F08" w:rsidRDefault="00090F08" w:rsidP="00DF7898">
      <w:pPr>
        <w:rPr>
          <w:noProof/>
          <w:sz w:val="32"/>
          <w:szCs w:val="32"/>
          <w:lang w:eastAsia="en-IN"/>
        </w:rPr>
      </w:pPr>
    </w:p>
    <w:p w:rsidR="00C220DE" w:rsidRPr="00C220DE" w:rsidRDefault="0093796C" w:rsidP="00C220DE">
      <w:pPr>
        <w:rPr>
          <w:sz w:val="32"/>
          <w:szCs w:val="32"/>
        </w:rPr>
      </w:pPr>
      <w:bookmarkStart w:id="0" w:name="_GoBack"/>
      <w:bookmarkEnd w:id="0"/>
      <w:r>
        <w:rPr>
          <w:noProof/>
          <w:sz w:val="32"/>
          <w:szCs w:val="32"/>
          <w:lang w:eastAsia="en-IN"/>
        </w:rPr>
        <w:drawing>
          <wp:inline distT="0" distB="0" distL="0" distR="0" wp14:anchorId="0626C956" wp14:editId="1906A024">
            <wp:extent cx="6505575" cy="6543675"/>
            <wp:effectExtent l="0" t="38100" r="0" b="9525"/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C220DE" w:rsidRDefault="00C220DE" w:rsidP="00C220DE">
      <w:pPr>
        <w:rPr>
          <w:sz w:val="28"/>
          <w:szCs w:val="28"/>
        </w:rPr>
      </w:pPr>
    </w:p>
    <w:p w:rsidR="00C220DE" w:rsidRDefault="00C220DE" w:rsidP="00C220DE">
      <w:pPr>
        <w:rPr>
          <w:sz w:val="28"/>
          <w:szCs w:val="28"/>
        </w:rPr>
      </w:pPr>
    </w:p>
    <w:p w:rsidR="00C220DE" w:rsidRDefault="00C220DE" w:rsidP="00C220DE">
      <w:pPr>
        <w:rPr>
          <w:sz w:val="28"/>
          <w:szCs w:val="28"/>
        </w:rPr>
      </w:pPr>
    </w:p>
    <w:p w:rsidR="00C220DE" w:rsidRDefault="00C220DE" w:rsidP="00C220DE">
      <w:pPr>
        <w:rPr>
          <w:sz w:val="28"/>
          <w:szCs w:val="28"/>
        </w:rPr>
      </w:pPr>
    </w:p>
    <w:p w:rsidR="00C220DE" w:rsidRDefault="00C220DE" w:rsidP="00C220DE">
      <w:pPr>
        <w:rPr>
          <w:sz w:val="28"/>
          <w:szCs w:val="28"/>
        </w:rPr>
      </w:pPr>
    </w:p>
    <w:p w:rsidR="00C220DE" w:rsidRDefault="00C220DE" w:rsidP="00C220DE">
      <w:pPr>
        <w:pStyle w:val="Title"/>
      </w:pPr>
    </w:p>
    <w:p w:rsidR="00C220DE" w:rsidRDefault="00C220DE" w:rsidP="00C220DE">
      <w:pPr>
        <w:pStyle w:val="Title"/>
      </w:pPr>
      <w:r>
        <w:t>OTHER COST FORMULAS</w:t>
      </w:r>
    </w:p>
    <w:p w:rsidR="00C220DE" w:rsidRPr="00090F08" w:rsidRDefault="00C220DE" w:rsidP="0036328F">
      <w:pPr>
        <w:pStyle w:val="ListParagraph"/>
        <w:numPr>
          <w:ilvl w:val="0"/>
          <w:numId w:val="11"/>
        </w:numPr>
        <w:jc w:val="both"/>
      </w:pPr>
      <w:r w:rsidRPr="00C220DE">
        <w:rPr>
          <w:sz w:val="28"/>
          <w:szCs w:val="28"/>
        </w:rPr>
        <w:t>Apply Specific Identification Method for</w:t>
      </w:r>
      <w:r>
        <w:rPr>
          <w:sz w:val="32"/>
          <w:szCs w:val="32"/>
        </w:rPr>
        <w:t>–</w:t>
      </w:r>
    </w:p>
    <w:p w:rsidR="00C220DE" w:rsidRDefault="00C220DE" w:rsidP="0036328F">
      <w:pPr>
        <w:pStyle w:val="ListParagraph"/>
        <w:numPr>
          <w:ilvl w:val="0"/>
          <w:numId w:val="12"/>
        </w:numPr>
        <w:jc w:val="both"/>
        <w:rPr>
          <w:sz w:val="28"/>
          <w:szCs w:val="28"/>
        </w:rPr>
      </w:pPr>
      <w:r w:rsidRPr="00090F08">
        <w:rPr>
          <w:sz w:val="28"/>
          <w:szCs w:val="28"/>
        </w:rPr>
        <w:t>Goods</w:t>
      </w:r>
      <w:r>
        <w:rPr>
          <w:sz w:val="28"/>
          <w:szCs w:val="28"/>
        </w:rPr>
        <w:t xml:space="preserve"> not ordinarily interchangeable;</w:t>
      </w:r>
    </w:p>
    <w:p w:rsidR="00C220DE" w:rsidRDefault="00C220DE" w:rsidP="0036328F">
      <w:pPr>
        <w:pStyle w:val="ListParagraph"/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>Goods/services produced and segregated for specific projects</w:t>
      </w:r>
      <w:r>
        <w:rPr>
          <w:sz w:val="28"/>
          <w:szCs w:val="28"/>
        </w:rPr>
        <w:br/>
      </w:r>
    </w:p>
    <w:p w:rsidR="00C220DE" w:rsidRPr="00C220DE" w:rsidRDefault="00C220DE" w:rsidP="0036328F">
      <w:pPr>
        <w:pStyle w:val="ListParagraph"/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>Apply FIFO, Weighted Average Method in other cases.</w:t>
      </w:r>
    </w:p>
    <w:p w:rsidR="00C220DE" w:rsidRDefault="00C220DE" w:rsidP="0036328F">
      <w:pPr>
        <w:jc w:val="both"/>
        <w:rPr>
          <w:sz w:val="28"/>
          <w:szCs w:val="28"/>
        </w:rPr>
      </w:pPr>
    </w:p>
    <w:p w:rsidR="00C220DE" w:rsidRDefault="00C220DE" w:rsidP="0036328F">
      <w:pPr>
        <w:pStyle w:val="Title"/>
        <w:jc w:val="both"/>
      </w:pPr>
      <w:r>
        <w:t>DISCLOSURE REQUIREMENTS</w:t>
      </w:r>
    </w:p>
    <w:p w:rsidR="00C220DE" w:rsidRDefault="00C220DE" w:rsidP="0036328F">
      <w:pPr>
        <w:jc w:val="both"/>
      </w:pPr>
    </w:p>
    <w:p w:rsidR="00C220DE" w:rsidRPr="00C220DE" w:rsidRDefault="00C220DE" w:rsidP="0036328F">
      <w:pPr>
        <w:pStyle w:val="ListParagraph"/>
        <w:numPr>
          <w:ilvl w:val="0"/>
          <w:numId w:val="11"/>
        </w:numPr>
      </w:pPr>
      <w:r>
        <w:rPr>
          <w:sz w:val="28"/>
          <w:szCs w:val="28"/>
        </w:rPr>
        <w:t>Accounting policies relating to inventories</w:t>
      </w:r>
      <w:r>
        <w:rPr>
          <w:sz w:val="28"/>
          <w:szCs w:val="28"/>
        </w:rPr>
        <w:br/>
      </w:r>
    </w:p>
    <w:p w:rsidR="00C220DE" w:rsidRPr="00C220DE" w:rsidRDefault="00C220DE" w:rsidP="0036328F">
      <w:pPr>
        <w:pStyle w:val="ListParagraph"/>
        <w:numPr>
          <w:ilvl w:val="0"/>
          <w:numId w:val="11"/>
        </w:numPr>
      </w:pPr>
      <w:r>
        <w:rPr>
          <w:sz w:val="28"/>
          <w:szCs w:val="28"/>
        </w:rPr>
        <w:t>Cost formula used</w:t>
      </w:r>
    </w:p>
    <w:p w:rsidR="00C220DE" w:rsidRDefault="00C220DE" w:rsidP="0036328F">
      <w:pPr>
        <w:pStyle w:val="ListParagraph"/>
        <w:rPr>
          <w:sz w:val="28"/>
          <w:szCs w:val="28"/>
        </w:rPr>
      </w:pPr>
    </w:p>
    <w:p w:rsidR="00C220DE" w:rsidRPr="00C220DE" w:rsidRDefault="00C220DE" w:rsidP="0036328F">
      <w:pPr>
        <w:pStyle w:val="ListParagraph"/>
        <w:numPr>
          <w:ilvl w:val="0"/>
          <w:numId w:val="11"/>
        </w:numPr>
      </w:pPr>
      <w:r>
        <w:rPr>
          <w:sz w:val="28"/>
          <w:szCs w:val="28"/>
        </w:rPr>
        <w:t>Carrying amount of inventories with appropriate classifications</w:t>
      </w:r>
      <w:r w:rsidRPr="00C220DE">
        <w:rPr>
          <w:sz w:val="28"/>
          <w:szCs w:val="28"/>
        </w:rPr>
        <w:br/>
      </w:r>
    </w:p>
    <w:sectPr w:rsidR="00C220DE" w:rsidRPr="00C220DE" w:rsidSect="007E4667">
      <w:pgSz w:w="11906" w:h="16838"/>
      <w:pgMar w:top="1440" w:right="1440" w:bottom="1440" w:left="144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4E62" w:rsidRDefault="00AD4E62" w:rsidP="00210F0D">
      <w:pPr>
        <w:spacing w:after="0" w:line="240" w:lineRule="auto"/>
      </w:pPr>
      <w:r>
        <w:separator/>
      </w:r>
    </w:p>
  </w:endnote>
  <w:endnote w:type="continuationSeparator" w:id="0">
    <w:p w:rsidR="00AD4E62" w:rsidRDefault="00AD4E62" w:rsidP="00210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4E62" w:rsidRDefault="00AD4E62" w:rsidP="00210F0D">
      <w:pPr>
        <w:spacing w:after="0" w:line="240" w:lineRule="auto"/>
      </w:pPr>
      <w:r>
        <w:separator/>
      </w:r>
    </w:p>
  </w:footnote>
  <w:footnote w:type="continuationSeparator" w:id="0">
    <w:p w:rsidR="00AD4E62" w:rsidRDefault="00AD4E62" w:rsidP="00210F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0" type="#_x0000_t75" style="width:11.25pt;height:11.25pt" o:bullet="t">
        <v:imagedata r:id="rId1" o:title="mso315E"/>
      </v:shape>
    </w:pict>
  </w:numPicBullet>
  <w:abstractNum w:abstractNumId="0">
    <w:nsid w:val="01D61337"/>
    <w:multiLevelType w:val="hybridMultilevel"/>
    <w:tmpl w:val="9C584BAE"/>
    <w:lvl w:ilvl="0" w:tplc="40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6D2F65"/>
    <w:multiLevelType w:val="hybridMultilevel"/>
    <w:tmpl w:val="3A727C20"/>
    <w:lvl w:ilvl="0" w:tplc="99864AE8">
      <w:numFmt w:val="bullet"/>
      <w:lvlText w:val="-"/>
      <w:lvlJc w:val="left"/>
      <w:pPr>
        <w:ind w:left="6840" w:hanging="360"/>
      </w:pPr>
      <w:rPr>
        <w:rFonts w:ascii="Verdana" w:eastAsiaTheme="minorHAnsi" w:hAnsi="Verdana" w:cstheme="minorBidi" w:hint="default"/>
      </w:rPr>
    </w:lvl>
    <w:lvl w:ilvl="1" w:tplc="40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111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118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12600" w:hanging="360"/>
      </w:pPr>
      <w:rPr>
        <w:rFonts w:ascii="Wingdings" w:hAnsi="Wingdings" w:hint="default"/>
      </w:rPr>
    </w:lvl>
  </w:abstractNum>
  <w:abstractNum w:abstractNumId="2">
    <w:nsid w:val="11A223DD"/>
    <w:multiLevelType w:val="hybridMultilevel"/>
    <w:tmpl w:val="27462814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4635E2C"/>
    <w:multiLevelType w:val="hybridMultilevel"/>
    <w:tmpl w:val="C5A27B9E"/>
    <w:lvl w:ilvl="0" w:tplc="A5BE05AA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7E23F1"/>
    <w:multiLevelType w:val="hybridMultilevel"/>
    <w:tmpl w:val="13946A08"/>
    <w:lvl w:ilvl="0" w:tplc="40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EC081A"/>
    <w:multiLevelType w:val="hybridMultilevel"/>
    <w:tmpl w:val="21E2660E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6064340"/>
    <w:multiLevelType w:val="hybridMultilevel"/>
    <w:tmpl w:val="606CA34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873E2B"/>
    <w:multiLevelType w:val="hybridMultilevel"/>
    <w:tmpl w:val="ADD8C3B2"/>
    <w:lvl w:ilvl="0" w:tplc="40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B137666"/>
    <w:multiLevelType w:val="hybridMultilevel"/>
    <w:tmpl w:val="4E02098A"/>
    <w:lvl w:ilvl="0" w:tplc="141CCE5C">
      <w:numFmt w:val="bullet"/>
      <w:lvlText w:val="-"/>
      <w:lvlJc w:val="left"/>
      <w:pPr>
        <w:ind w:left="5400" w:hanging="360"/>
      </w:pPr>
      <w:rPr>
        <w:rFonts w:ascii="Verdana" w:eastAsiaTheme="minorHAnsi" w:hAnsi="Verdana" w:cstheme="minorBidi" w:hint="default"/>
        <w:sz w:val="22"/>
      </w:rPr>
    </w:lvl>
    <w:lvl w:ilvl="1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abstractNum w:abstractNumId="9">
    <w:nsid w:val="6F374DD3"/>
    <w:multiLevelType w:val="hybridMultilevel"/>
    <w:tmpl w:val="1214011C"/>
    <w:lvl w:ilvl="0" w:tplc="96BE901C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0454554"/>
    <w:multiLevelType w:val="hybridMultilevel"/>
    <w:tmpl w:val="1DF6E5E6"/>
    <w:lvl w:ilvl="0" w:tplc="059EE29C">
      <w:start w:val="1"/>
      <w:numFmt w:val="bullet"/>
      <w:lvlText w:val="-"/>
      <w:lvlJc w:val="left"/>
      <w:pPr>
        <w:ind w:left="5760" w:hanging="360"/>
      </w:pPr>
      <w:rPr>
        <w:rFonts w:ascii="Verdana" w:eastAsiaTheme="minorHAnsi" w:hAnsi="Verdana" w:cstheme="minorBidi" w:hint="default"/>
      </w:rPr>
    </w:lvl>
    <w:lvl w:ilvl="1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100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108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11520" w:hanging="360"/>
      </w:pPr>
      <w:rPr>
        <w:rFonts w:ascii="Wingdings" w:hAnsi="Wingdings" w:hint="default"/>
      </w:rPr>
    </w:lvl>
  </w:abstractNum>
  <w:abstractNum w:abstractNumId="11">
    <w:nsid w:val="72987F92"/>
    <w:multiLevelType w:val="hybridMultilevel"/>
    <w:tmpl w:val="0DFA98F8"/>
    <w:lvl w:ilvl="0" w:tplc="40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BAF3D85"/>
    <w:multiLevelType w:val="hybridMultilevel"/>
    <w:tmpl w:val="8C22760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0"/>
  </w:num>
  <w:num w:numId="7">
    <w:abstractNumId w:val="5"/>
  </w:num>
  <w:num w:numId="8">
    <w:abstractNumId w:val="12"/>
  </w:num>
  <w:num w:numId="9">
    <w:abstractNumId w:val="6"/>
  </w:num>
  <w:num w:numId="10">
    <w:abstractNumId w:val="9"/>
  </w:num>
  <w:num w:numId="11">
    <w:abstractNumId w:val="11"/>
  </w:num>
  <w:num w:numId="12">
    <w:abstractNumId w:val="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299"/>
    <w:rsid w:val="00021CDE"/>
    <w:rsid w:val="00090F08"/>
    <w:rsid w:val="00192046"/>
    <w:rsid w:val="001B0B48"/>
    <w:rsid w:val="001D3E1E"/>
    <w:rsid w:val="00210F0D"/>
    <w:rsid w:val="0024385E"/>
    <w:rsid w:val="00290AB2"/>
    <w:rsid w:val="00305D14"/>
    <w:rsid w:val="0033168F"/>
    <w:rsid w:val="0036328F"/>
    <w:rsid w:val="0037471A"/>
    <w:rsid w:val="00451D40"/>
    <w:rsid w:val="004E447F"/>
    <w:rsid w:val="005A1E03"/>
    <w:rsid w:val="007E3C60"/>
    <w:rsid w:val="007E4667"/>
    <w:rsid w:val="00863E3D"/>
    <w:rsid w:val="0093796C"/>
    <w:rsid w:val="00A62F15"/>
    <w:rsid w:val="00A67FEE"/>
    <w:rsid w:val="00AA5CD2"/>
    <w:rsid w:val="00AB3BC7"/>
    <w:rsid w:val="00AD4E62"/>
    <w:rsid w:val="00B20C35"/>
    <w:rsid w:val="00C06D4E"/>
    <w:rsid w:val="00C220DE"/>
    <w:rsid w:val="00CF4299"/>
    <w:rsid w:val="00DF7898"/>
    <w:rsid w:val="00E51255"/>
    <w:rsid w:val="00EF0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CF4299"/>
  </w:style>
  <w:style w:type="paragraph" w:styleId="NoSpacing">
    <w:name w:val="No Spacing"/>
    <w:link w:val="NoSpacingChar"/>
    <w:uiPriority w:val="1"/>
    <w:qFormat/>
    <w:rsid w:val="007E4667"/>
    <w:pPr>
      <w:spacing w:after="0" w:line="240" w:lineRule="auto"/>
    </w:pPr>
    <w:rPr>
      <w:rFonts w:eastAsiaTheme="minorEastAsia"/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7E4667"/>
    <w:rPr>
      <w:rFonts w:eastAsiaTheme="minorEastAsia"/>
      <w:lang w:val="en-US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4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466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E4667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451D40"/>
    <w:pPr>
      <w:pBdr>
        <w:bottom w:val="single" w:sz="8" w:space="4" w:color="B2BDC1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5B88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51D40"/>
    <w:rPr>
      <w:rFonts w:asciiTheme="majorHAnsi" w:eastAsiaTheme="majorEastAsia" w:hAnsiTheme="majorHAnsi" w:cstheme="majorBidi"/>
      <w:color w:val="175B88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uiPriority w:val="99"/>
    <w:unhideWhenUsed/>
    <w:rsid w:val="00210F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0F0D"/>
  </w:style>
  <w:style w:type="paragraph" w:styleId="Footer">
    <w:name w:val="footer"/>
    <w:basedOn w:val="Normal"/>
    <w:link w:val="FooterChar"/>
    <w:uiPriority w:val="99"/>
    <w:unhideWhenUsed/>
    <w:rsid w:val="00210F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0F0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CF4299"/>
  </w:style>
  <w:style w:type="paragraph" w:styleId="NoSpacing">
    <w:name w:val="No Spacing"/>
    <w:link w:val="NoSpacingChar"/>
    <w:uiPriority w:val="1"/>
    <w:qFormat/>
    <w:rsid w:val="007E4667"/>
    <w:pPr>
      <w:spacing w:after="0" w:line="240" w:lineRule="auto"/>
    </w:pPr>
    <w:rPr>
      <w:rFonts w:eastAsiaTheme="minorEastAsia"/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7E4667"/>
    <w:rPr>
      <w:rFonts w:eastAsiaTheme="minorEastAsia"/>
      <w:lang w:val="en-US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4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466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E4667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451D40"/>
    <w:pPr>
      <w:pBdr>
        <w:bottom w:val="single" w:sz="8" w:space="4" w:color="B2BDC1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5B88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51D40"/>
    <w:rPr>
      <w:rFonts w:asciiTheme="majorHAnsi" w:eastAsiaTheme="majorEastAsia" w:hAnsiTheme="majorHAnsi" w:cstheme="majorBidi"/>
      <w:color w:val="175B88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uiPriority w:val="99"/>
    <w:unhideWhenUsed/>
    <w:rsid w:val="00210F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0F0D"/>
  </w:style>
  <w:style w:type="paragraph" w:styleId="Footer">
    <w:name w:val="footer"/>
    <w:basedOn w:val="Normal"/>
    <w:link w:val="FooterChar"/>
    <w:uiPriority w:val="99"/>
    <w:unhideWhenUsed/>
    <w:rsid w:val="00210F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0F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glossaryDocument" Target="glossary/document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3C3CDB8-E1AC-4D45-B763-9F4CC690C5A4}" type="doc">
      <dgm:prSet loTypeId="urn:microsoft.com/office/officeart/2005/8/layout/hierarchy3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IN"/>
        </a:p>
      </dgm:t>
    </dgm:pt>
    <dgm:pt modelId="{A5AA50F6-987F-4D6F-98E2-F03E5FC57387}">
      <dgm:prSet phldrT="[Text]" custT="1"/>
      <dgm:spPr>
        <a:solidFill>
          <a:schemeClr val="tx2"/>
        </a:solidFill>
      </dgm:spPr>
      <dgm:t>
        <a:bodyPr/>
        <a:lstStyle/>
        <a:p>
          <a:r>
            <a:rPr lang="en-IN" sz="1600"/>
            <a:t>Cost Aspects</a:t>
          </a:r>
        </a:p>
      </dgm:t>
    </dgm:pt>
    <dgm:pt modelId="{E68947FD-9482-4747-AE0D-FE5977378E0F}" type="parTrans" cxnId="{E32C63DE-4CDB-425F-80D9-947CB097823A}">
      <dgm:prSet/>
      <dgm:spPr/>
      <dgm:t>
        <a:bodyPr/>
        <a:lstStyle/>
        <a:p>
          <a:endParaRPr lang="en-IN"/>
        </a:p>
      </dgm:t>
    </dgm:pt>
    <dgm:pt modelId="{4BCA9BFB-7618-4D22-89EE-5903DDF5727A}" type="sibTrans" cxnId="{E32C63DE-4CDB-425F-80D9-947CB097823A}">
      <dgm:prSet/>
      <dgm:spPr/>
      <dgm:t>
        <a:bodyPr/>
        <a:lstStyle/>
        <a:p>
          <a:endParaRPr lang="en-IN"/>
        </a:p>
      </dgm:t>
    </dgm:pt>
    <dgm:pt modelId="{921B0418-C43A-4E05-A0A5-9D87D7228353}">
      <dgm:prSet phldrT="[Text]" custT="1"/>
      <dgm:spPr/>
      <dgm:t>
        <a:bodyPr/>
        <a:lstStyle/>
        <a:p>
          <a:pPr algn="l"/>
          <a:endParaRPr lang="en-IN" sz="1100" u="sng"/>
        </a:p>
        <a:p>
          <a:pPr algn="l"/>
          <a:r>
            <a:rPr lang="en-IN" sz="1100" u="sng"/>
            <a:t>Costs of Purchase</a:t>
          </a:r>
        </a:p>
        <a:p>
          <a:pPr algn="l"/>
          <a:r>
            <a:rPr lang="en-IN" sz="1100" u="none"/>
            <a:t>1. Purchase price</a:t>
          </a:r>
        </a:p>
        <a:p>
          <a:pPr algn="l"/>
          <a:r>
            <a:rPr lang="en-IN" sz="1100" u="none"/>
            <a:t>2. Duties and taxes on purchase (net of refunds if any)</a:t>
          </a:r>
        </a:p>
        <a:p>
          <a:pPr algn="l"/>
          <a:r>
            <a:rPr lang="en-IN" sz="1100" u="none"/>
            <a:t>3. Freight Inwards</a:t>
          </a:r>
        </a:p>
        <a:p>
          <a:pPr algn="l"/>
          <a:r>
            <a:rPr lang="en-IN" sz="1100" u="none"/>
            <a:t>4. Other acquisition cost</a:t>
          </a:r>
        </a:p>
        <a:p>
          <a:pPr algn="ctr"/>
          <a:endParaRPr lang="en-IN" sz="1400" u="sng"/>
        </a:p>
      </dgm:t>
    </dgm:pt>
    <dgm:pt modelId="{1B193FD8-EB4F-46DD-9666-BE612CADF867}" type="parTrans" cxnId="{E602F2B3-7A76-4C34-92A4-38A2E63E7336}">
      <dgm:prSet/>
      <dgm:spPr/>
      <dgm:t>
        <a:bodyPr/>
        <a:lstStyle/>
        <a:p>
          <a:endParaRPr lang="en-IN"/>
        </a:p>
      </dgm:t>
    </dgm:pt>
    <dgm:pt modelId="{F4FB6D7F-2935-4500-8A91-23F924426AFB}" type="sibTrans" cxnId="{E602F2B3-7A76-4C34-92A4-38A2E63E7336}">
      <dgm:prSet/>
      <dgm:spPr/>
      <dgm:t>
        <a:bodyPr/>
        <a:lstStyle/>
        <a:p>
          <a:endParaRPr lang="en-IN"/>
        </a:p>
      </dgm:t>
    </dgm:pt>
    <dgm:pt modelId="{1EC5C8A1-1778-45C9-A03F-90881D3DD061}">
      <dgm:prSet phldrT="[Text]" custT="1"/>
      <dgm:spPr/>
      <dgm:t>
        <a:bodyPr/>
        <a:lstStyle/>
        <a:p>
          <a:pPr algn="l"/>
          <a:endParaRPr lang="en-IN" sz="1100" u="sng"/>
        </a:p>
        <a:p>
          <a:pPr algn="l"/>
          <a:r>
            <a:rPr lang="en-IN" sz="1100" u="sng"/>
            <a:t>Costs of Conversion</a:t>
          </a:r>
        </a:p>
        <a:p>
          <a:pPr algn="l"/>
          <a:r>
            <a:rPr lang="en-IN" sz="1100" u="none"/>
            <a:t>1. Direct Labour</a:t>
          </a:r>
        </a:p>
        <a:p>
          <a:pPr algn="l"/>
          <a:r>
            <a:rPr lang="en-IN" sz="1100" u="none"/>
            <a:t>2. Variable Production Overheads -based on actual use</a:t>
          </a:r>
        </a:p>
        <a:p>
          <a:pPr algn="l"/>
          <a:r>
            <a:rPr lang="en-IN" sz="1100" u="none"/>
            <a:t>3. Fixed Production Overheads - based on normal capacity</a:t>
          </a:r>
        </a:p>
        <a:p>
          <a:pPr algn="l"/>
          <a:endParaRPr lang="en-IN" sz="1100" u="none"/>
        </a:p>
      </dgm:t>
    </dgm:pt>
    <dgm:pt modelId="{FBA49538-05CD-4C9C-8F6D-BD328A3530E8}" type="parTrans" cxnId="{003EEBAA-D5F1-4094-A428-BF93D8195D43}">
      <dgm:prSet/>
      <dgm:spPr/>
      <dgm:t>
        <a:bodyPr/>
        <a:lstStyle/>
        <a:p>
          <a:endParaRPr lang="en-IN"/>
        </a:p>
      </dgm:t>
    </dgm:pt>
    <dgm:pt modelId="{407C5D53-661E-4F98-A9C5-827E450E319A}" type="sibTrans" cxnId="{003EEBAA-D5F1-4094-A428-BF93D8195D43}">
      <dgm:prSet/>
      <dgm:spPr/>
      <dgm:t>
        <a:bodyPr/>
        <a:lstStyle/>
        <a:p>
          <a:endParaRPr lang="en-IN"/>
        </a:p>
      </dgm:t>
    </dgm:pt>
    <dgm:pt modelId="{2BF26268-132D-454D-9E17-51C779A24ACE}">
      <dgm:prSet phldrT="[Text]" custT="1"/>
      <dgm:spPr>
        <a:solidFill>
          <a:schemeClr val="tx2"/>
        </a:solidFill>
      </dgm:spPr>
      <dgm:t>
        <a:bodyPr/>
        <a:lstStyle/>
        <a:p>
          <a:r>
            <a:rPr lang="en-IN" sz="1600"/>
            <a:t>NRV Aspects</a:t>
          </a:r>
        </a:p>
      </dgm:t>
    </dgm:pt>
    <dgm:pt modelId="{BC4671DB-2F7A-446B-BA18-D4AAD6F7E619}" type="parTrans" cxnId="{EF7E3FEB-B74D-412A-BF1A-873A6D85CCC0}">
      <dgm:prSet/>
      <dgm:spPr/>
      <dgm:t>
        <a:bodyPr/>
        <a:lstStyle/>
        <a:p>
          <a:endParaRPr lang="en-IN"/>
        </a:p>
      </dgm:t>
    </dgm:pt>
    <dgm:pt modelId="{EA020760-5701-4255-B03B-1514C4841863}" type="sibTrans" cxnId="{EF7E3FEB-B74D-412A-BF1A-873A6D85CCC0}">
      <dgm:prSet/>
      <dgm:spPr/>
      <dgm:t>
        <a:bodyPr/>
        <a:lstStyle/>
        <a:p>
          <a:endParaRPr lang="en-IN"/>
        </a:p>
      </dgm:t>
    </dgm:pt>
    <dgm:pt modelId="{1E9D9FBC-229C-4B79-91C4-37180074D1A0}">
      <dgm:prSet phldrT="[Text]" custT="1"/>
      <dgm:spPr/>
      <dgm:t>
        <a:bodyPr/>
        <a:lstStyle/>
        <a:p>
          <a:pPr algn="l"/>
          <a:endParaRPr lang="en-IN" sz="1100" u="sng"/>
        </a:p>
        <a:p>
          <a:pPr algn="l"/>
          <a:r>
            <a:rPr lang="en-IN" sz="1100" u="sng"/>
            <a:t>Estimating NRV</a:t>
          </a:r>
        </a:p>
        <a:p>
          <a:pPr algn="l"/>
          <a:r>
            <a:rPr lang="en-IN" sz="1100" u="none"/>
            <a:t>1. Based on reliable evidence</a:t>
          </a:r>
        </a:p>
        <a:p>
          <a:pPr algn="l"/>
          <a:r>
            <a:rPr lang="en-IN" sz="1100" u="none"/>
            <a:t>2. Considering price fluctuations</a:t>
          </a:r>
        </a:p>
        <a:p>
          <a:pPr algn="l"/>
          <a:r>
            <a:rPr lang="en-IN" sz="1100" u="none"/>
            <a:t>3. Relating to events after reporting period</a:t>
          </a:r>
        </a:p>
        <a:p>
          <a:pPr algn="l"/>
          <a:endParaRPr lang="en-IN" sz="1100" u="none"/>
        </a:p>
      </dgm:t>
    </dgm:pt>
    <dgm:pt modelId="{4A34E338-D0AC-412D-8A70-7D079E911F68}" type="parTrans" cxnId="{99F56231-9A4E-472A-AA20-E535690B558E}">
      <dgm:prSet/>
      <dgm:spPr/>
      <dgm:t>
        <a:bodyPr/>
        <a:lstStyle/>
        <a:p>
          <a:endParaRPr lang="en-IN"/>
        </a:p>
      </dgm:t>
    </dgm:pt>
    <dgm:pt modelId="{1F9AC87B-96A5-44C4-B011-A32F14F4BC6D}" type="sibTrans" cxnId="{99F56231-9A4E-472A-AA20-E535690B558E}">
      <dgm:prSet/>
      <dgm:spPr/>
      <dgm:t>
        <a:bodyPr/>
        <a:lstStyle/>
        <a:p>
          <a:endParaRPr lang="en-IN"/>
        </a:p>
      </dgm:t>
    </dgm:pt>
    <dgm:pt modelId="{54DE71F8-E2A2-4697-B4C0-FBF81E43538C}">
      <dgm:prSet custT="1"/>
      <dgm:spPr/>
      <dgm:t>
        <a:bodyPr/>
        <a:lstStyle/>
        <a:p>
          <a:pPr algn="l"/>
          <a:r>
            <a:rPr lang="en-IN" sz="1100" u="sng"/>
            <a:t>Other Costs</a:t>
          </a:r>
        </a:p>
        <a:p>
          <a:pPr algn="l"/>
          <a:r>
            <a:rPr lang="en-IN" sz="1100" u="none"/>
            <a:t>Directly attributable to bring items to their present location and condition</a:t>
          </a:r>
        </a:p>
      </dgm:t>
    </dgm:pt>
    <dgm:pt modelId="{D0DD9F16-2822-4A4D-A5D5-3038A05DB0B5}" type="parTrans" cxnId="{3F958DCE-E444-4FDB-8BCD-A1B68FE16A61}">
      <dgm:prSet/>
      <dgm:spPr/>
      <dgm:t>
        <a:bodyPr/>
        <a:lstStyle/>
        <a:p>
          <a:endParaRPr lang="en-IN"/>
        </a:p>
      </dgm:t>
    </dgm:pt>
    <dgm:pt modelId="{967DFEEB-9AF7-4DC6-97F7-15ADDA485DBC}" type="sibTrans" cxnId="{3F958DCE-E444-4FDB-8BCD-A1B68FE16A61}">
      <dgm:prSet/>
      <dgm:spPr/>
      <dgm:t>
        <a:bodyPr/>
        <a:lstStyle/>
        <a:p>
          <a:endParaRPr lang="en-IN"/>
        </a:p>
      </dgm:t>
    </dgm:pt>
    <dgm:pt modelId="{F987EEEB-A3BB-49BD-AC03-A95D1CDF0558}">
      <dgm:prSet custT="1"/>
      <dgm:spPr/>
      <dgm:t>
        <a:bodyPr/>
        <a:lstStyle/>
        <a:p>
          <a:pPr algn="l"/>
          <a:r>
            <a:rPr lang="en-IN" sz="1100" u="sng"/>
            <a:t>Joint costs </a:t>
          </a:r>
          <a:r>
            <a:rPr lang="en-IN" sz="1100" u="none"/>
            <a:t>to be allocated on a consistent and rational basis</a:t>
          </a:r>
          <a:endParaRPr lang="en-IN" sz="1100" u="sng"/>
        </a:p>
      </dgm:t>
    </dgm:pt>
    <dgm:pt modelId="{76527120-2EB0-4BAA-8720-C0261CD0BB99}" type="parTrans" cxnId="{0A52FD02-1546-4E46-AD22-7DFAB79777FB}">
      <dgm:prSet/>
      <dgm:spPr/>
      <dgm:t>
        <a:bodyPr/>
        <a:lstStyle/>
        <a:p>
          <a:endParaRPr lang="en-IN"/>
        </a:p>
      </dgm:t>
    </dgm:pt>
    <dgm:pt modelId="{B3450C58-E25C-450B-B89A-94A9D0DEB272}" type="sibTrans" cxnId="{0A52FD02-1546-4E46-AD22-7DFAB79777FB}">
      <dgm:prSet/>
      <dgm:spPr/>
      <dgm:t>
        <a:bodyPr/>
        <a:lstStyle/>
        <a:p>
          <a:endParaRPr lang="en-IN"/>
        </a:p>
      </dgm:t>
    </dgm:pt>
    <dgm:pt modelId="{6985C56E-9F97-47D3-9F70-564DD700BFD7}">
      <dgm:prSet custT="1"/>
      <dgm:spPr/>
      <dgm:t>
        <a:bodyPr/>
        <a:lstStyle/>
        <a:p>
          <a:pPr algn="l"/>
          <a:r>
            <a:rPr lang="en-IN" sz="1100"/>
            <a:t>Ascertain and reduce NRV of small value by-products etc from cost of main product</a:t>
          </a:r>
        </a:p>
      </dgm:t>
    </dgm:pt>
    <dgm:pt modelId="{D8773BDE-E2DF-451D-87D6-3204BD5E7B61}" type="parTrans" cxnId="{01E4E561-344B-4BFC-80F0-FDEBE28BA714}">
      <dgm:prSet/>
      <dgm:spPr/>
      <dgm:t>
        <a:bodyPr/>
        <a:lstStyle/>
        <a:p>
          <a:endParaRPr lang="en-IN"/>
        </a:p>
      </dgm:t>
    </dgm:pt>
    <dgm:pt modelId="{01F87A26-8D19-4F81-9171-AC798295F94E}" type="sibTrans" cxnId="{01E4E561-344B-4BFC-80F0-FDEBE28BA714}">
      <dgm:prSet/>
      <dgm:spPr/>
      <dgm:t>
        <a:bodyPr/>
        <a:lstStyle/>
        <a:p>
          <a:endParaRPr lang="en-IN"/>
        </a:p>
      </dgm:t>
    </dgm:pt>
    <dgm:pt modelId="{1D6E53D2-1D86-4192-B9DA-E9C14B623D8E}">
      <dgm:prSet custT="1"/>
      <dgm:spPr/>
      <dgm:t>
        <a:bodyPr/>
        <a:lstStyle/>
        <a:p>
          <a:pPr algn="l"/>
          <a:r>
            <a:rPr lang="en-IN" sz="1100" u="sng"/>
            <a:t>Provide for contingent losses as per AS 4</a:t>
          </a:r>
          <a:r>
            <a:rPr lang="en-IN" sz="1100" u="none"/>
            <a:t> -</a:t>
          </a:r>
        </a:p>
        <a:p>
          <a:pPr algn="l"/>
          <a:r>
            <a:rPr lang="en-IN" sz="1100" u="none"/>
            <a:t>1. On firm sales contracts in excess of inventory quantity held</a:t>
          </a:r>
        </a:p>
        <a:p>
          <a:pPr algn="l"/>
          <a:r>
            <a:rPr lang="en-IN" sz="1100" u="none"/>
            <a:t>2. On firm purchase contracts</a:t>
          </a:r>
        </a:p>
      </dgm:t>
    </dgm:pt>
    <dgm:pt modelId="{7AA555EC-2DD5-4B91-A605-CFC00D6402D3}" type="parTrans" cxnId="{98B5E8D5-D2CC-4DF9-BE80-B20C7AB8BD1C}">
      <dgm:prSet/>
      <dgm:spPr/>
      <dgm:t>
        <a:bodyPr/>
        <a:lstStyle/>
        <a:p>
          <a:endParaRPr lang="en-IN"/>
        </a:p>
      </dgm:t>
    </dgm:pt>
    <dgm:pt modelId="{F335EA7E-7FDF-4106-9088-45730FD09E83}" type="sibTrans" cxnId="{98B5E8D5-D2CC-4DF9-BE80-B20C7AB8BD1C}">
      <dgm:prSet/>
      <dgm:spPr/>
      <dgm:t>
        <a:bodyPr/>
        <a:lstStyle/>
        <a:p>
          <a:endParaRPr lang="en-IN"/>
        </a:p>
      </dgm:t>
    </dgm:pt>
    <dgm:pt modelId="{2D91B802-6D66-458E-86BA-1A3748FBC8B7}">
      <dgm:prSet custT="1"/>
      <dgm:spPr/>
      <dgm:t>
        <a:bodyPr/>
        <a:lstStyle/>
        <a:p>
          <a:pPr algn="l"/>
          <a:r>
            <a:rPr lang="en-IN" sz="1100" u="sng"/>
            <a:t>Estimating NRV</a:t>
          </a:r>
        </a:p>
        <a:p>
          <a:pPr algn="l"/>
          <a:r>
            <a:rPr lang="en-IN" sz="1100" u="none"/>
            <a:t>1. Quantity of inventory held to satisfy firm sales - contract price</a:t>
          </a:r>
        </a:p>
        <a:p>
          <a:pPr algn="l"/>
          <a:r>
            <a:rPr lang="en-IN" sz="1100" u="none"/>
            <a:t>2. Excess inventory beyond contract requirement - General Selling Price</a:t>
          </a:r>
        </a:p>
      </dgm:t>
    </dgm:pt>
    <dgm:pt modelId="{C184EB2A-0F67-4679-836C-F1CBD47E525B}" type="sibTrans" cxnId="{16C1AD1A-2A52-4BB6-AA53-7B85D0F31F41}">
      <dgm:prSet/>
      <dgm:spPr/>
      <dgm:t>
        <a:bodyPr/>
        <a:lstStyle/>
        <a:p>
          <a:endParaRPr lang="en-IN"/>
        </a:p>
      </dgm:t>
    </dgm:pt>
    <dgm:pt modelId="{65EE5F96-2FF8-473C-AF36-ADE2C2CFD2B1}" type="parTrans" cxnId="{16C1AD1A-2A52-4BB6-AA53-7B85D0F31F41}">
      <dgm:prSet/>
      <dgm:spPr/>
      <dgm:t>
        <a:bodyPr/>
        <a:lstStyle/>
        <a:p>
          <a:endParaRPr lang="en-IN"/>
        </a:p>
      </dgm:t>
    </dgm:pt>
    <dgm:pt modelId="{914DE10A-1EC8-4199-B1E4-21099D04D826}">
      <dgm:prSet custT="1"/>
      <dgm:spPr/>
      <dgm:t>
        <a:bodyPr/>
        <a:lstStyle/>
        <a:p>
          <a:pPr algn="l"/>
          <a:r>
            <a:rPr lang="en-IN" sz="1100" u="sng"/>
            <a:t>Valuation of WIP</a:t>
          </a:r>
        </a:p>
        <a:p>
          <a:pPr algn="l"/>
          <a:r>
            <a:rPr lang="en-IN" sz="1100" u="none"/>
            <a:t>1. Examine the value of FG</a:t>
          </a:r>
        </a:p>
        <a:p>
          <a:pPr algn="l"/>
          <a:r>
            <a:rPr lang="en-IN" sz="1100" u="none"/>
            <a:t>2. If expected sale value is below cost - write down WIP to NRV</a:t>
          </a:r>
        </a:p>
      </dgm:t>
    </dgm:pt>
    <dgm:pt modelId="{40FC118A-9CD7-4152-9712-EC35547781A8}" type="parTrans" cxnId="{13B6976E-ADF6-4022-AF73-C5784CCB7675}">
      <dgm:prSet/>
      <dgm:spPr/>
      <dgm:t>
        <a:bodyPr/>
        <a:lstStyle/>
        <a:p>
          <a:endParaRPr lang="en-IN"/>
        </a:p>
      </dgm:t>
    </dgm:pt>
    <dgm:pt modelId="{4BA557F4-FF77-4506-BB8D-063709231B75}" type="sibTrans" cxnId="{13B6976E-ADF6-4022-AF73-C5784CCB7675}">
      <dgm:prSet/>
      <dgm:spPr/>
      <dgm:t>
        <a:bodyPr/>
        <a:lstStyle/>
        <a:p>
          <a:endParaRPr lang="en-IN"/>
        </a:p>
      </dgm:t>
    </dgm:pt>
    <dgm:pt modelId="{2251BEEE-A786-4751-84F4-89312FB3AFCA}" type="pres">
      <dgm:prSet presAssocID="{A3C3CDB8-E1AC-4D45-B763-9F4CC690C5A4}" presName="diagram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n-IN"/>
        </a:p>
      </dgm:t>
    </dgm:pt>
    <dgm:pt modelId="{050067EF-215F-432B-AD3F-6FA00D2ED11B}" type="pres">
      <dgm:prSet presAssocID="{A5AA50F6-987F-4D6F-98E2-F03E5FC57387}" presName="root" presStyleCnt="0"/>
      <dgm:spPr/>
    </dgm:pt>
    <dgm:pt modelId="{A7F9FBA7-AF7C-4821-B9AA-DF0CB24424EA}" type="pres">
      <dgm:prSet presAssocID="{A5AA50F6-987F-4D6F-98E2-F03E5FC57387}" presName="rootComposite" presStyleCnt="0"/>
      <dgm:spPr/>
    </dgm:pt>
    <dgm:pt modelId="{78155540-5C47-4311-87E3-683F733E7BFE}" type="pres">
      <dgm:prSet presAssocID="{A5AA50F6-987F-4D6F-98E2-F03E5FC57387}" presName="rootText" presStyleLbl="node1" presStyleIdx="0" presStyleCnt="2" custScaleX="172017" custScaleY="49310"/>
      <dgm:spPr/>
      <dgm:t>
        <a:bodyPr/>
        <a:lstStyle/>
        <a:p>
          <a:endParaRPr lang="en-IN"/>
        </a:p>
      </dgm:t>
    </dgm:pt>
    <dgm:pt modelId="{FFE6F34B-266E-445F-8121-16D2A6B035FC}" type="pres">
      <dgm:prSet presAssocID="{A5AA50F6-987F-4D6F-98E2-F03E5FC57387}" presName="rootConnector" presStyleLbl="node1" presStyleIdx="0" presStyleCnt="2"/>
      <dgm:spPr/>
      <dgm:t>
        <a:bodyPr/>
        <a:lstStyle/>
        <a:p>
          <a:endParaRPr lang="en-IN"/>
        </a:p>
      </dgm:t>
    </dgm:pt>
    <dgm:pt modelId="{083791ED-58D8-4279-8EB9-A703CCD22CA0}" type="pres">
      <dgm:prSet presAssocID="{A5AA50F6-987F-4D6F-98E2-F03E5FC57387}" presName="childShape" presStyleCnt="0"/>
      <dgm:spPr/>
    </dgm:pt>
    <dgm:pt modelId="{BCBA472B-D067-4B34-BEDA-C9366CD9F251}" type="pres">
      <dgm:prSet presAssocID="{1B193FD8-EB4F-46DD-9666-BE612CADF867}" presName="Name13" presStyleLbl="parChTrans1D2" presStyleIdx="0" presStyleCnt="9"/>
      <dgm:spPr/>
      <dgm:t>
        <a:bodyPr/>
        <a:lstStyle/>
        <a:p>
          <a:endParaRPr lang="en-IN"/>
        </a:p>
      </dgm:t>
    </dgm:pt>
    <dgm:pt modelId="{9C6D4279-F3CD-4BC9-9285-A892F617E906}" type="pres">
      <dgm:prSet presAssocID="{921B0418-C43A-4E05-A0A5-9D87D7228353}" presName="childText" presStyleLbl="bgAcc1" presStyleIdx="0" presStyleCnt="9" custScaleX="220454" custScaleY="217350">
        <dgm:presLayoutVars>
          <dgm:bulletEnabled val="1"/>
        </dgm:presLayoutVars>
      </dgm:prSet>
      <dgm:spPr/>
      <dgm:t>
        <a:bodyPr/>
        <a:lstStyle/>
        <a:p>
          <a:endParaRPr lang="en-IN"/>
        </a:p>
      </dgm:t>
    </dgm:pt>
    <dgm:pt modelId="{4CFC6B08-7605-4331-B49E-0577C24C1567}" type="pres">
      <dgm:prSet presAssocID="{FBA49538-05CD-4C9C-8F6D-BD328A3530E8}" presName="Name13" presStyleLbl="parChTrans1D2" presStyleIdx="1" presStyleCnt="9"/>
      <dgm:spPr/>
      <dgm:t>
        <a:bodyPr/>
        <a:lstStyle/>
        <a:p>
          <a:endParaRPr lang="en-IN"/>
        </a:p>
      </dgm:t>
    </dgm:pt>
    <dgm:pt modelId="{A0A8D2AF-97DE-497C-8530-52BE4C6E3899}" type="pres">
      <dgm:prSet presAssocID="{1EC5C8A1-1778-45C9-A03F-90881D3DD061}" presName="childText" presStyleLbl="bgAcc1" presStyleIdx="1" presStyleCnt="9" custScaleX="220823" custScaleY="219210" custLinFactNeighborX="938" custLinFactNeighborY="-10500">
        <dgm:presLayoutVars>
          <dgm:bulletEnabled val="1"/>
        </dgm:presLayoutVars>
      </dgm:prSet>
      <dgm:spPr/>
      <dgm:t>
        <a:bodyPr/>
        <a:lstStyle/>
        <a:p>
          <a:endParaRPr lang="en-IN"/>
        </a:p>
      </dgm:t>
    </dgm:pt>
    <dgm:pt modelId="{4EC7529C-F289-4D4E-82D3-1E350C2E707A}" type="pres">
      <dgm:prSet presAssocID="{D0DD9F16-2822-4A4D-A5D5-3038A05DB0B5}" presName="Name13" presStyleLbl="parChTrans1D2" presStyleIdx="2" presStyleCnt="9"/>
      <dgm:spPr/>
      <dgm:t>
        <a:bodyPr/>
        <a:lstStyle/>
        <a:p>
          <a:endParaRPr lang="en-IN"/>
        </a:p>
      </dgm:t>
    </dgm:pt>
    <dgm:pt modelId="{65595628-CFF9-433F-85F6-806694015921}" type="pres">
      <dgm:prSet presAssocID="{54DE71F8-E2A2-4697-B4C0-FBF81E43538C}" presName="childText" presStyleLbl="bgAcc1" presStyleIdx="2" presStyleCnt="9" custScaleX="221574" custScaleY="112557">
        <dgm:presLayoutVars>
          <dgm:bulletEnabled val="1"/>
        </dgm:presLayoutVars>
      </dgm:prSet>
      <dgm:spPr/>
      <dgm:t>
        <a:bodyPr/>
        <a:lstStyle/>
        <a:p>
          <a:endParaRPr lang="en-IN"/>
        </a:p>
      </dgm:t>
    </dgm:pt>
    <dgm:pt modelId="{7E855E3B-32EB-41CD-AD34-2E22F7F4570B}" type="pres">
      <dgm:prSet presAssocID="{76527120-2EB0-4BAA-8720-C0261CD0BB99}" presName="Name13" presStyleLbl="parChTrans1D2" presStyleIdx="3" presStyleCnt="9"/>
      <dgm:spPr/>
      <dgm:t>
        <a:bodyPr/>
        <a:lstStyle/>
        <a:p>
          <a:endParaRPr lang="en-IN"/>
        </a:p>
      </dgm:t>
    </dgm:pt>
    <dgm:pt modelId="{4A071D38-53B4-44DB-BB40-F356A6415BB0}" type="pres">
      <dgm:prSet presAssocID="{F987EEEB-A3BB-49BD-AC03-A95D1CDF0558}" presName="childText" presStyleLbl="bgAcc1" presStyleIdx="3" presStyleCnt="9" custScaleX="222748" custScaleY="83914">
        <dgm:presLayoutVars>
          <dgm:bulletEnabled val="1"/>
        </dgm:presLayoutVars>
      </dgm:prSet>
      <dgm:spPr/>
      <dgm:t>
        <a:bodyPr/>
        <a:lstStyle/>
        <a:p>
          <a:endParaRPr lang="en-IN"/>
        </a:p>
      </dgm:t>
    </dgm:pt>
    <dgm:pt modelId="{DF4E2BF5-8658-4C38-BC94-BE6FC4A9CA10}" type="pres">
      <dgm:prSet presAssocID="{D8773BDE-E2DF-451D-87D6-3204BD5E7B61}" presName="Name13" presStyleLbl="parChTrans1D2" presStyleIdx="4" presStyleCnt="9"/>
      <dgm:spPr/>
      <dgm:t>
        <a:bodyPr/>
        <a:lstStyle/>
        <a:p>
          <a:endParaRPr lang="en-IN"/>
        </a:p>
      </dgm:t>
    </dgm:pt>
    <dgm:pt modelId="{C6A12EC4-D7AF-4A7D-BF79-22DFACE5FE33}" type="pres">
      <dgm:prSet presAssocID="{6985C56E-9F97-47D3-9F70-564DD700BFD7}" presName="childText" presStyleLbl="bgAcc1" presStyleIdx="4" presStyleCnt="9" custScaleX="221851" custScaleY="94474" custLinFactNeighborY="1255">
        <dgm:presLayoutVars>
          <dgm:bulletEnabled val="1"/>
        </dgm:presLayoutVars>
      </dgm:prSet>
      <dgm:spPr/>
      <dgm:t>
        <a:bodyPr/>
        <a:lstStyle/>
        <a:p>
          <a:endParaRPr lang="en-IN"/>
        </a:p>
      </dgm:t>
    </dgm:pt>
    <dgm:pt modelId="{6CC1DDCC-EAB7-42DB-961E-9B9DD51FDC9B}" type="pres">
      <dgm:prSet presAssocID="{2BF26268-132D-454D-9E17-51C779A24ACE}" presName="root" presStyleCnt="0"/>
      <dgm:spPr/>
    </dgm:pt>
    <dgm:pt modelId="{9F1D07CE-922E-4B45-A2A1-47A30ED6D54B}" type="pres">
      <dgm:prSet presAssocID="{2BF26268-132D-454D-9E17-51C779A24ACE}" presName="rootComposite" presStyleCnt="0"/>
      <dgm:spPr/>
    </dgm:pt>
    <dgm:pt modelId="{C73A1C48-D747-4A33-92E8-85E54EAA74F7}" type="pres">
      <dgm:prSet presAssocID="{2BF26268-132D-454D-9E17-51C779A24ACE}" presName="rootText" presStyleLbl="node1" presStyleIdx="1" presStyleCnt="2" custScaleX="167058" custScaleY="48238"/>
      <dgm:spPr/>
      <dgm:t>
        <a:bodyPr/>
        <a:lstStyle/>
        <a:p>
          <a:endParaRPr lang="en-IN"/>
        </a:p>
      </dgm:t>
    </dgm:pt>
    <dgm:pt modelId="{1EFCEB8F-5EC9-4843-9AC0-A700F093D400}" type="pres">
      <dgm:prSet presAssocID="{2BF26268-132D-454D-9E17-51C779A24ACE}" presName="rootConnector" presStyleLbl="node1" presStyleIdx="1" presStyleCnt="2"/>
      <dgm:spPr/>
      <dgm:t>
        <a:bodyPr/>
        <a:lstStyle/>
        <a:p>
          <a:endParaRPr lang="en-IN"/>
        </a:p>
      </dgm:t>
    </dgm:pt>
    <dgm:pt modelId="{6F264597-2160-46B9-BAF9-61881F2F5D0B}" type="pres">
      <dgm:prSet presAssocID="{2BF26268-132D-454D-9E17-51C779A24ACE}" presName="childShape" presStyleCnt="0"/>
      <dgm:spPr/>
    </dgm:pt>
    <dgm:pt modelId="{1F3CEA6C-81B8-4B2C-AA25-5169DA546633}" type="pres">
      <dgm:prSet presAssocID="{4A34E338-D0AC-412D-8A70-7D079E911F68}" presName="Name13" presStyleLbl="parChTrans1D2" presStyleIdx="5" presStyleCnt="9"/>
      <dgm:spPr/>
      <dgm:t>
        <a:bodyPr/>
        <a:lstStyle/>
        <a:p>
          <a:endParaRPr lang="en-IN"/>
        </a:p>
      </dgm:t>
    </dgm:pt>
    <dgm:pt modelId="{E29D3A23-CB1F-4CFB-A43B-2CEC1BA54F9A}" type="pres">
      <dgm:prSet presAssocID="{1E9D9FBC-229C-4B79-91C4-37180074D1A0}" presName="childText" presStyleLbl="bgAcc1" presStyleIdx="5" presStyleCnt="9" custScaleX="206414" custScaleY="213288">
        <dgm:presLayoutVars>
          <dgm:bulletEnabled val="1"/>
        </dgm:presLayoutVars>
      </dgm:prSet>
      <dgm:spPr/>
      <dgm:t>
        <a:bodyPr/>
        <a:lstStyle/>
        <a:p>
          <a:endParaRPr lang="en-IN"/>
        </a:p>
      </dgm:t>
    </dgm:pt>
    <dgm:pt modelId="{2130AA43-2E74-4B89-B1DD-4D3FB26C115B}" type="pres">
      <dgm:prSet presAssocID="{65EE5F96-2FF8-473C-AF36-ADE2C2CFD2B1}" presName="Name13" presStyleLbl="parChTrans1D2" presStyleIdx="6" presStyleCnt="9"/>
      <dgm:spPr/>
      <dgm:t>
        <a:bodyPr/>
        <a:lstStyle/>
        <a:p>
          <a:endParaRPr lang="en-IN"/>
        </a:p>
      </dgm:t>
    </dgm:pt>
    <dgm:pt modelId="{C9C74542-9A8D-4D89-A887-819D0C539A85}" type="pres">
      <dgm:prSet presAssocID="{2D91B802-6D66-458E-86BA-1A3748FBC8B7}" presName="childText" presStyleLbl="bgAcc1" presStyleIdx="6" presStyleCnt="9" custScaleX="207486" custScaleY="193506" custLinFactNeighborY="2804">
        <dgm:presLayoutVars>
          <dgm:bulletEnabled val="1"/>
        </dgm:presLayoutVars>
      </dgm:prSet>
      <dgm:spPr/>
      <dgm:t>
        <a:bodyPr/>
        <a:lstStyle/>
        <a:p>
          <a:endParaRPr lang="en-IN"/>
        </a:p>
      </dgm:t>
    </dgm:pt>
    <dgm:pt modelId="{7C6316CF-57D8-4B12-8985-4048C3FDC1FA}" type="pres">
      <dgm:prSet presAssocID="{7AA555EC-2DD5-4B91-A605-CFC00D6402D3}" presName="Name13" presStyleLbl="parChTrans1D2" presStyleIdx="7" presStyleCnt="9"/>
      <dgm:spPr/>
      <dgm:t>
        <a:bodyPr/>
        <a:lstStyle/>
        <a:p>
          <a:endParaRPr lang="en-IN"/>
        </a:p>
      </dgm:t>
    </dgm:pt>
    <dgm:pt modelId="{EF8A1FC3-2C01-48C6-B803-2D24283C547E}" type="pres">
      <dgm:prSet presAssocID="{1D6E53D2-1D86-4192-B9DA-E9C14B623D8E}" presName="childText" presStyleLbl="bgAcc1" presStyleIdx="7" presStyleCnt="9" custScaleX="210564" custScaleY="192722" custLinFactNeighborY="-4480">
        <dgm:presLayoutVars>
          <dgm:bulletEnabled val="1"/>
        </dgm:presLayoutVars>
      </dgm:prSet>
      <dgm:spPr/>
      <dgm:t>
        <a:bodyPr/>
        <a:lstStyle/>
        <a:p>
          <a:endParaRPr lang="en-IN"/>
        </a:p>
      </dgm:t>
    </dgm:pt>
    <dgm:pt modelId="{4CF47D02-2DD8-4C48-A0A0-100E8DC79D04}" type="pres">
      <dgm:prSet presAssocID="{40FC118A-9CD7-4152-9712-EC35547781A8}" presName="Name13" presStyleLbl="parChTrans1D2" presStyleIdx="8" presStyleCnt="9"/>
      <dgm:spPr/>
    </dgm:pt>
    <dgm:pt modelId="{3C6B733C-AA95-4BD8-BD50-71CD3B778591}" type="pres">
      <dgm:prSet presAssocID="{914DE10A-1EC8-4199-B1E4-21099D04D826}" presName="childText" presStyleLbl="bgAcc1" presStyleIdx="8" presStyleCnt="9" custScaleX="212337" custScaleY="155398">
        <dgm:presLayoutVars>
          <dgm:bulletEnabled val="1"/>
        </dgm:presLayoutVars>
      </dgm:prSet>
      <dgm:spPr/>
      <dgm:t>
        <a:bodyPr/>
        <a:lstStyle/>
        <a:p>
          <a:endParaRPr lang="en-IN"/>
        </a:p>
      </dgm:t>
    </dgm:pt>
  </dgm:ptLst>
  <dgm:cxnLst>
    <dgm:cxn modelId="{EF7E3FEB-B74D-412A-BF1A-873A6D85CCC0}" srcId="{A3C3CDB8-E1AC-4D45-B763-9F4CC690C5A4}" destId="{2BF26268-132D-454D-9E17-51C779A24ACE}" srcOrd="1" destOrd="0" parTransId="{BC4671DB-2F7A-446B-BA18-D4AAD6F7E619}" sibTransId="{EA020760-5701-4255-B03B-1514C4841863}"/>
    <dgm:cxn modelId="{D86754A8-C6A0-48FF-940B-F4E6F505DA0D}" type="presOf" srcId="{D8773BDE-E2DF-451D-87D6-3204BD5E7B61}" destId="{DF4E2BF5-8658-4C38-BC94-BE6FC4A9CA10}" srcOrd="0" destOrd="0" presId="urn:microsoft.com/office/officeart/2005/8/layout/hierarchy3"/>
    <dgm:cxn modelId="{43054A5B-6874-457A-9BBA-A52672ED64A7}" type="presOf" srcId="{2D91B802-6D66-458E-86BA-1A3748FBC8B7}" destId="{C9C74542-9A8D-4D89-A887-819D0C539A85}" srcOrd="0" destOrd="0" presId="urn:microsoft.com/office/officeart/2005/8/layout/hierarchy3"/>
    <dgm:cxn modelId="{04832D8D-A4F2-42B3-A979-B969E0752898}" type="presOf" srcId="{54DE71F8-E2A2-4697-B4C0-FBF81E43538C}" destId="{65595628-CFF9-433F-85F6-806694015921}" srcOrd="0" destOrd="0" presId="urn:microsoft.com/office/officeart/2005/8/layout/hierarchy3"/>
    <dgm:cxn modelId="{E602F2B3-7A76-4C34-92A4-38A2E63E7336}" srcId="{A5AA50F6-987F-4D6F-98E2-F03E5FC57387}" destId="{921B0418-C43A-4E05-A0A5-9D87D7228353}" srcOrd="0" destOrd="0" parTransId="{1B193FD8-EB4F-46DD-9666-BE612CADF867}" sibTransId="{F4FB6D7F-2935-4500-8A91-23F924426AFB}"/>
    <dgm:cxn modelId="{3F958DCE-E444-4FDB-8BCD-A1B68FE16A61}" srcId="{A5AA50F6-987F-4D6F-98E2-F03E5FC57387}" destId="{54DE71F8-E2A2-4697-B4C0-FBF81E43538C}" srcOrd="2" destOrd="0" parTransId="{D0DD9F16-2822-4A4D-A5D5-3038A05DB0B5}" sibTransId="{967DFEEB-9AF7-4DC6-97F7-15ADDA485DBC}"/>
    <dgm:cxn modelId="{6D2E99F3-6FF6-4E9F-A4B2-B031B90C0D54}" type="presOf" srcId="{7AA555EC-2DD5-4B91-A605-CFC00D6402D3}" destId="{7C6316CF-57D8-4B12-8985-4048C3FDC1FA}" srcOrd="0" destOrd="0" presId="urn:microsoft.com/office/officeart/2005/8/layout/hierarchy3"/>
    <dgm:cxn modelId="{D9E64560-A9ED-4945-8151-14F8F1D8AA5A}" type="presOf" srcId="{4A34E338-D0AC-412D-8A70-7D079E911F68}" destId="{1F3CEA6C-81B8-4B2C-AA25-5169DA546633}" srcOrd="0" destOrd="0" presId="urn:microsoft.com/office/officeart/2005/8/layout/hierarchy3"/>
    <dgm:cxn modelId="{423D4FC6-65AE-44DF-BD6C-35F37928783B}" type="presOf" srcId="{76527120-2EB0-4BAA-8720-C0261CD0BB99}" destId="{7E855E3B-32EB-41CD-AD34-2E22F7F4570B}" srcOrd="0" destOrd="0" presId="urn:microsoft.com/office/officeart/2005/8/layout/hierarchy3"/>
    <dgm:cxn modelId="{EF51CBB5-34EF-43E3-8557-8C6B35953DEC}" type="presOf" srcId="{A5AA50F6-987F-4D6F-98E2-F03E5FC57387}" destId="{78155540-5C47-4311-87E3-683F733E7BFE}" srcOrd="0" destOrd="0" presId="urn:microsoft.com/office/officeart/2005/8/layout/hierarchy3"/>
    <dgm:cxn modelId="{13B6976E-ADF6-4022-AF73-C5784CCB7675}" srcId="{2BF26268-132D-454D-9E17-51C779A24ACE}" destId="{914DE10A-1EC8-4199-B1E4-21099D04D826}" srcOrd="3" destOrd="0" parTransId="{40FC118A-9CD7-4152-9712-EC35547781A8}" sibTransId="{4BA557F4-FF77-4506-BB8D-063709231B75}"/>
    <dgm:cxn modelId="{16C1AD1A-2A52-4BB6-AA53-7B85D0F31F41}" srcId="{2BF26268-132D-454D-9E17-51C779A24ACE}" destId="{2D91B802-6D66-458E-86BA-1A3748FBC8B7}" srcOrd="1" destOrd="0" parTransId="{65EE5F96-2FF8-473C-AF36-ADE2C2CFD2B1}" sibTransId="{C184EB2A-0F67-4679-836C-F1CBD47E525B}"/>
    <dgm:cxn modelId="{98B5E8D5-D2CC-4DF9-BE80-B20C7AB8BD1C}" srcId="{2BF26268-132D-454D-9E17-51C779A24ACE}" destId="{1D6E53D2-1D86-4192-B9DA-E9C14B623D8E}" srcOrd="2" destOrd="0" parTransId="{7AA555EC-2DD5-4B91-A605-CFC00D6402D3}" sibTransId="{F335EA7E-7FDF-4106-9088-45730FD09E83}"/>
    <dgm:cxn modelId="{0D8B310B-26B5-4ED4-AEA0-21940B377EF3}" type="presOf" srcId="{F987EEEB-A3BB-49BD-AC03-A95D1CDF0558}" destId="{4A071D38-53B4-44DB-BB40-F356A6415BB0}" srcOrd="0" destOrd="0" presId="urn:microsoft.com/office/officeart/2005/8/layout/hierarchy3"/>
    <dgm:cxn modelId="{A4457C5F-A61D-4EB2-B869-4D84D6FD123D}" type="presOf" srcId="{921B0418-C43A-4E05-A0A5-9D87D7228353}" destId="{9C6D4279-F3CD-4BC9-9285-A892F617E906}" srcOrd="0" destOrd="0" presId="urn:microsoft.com/office/officeart/2005/8/layout/hierarchy3"/>
    <dgm:cxn modelId="{003EEBAA-D5F1-4094-A428-BF93D8195D43}" srcId="{A5AA50F6-987F-4D6F-98E2-F03E5FC57387}" destId="{1EC5C8A1-1778-45C9-A03F-90881D3DD061}" srcOrd="1" destOrd="0" parTransId="{FBA49538-05CD-4C9C-8F6D-BD328A3530E8}" sibTransId="{407C5D53-661E-4F98-A9C5-827E450E319A}"/>
    <dgm:cxn modelId="{E32C63DE-4CDB-425F-80D9-947CB097823A}" srcId="{A3C3CDB8-E1AC-4D45-B763-9F4CC690C5A4}" destId="{A5AA50F6-987F-4D6F-98E2-F03E5FC57387}" srcOrd="0" destOrd="0" parTransId="{E68947FD-9482-4747-AE0D-FE5977378E0F}" sibTransId="{4BCA9BFB-7618-4D22-89EE-5903DDF5727A}"/>
    <dgm:cxn modelId="{99F56231-9A4E-472A-AA20-E535690B558E}" srcId="{2BF26268-132D-454D-9E17-51C779A24ACE}" destId="{1E9D9FBC-229C-4B79-91C4-37180074D1A0}" srcOrd="0" destOrd="0" parTransId="{4A34E338-D0AC-412D-8A70-7D079E911F68}" sibTransId="{1F9AC87B-96A5-44C4-B011-A32F14F4BC6D}"/>
    <dgm:cxn modelId="{48D18559-7FEA-4D11-BEDB-3AB46775D0D4}" type="presOf" srcId="{2BF26268-132D-454D-9E17-51C779A24ACE}" destId="{C73A1C48-D747-4A33-92E8-85E54EAA74F7}" srcOrd="0" destOrd="0" presId="urn:microsoft.com/office/officeart/2005/8/layout/hierarchy3"/>
    <dgm:cxn modelId="{867AD113-EE88-4582-A2CA-5A2A64C0B086}" type="presOf" srcId="{1E9D9FBC-229C-4B79-91C4-37180074D1A0}" destId="{E29D3A23-CB1F-4CFB-A43B-2CEC1BA54F9A}" srcOrd="0" destOrd="0" presId="urn:microsoft.com/office/officeart/2005/8/layout/hierarchy3"/>
    <dgm:cxn modelId="{01E4E561-344B-4BFC-80F0-FDEBE28BA714}" srcId="{A5AA50F6-987F-4D6F-98E2-F03E5FC57387}" destId="{6985C56E-9F97-47D3-9F70-564DD700BFD7}" srcOrd="4" destOrd="0" parTransId="{D8773BDE-E2DF-451D-87D6-3204BD5E7B61}" sibTransId="{01F87A26-8D19-4F81-9171-AC798295F94E}"/>
    <dgm:cxn modelId="{6536C63C-5136-4EDA-8297-12D5D488FF21}" type="presOf" srcId="{6985C56E-9F97-47D3-9F70-564DD700BFD7}" destId="{C6A12EC4-D7AF-4A7D-BF79-22DFACE5FE33}" srcOrd="0" destOrd="0" presId="urn:microsoft.com/office/officeart/2005/8/layout/hierarchy3"/>
    <dgm:cxn modelId="{C961265A-0AC3-4B49-8A55-A9AC44496091}" type="presOf" srcId="{A5AA50F6-987F-4D6F-98E2-F03E5FC57387}" destId="{FFE6F34B-266E-445F-8121-16D2A6B035FC}" srcOrd="1" destOrd="0" presId="urn:microsoft.com/office/officeart/2005/8/layout/hierarchy3"/>
    <dgm:cxn modelId="{FAFFFB29-7A10-4A40-832B-BE16CDF92D9F}" type="presOf" srcId="{A3C3CDB8-E1AC-4D45-B763-9F4CC690C5A4}" destId="{2251BEEE-A786-4751-84F4-89312FB3AFCA}" srcOrd="0" destOrd="0" presId="urn:microsoft.com/office/officeart/2005/8/layout/hierarchy3"/>
    <dgm:cxn modelId="{CE10E77B-E1E2-482A-9CF0-9C736FACF773}" type="presOf" srcId="{1B193FD8-EB4F-46DD-9666-BE612CADF867}" destId="{BCBA472B-D067-4B34-BEDA-C9366CD9F251}" srcOrd="0" destOrd="0" presId="urn:microsoft.com/office/officeart/2005/8/layout/hierarchy3"/>
    <dgm:cxn modelId="{874D092C-43FB-4250-9998-0F418C9C8F12}" type="presOf" srcId="{914DE10A-1EC8-4199-B1E4-21099D04D826}" destId="{3C6B733C-AA95-4BD8-BD50-71CD3B778591}" srcOrd="0" destOrd="0" presId="urn:microsoft.com/office/officeart/2005/8/layout/hierarchy3"/>
    <dgm:cxn modelId="{D7A8A77D-5452-49DC-BCF2-E0F7005F0EF5}" type="presOf" srcId="{2BF26268-132D-454D-9E17-51C779A24ACE}" destId="{1EFCEB8F-5EC9-4843-9AC0-A700F093D400}" srcOrd="1" destOrd="0" presId="urn:microsoft.com/office/officeart/2005/8/layout/hierarchy3"/>
    <dgm:cxn modelId="{E2E82610-CB14-400E-B27F-28137EBFF6B2}" type="presOf" srcId="{1D6E53D2-1D86-4192-B9DA-E9C14B623D8E}" destId="{EF8A1FC3-2C01-48C6-B803-2D24283C547E}" srcOrd="0" destOrd="0" presId="urn:microsoft.com/office/officeart/2005/8/layout/hierarchy3"/>
    <dgm:cxn modelId="{3148873D-C9D3-4582-B963-43BA60E8A92C}" type="presOf" srcId="{FBA49538-05CD-4C9C-8F6D-BD328A3530E8}" destId="{4CFC6B08-7605-4331-B49E-0577C24C1567}" srcOrd="0" destOrd="0" presId="urn:microsoft.com/office/officeart/2005/8/layout/hierarchy3"/>
    <dgm:cxn modelId="{B1B45818-BAC2-4202-879C-54C976A8C89E}" type="presOf" srcId="{40FC118A-9CD7-4152-9712-EC35547781A8}" destId="{4CF47D02-2DD8-4C48-A0A0-100E8DC79D04}" srcOrd="0" destOrd="0" presId="urn:microsoft.com/office/officeart/2005/8/layout/hierarchy3"/>
    <dgm:cxn modelId="{0A52FD02-1546-4E46-AD22-7DFAB79777FB}" srcId="{A5AA50F6-987F-4D6F-98E2-F03E5FC57387}" destId="{F987EEEB-A3BB-49BD-AC03-A95D1CDF0558}" srcOrd="3" destOrd="0" parTransId="{76527120-2EB0-4BAA-8720-C0261CD0BB99}" sibTransId="{B3450C58-E25C-450B-B89A-94A9D0DEB272}"/>
    <dgm:cxn modelId="{CD30AD73-EC5B-429E-A4EF-CE293375DB58}" type="presOf" srcId="{1EC5C8A1-1778-45C9-A03F-90881D3DD061}" destId="{A0A8D2AF-97DE-497C-8530-52BE4C6E3899}" srcOrd="0" destOrd="0" presId="urn:microsoft.com/office/officeart/2005/8/layout/hierarchy3"/>
    <dgm:cxn modelId="{FB846A4E-C1F8-4B07-A4B6-A544463DDC12}" type="presOf" srcId="{65EE5F96-2FF8-473C-AF36-ADE2C2CFD2B1}" destId="{2130AA43-2E74-4B89-B1DD-4D3FB26C115B}" srcOrd="0" destOrd="0" presId="urn:microsoft.com/office/officeart/2005/8/layout/hierarchy3"/>
    <dgm:cxn modelId="{EA174EB9-455F-403F-A823-F33E0DC90BCC}" type="presOf" srcId="{D0DD9F16-2822-4A4D-A5D5-3038A05DB0B5}" destId="{4EC7529C-F289-4D4E-82D3-1E350C2E707A}" srcOrd="0" destOrd="0" presId="urn:microsoft.com/office/officeart/2005/8/layout/hierarchy3"/>
    <dgm:cxn modelId="{249DA3AA-7A11-4393-B419-39AF9493330A}" type="presParOf" srcId="{2251BEEE-A786-4751-84F4-89312FB3AFCA}" destId="{050067EF-215F-432B-AD3F-6FA00D2ED11B}" srcOrd="0" destOrd="0" presId="urn:microsoft.com/office/officeart/2005/8/layout/hierarchy3"/>
    <dgm:cxn modelId="{4D185A45-9A14-4EA6-A4B5-76A1F5CEE5F2}" type="presParOf" srcId="{050067EF-215F-432B-AD3F-6FA00D2ED11B}" destId="{A7F9FBA7-AF7C-4821-B9AA-DF0CB24424EA}" srcOrd="0" destOrd="0" presId="urn:microsoft.com/office/officeart/2005/8/layout/hierarchy3"/>
    <dgm:cxn modelId="{64911DBA-2DE0-4C44-BB4F-20E5433663DA}" type="presParOf" srcId="{A7F9FBA7-AF7C-4821-B9AA-DF0CB24424EA}" destId="{78155540-5C47-4311-87E3-683F733E7BFE}" srcOrd="0" destOrd="0" presId="urn:microsoft.com/office/officeart/2005/8/layout/hierarchy3"/>
    <dgm:cxn modelId="{DB6F07A3-F86F-40F3-98D6-9FD2C63C8296}" type="presParOf" srcId="{A7F9FBA7-AF7C-4821-B9AA-DF0CB24424EA}" destId="{FFE6F34B-266E-445F-8121-16D2A6B035FC}" srcOrd="1" destOrd="0" presId="urn:microsoft.com/office/officeart/2005/8/layout/hierarchy3"/>
    <dgm:cxn modelId="{DA25B2F1-F1A4-4098-90C7-04E068008506}" type="presParOf" srcId="{050067EF-215F-432B-AD3F-6FA00D2ED11B}" destId="{083791ED-58D8-4279-8EB9-A703CCD22CA0}" srcOrd="1" destOrd="0" presId="urn:microsoft.com/office/officeart/2005/8/layout/hierarchy3"/>
    <dgm:cxn modelId="{BE0ED475-13FA-48E7-9249-796E94228F91}" type="presParOf" srcId="{083791ED-58D8-4279-8EB9-A703CCD22CA0}" destId="{BCBA472B-D067-4B34-BEDA-C9366CD9F251}" srcOrd="0" destOrd="0" presId="urn:microsoft.com/office/officeart/2005/8/layout/hierarchy3"/>
    <dgm:cxn modelId="{59624976-C161-449C-97A3-1D426622152F}" type="presParOf" srcId="{083791ED-58D8-4279-8EB9-A703CCD22CA0}" destId="{9C6D4279-F3CD-4BC9-9285-A892F617E906}" srcOrd="1" destOrd="0" presId="urn:microsoft.com/office/officeart/2005/8/layout/hierarchy3"/>
    <dgm:cxn modelId="{3BC711D8-E861-4AC0-95C7-2D34AB717964}" type="presParOf" srcId="{083791ED-58D8-4279-8EB9-A703CCD22CA0}" destId="{4CFC6B08-7605-4331-B49E-0577C24C1567}" srcOrd="2" destOrd="0" presId="urn:microsoft.com/office/officeart/2005/8/layout/hierarchy3"/>
    <dgm:cxn modelId="{9215FB6A-0775-42B4-B431-B70C6A5502A1}" type="presParOf" srcId="{083791ED-58D8-4279-8EB9-A703CCD22CA0}" destId="{A0A8D2AF-97DE-497C-8530-52BE4C6E3899}" srcOrd="3" destOrd="0" presId="urn:microsoft.com/office/officeart/2005/8/layout/hierarchy3"/>
    <dgm:cxn modelId="{4CF35627-7383-4981-BF73-4D31AB5BAEED}" type="presParOf" srcId="{083791ED-58D8-4279-8EB9-A703CCD22CA0}" destId="{4EC7529C-F289-4D4E-82D3-1E350C2E707A}" srcOrd="4" destOrd="0" presId="urn:microsoft.com/office/officeart/2005/8/layout/hierarchy3"/>
    <dgm:cxn modelId="{C4045ECF-30F2-4918-9721-6665AE670177}" type="presParOf" srcId="{083791ED-58D8-4279-8EB9-A703CCD22CA0}" destId="{65595628-CFF9-433F-85F6-806694015921}" srcOrd="5" destOrd="0" presId="urn:microsoft.com/office/officeart/2005/8/layout/hierarchy3"/>
    <dgm:cxn modelId="{45AAA658-1A93-4E65-8E30-847A2F8E490C}" type="presParOf" srcId="{083791ED-58D8-4279-8EB9-A703CCD22CA0}" destId="{7E855E3B-32EB-41CD-AD34-2E22F7F4570B}" srcOrd="6" destOrd="0" presId="urn:microsoft.com/office/officeart/2005/8/layout/hierarchy3"/>
    <dgm:cxn modelId="{901DDD3F-50D4-4B8F-AD4E-D058C55D56F7}" type="presParOf" srcId="{083791ED-58D8-4279-8EB9-A703CCD22CA0}" destId="{4A071D38-53B4-44DB-BB40-F356A6415BB0}" srcOrd="7" destOrd="0" presId="urn:microsoft.com/office/officeart/2005/8/layout/hierarchy3"/>
    <dgm:cxn modelId="{2FA24069-E015-4C3B-823D-3B99A823D542}" type="presParOf" srcId="{083791ED-58D8-4279-8EB9-A703CCD22CA0}" destId="{DF4E2BF5-8658-4C38-BC94-BE6FC4A9CA10}" srcOrd="8" destOrd="0" presId="urn:microsoft.com/office/officeart/2005/8/layout/hierarchy3"/>
    <dgm:cxn modelId="{5F4AE444-8E6A-4FD6-BA1E-A487DD95E521}" type="presParOf" srcId="{083791ED-58D8-4279-8EB9-A703CCD22CA0}" destId="{C6A12EC4-D7AF-4A7D-BF79-22DFACE5FE33}" srcOrd="9" destOrd="0" presId="urn:microsoft.com/office/officeart/2005/8/layout/hierarchy3"/>
    <dgm:cxn modelId="{A1C3E4D5-7DE6-4241-8BF1-289F4ED3DBB4}" type="presParOf" srcId="{2251BEEE-A786-4751-84F4-89312FB3AFCA}" destId="{6CC1DDCC-EAB7-42DB-961E-9B9DD51FDC9B}" srcOrd="1" destOrd="0" presId="urn:microsoft.com/office/officeart/2005/8/layout/hierarchy3"/>
    <dgm:cxn modelId="{360B2C85-829E-46DA-B1E1-48F169F00095}" type="presParOf" srcId="{6CC1DDCC-EAB7-42DB-961E-9B9DD51FDC9B}" destId="{9F1D07CE-922E-4B45-A2A1-47A30ED6D54B}" srcOrd="0" destOrd="0" presId="urn:microsoft.com/office/officeart/2005/8/layout/hierarchy3"/>
    <dgm:cxn modelId="{2CC42B95-4324-4CE5-93E3-B00F611002DB}" type="presParOf" srcId="{9F1D07CE-922E-4B45-A2A1-47A30ED6D54B}" destId="{C73A1C48-D747-4A33-92E8-85E54EAA74F7}" srcOrd="0" destOrd="0" presId="urn:microsoft.com/office/officeart/2005/8/layout/hierarchy3"/>
    <dgm:cxn modelId="{C20B45D5-B46B-4358-8BB0-6F7B300C006B}" type="presParOf" srcId="{9F1D07CE-922E-4B45-A2A1-47A30ED6D54B}" destId="{1EFCEB8F-5EC9-4843-9AC0-A700F093D400}" srcOrd="1" destOrd="0" presId="urn:microsoft.com/office/officeart/2005/8/layout/hierarchy3"/>
    <dgm:cxn modelId="{8A59608E-FFFF-42DB-9290-CEC50C61B6CA}" type="presParOf" srcId="{6CC1DDCC-EAB7-42DB-961E-9B9DD51FDC9B}" destId="{6F264597-2160-46B9-BAF9-61881F2F5D0B}" srcOrd="1" destOrd="0" presId="urn:microsoft.com/office/officeart/2005/8/layout/hierarchy3"/>
    <dgm:cxn modelId="{35BD7003-D52C-487A-BBE1-7995E02294F2}" type="presParOf" srcId="{6F264597-2160-46B9-BAF9-61881F2F5D0B}" destId="{1F3CEA6C-81B8-4B2C-AA25-5169DA546633}" srcOrd="0" destOrd="0" presId="urn:microsoft.com/office/officeart/2005/8/layout/hierarchy3"/>
    <dgm:cxn modelId="{0E8661F3-177F-4D5D-BB17-22DA36C36AFC}" type="presParOf" srcId="{6F264597-2160-46B9-BAF9-61881F2F5D0B}" destId="{E29D3A23-CB1F-4CFB-A43B-2CEC1BA54F9A}" srcOrd="1" destOrd="0" presId="urn:microsoft.com/office/officeart/2005/8/layout/hierarchy3"/>
    <dgm:cxn modelId="{BEA4F71B-1B2E-41BE-A1C0-53512C473FD0}" type="presParOf" srcId="{6F264597-2160-46B9-BAF9-61881F2F5D0B}" destId="{2130AA43-2E74-4B89-B1DD-4D3FB26C115B}" srcOrd="2" destOrd="0" presId="urn:microsoft.com/office/officeart/2005/8/layout/hierarchy3"/>
    <dgm:cxn modelId="{BA191975-9179-48FB-9522-52A16D3EEBE5}" type="presParOf" srcId="{6F264597-2160-46B9-BAF9-61881F2F5D0B}" destId="{C9C74542-9A8D-4D89-A887-819D0C539A85}" srcOrd="3" destOrd="0" presId="urn:microsoft.com/office/officeart/2005/8/layout/hierarchy3"/>
    <dgm:cxn modelId="{2EA34E34-F333-4AF6-9372-3A83417CAA84}" type="presParOf" srcId="{6F264597-2160-46B9-BAF9-61881F2F5D0B}" destId="{7C6316CF-57D8-4B12-8985-4048C3FDC1FA}" srcOrd="4" destOrd="0" presId="urn:microsoft.com/office/officeart/2005/8/layout/hierarchy3"/>
    <dgm:cxn modelId="{DA32AB9B-BAE4-4AEC-B2F2-D6CE250ACB95}" type="presParOf" srcId="{6F264597-2160-46B9-BAF9-61881F2F5D0B}" destId="{EF8A1FC3-2C01-48C6-B803-2D24283C547E}" srcOrd="5" destOrd="0" presId="urn:microsoft.com/office/officeart/2005/8/layout/hierarchy3"/>
    <dgm:cxn modelId="{3499301B-9A3C-4ABE-8CB4-086A7324CA6E}" type="presParOf" srcId="{6F264597-2160-46B9-BAF9-61881F2F5D0B}" destId="{4CF47D02-2DD8-4C48-A0A0-100E8DC79D04}" srcOrd="6" destOrd="0" presId="urn:microsoft.com/office/officeart/2005/8/layout/hierarchy3"/>
    <dgm:cxn modelId="{9535F7D3-7EF6-45E1-8F37-49DEF4ED97C7}" type="presParOf" srcId="{6F264597-2160-46B9-BAF9-61881F2F5D0B}" destId="{3C6B733C-AA95-4BD8-BD50-71CD3B778591}" srcOrd="7" destOrd="0" presId="urn:microsoft.com/office/officeart/2005/8/layout/hierarchy3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8155540-5C47-4311-87E3-683F733E7BFE}">
      <dsp:nvSpPr>
        <dsp:cNvPr id="0" name=""/>
        <dsp:cNvSpPr/>
      </dsp:nvSpPr>
      <dsp:spPr>
        <a:xfrm>
          <a:off x="301661" y="1282"/>
          <a:ext cx="2491678" cy="357129"/>
        </a:xfrm>
        <a:prstGeom prst="roundRect">
          <a:avLst>
            <a:gd name="adj" fmla="val 10000"/>
          </a:avLst>
        </a:prstGeom>
        <a:solidFill>
          <a:schemeClr val="tx2"/>
        </a:solidFill>
        <a:ln w="19050" cap="rnd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20320" rIns="30480" bIns="2032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IN" sz="1600" kern="1200"/>
            <a:t>Cost Aspects</a:t>
          </a:r>
        </a:p>
      </dsp:txBody>
      <dsp:txXfrm>
        <a:off x="312121" y="11742"/>
        <a:ext cx="2470758" cy="336209"/>
      </dsp:txXfrm>
    </dsp:sp>
    <dsp:sp modelId="{BCBA472B-D067-4B34-BEDA-C9366CD9F251}">
      <dsp:nvSpPr>
        <dsp:cNvPr id="0" name=""/>
        <dsp:cNvSpPr/>
      </dsp:nvSpPr>
      <dsp:spPr>
        <a:xfrm>
          <a:off x="550829" y="358412"/>
          <a:ext cx="249167" cy="96814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68145"/>
              </a:lnTo>
              <a:lnTo>
                <a:pt x="249167" y="968145"/>
              </a:lnTo>
            </a:path>
          </a:pathLst>
        </a:custGeom>
        <a:noFill/>
        <a:ln w="19050" cap="rnd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C6D4279-F3CD-4BC9-9285-A892F617E906}">
      <dsp:nvSpPr>
        <dsp:cNvPr id="0" name=""/>
        <dsp:cNvSpPr/>
      </dsp:nvSpPr>
      <dsp:spPr>
        <a:xfrm>
          <a:off x="799997" y="539475"/>
          <a:ext cx="2554633" cy="157416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9050" cap="rnd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0955" tIns="13970" rIns="20955" bIns="13970" numCol="1" spcCol="1270" anchor="ctr" anchorCtr="0">
          <a:noAutofit/>
        </a:bodyPr>
        <a:lstStyle/>
        <a:p>
          <a:pPr lvl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IN" sz="1100" u="sng" kern="1200"/>
        </a:p>
        <a:p>
          <a:pPr lvl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IN" sz="1100" u="sng" kern="1200"/>
            <a:t>Costs of Purchase</a:t>
          </a:r>
        </a:p>
        <a:p>
          <a:pPr lvl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IN" sz="1100" u="none" kern="1200"/>
            <a:t>1. Purchase price</a:t>
          </a:r>
        </a:p>
        <a:p>
          <a:pPr lvl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IN" sz="1100" u="none" kern="1200"/>
            <a:t>2. Duties and taxes on purchase (net of refunds if any)</a:t>
          </a:r>
        </a:p>
        <a:p>
          <a:pPr lvl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IN" sz="1100" u="none" kern="1200"/>
            <a:t>3. Freight Inwards</a:t>
          </a:r>
        </a:p>
        <a:p>
          <a:pPr lvl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IN" sz="1100" u="none" kern="1200"/>
            <a:t>4. Other acquisition cost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IN" sz="1400" u="sng" kern="1200"/>
        </a:p>
      </dsp:txBody>
      <dsp:txXfrm>
        <a:off x="846103" y="585581"/>
        <a:ext cx="2462421" cy="1481952"/>
      </dsp:txXfrm>
    </dsp:sp>
    <dsp:sp modelId="{4CFC6B08-7605-4331-B49E-0577C24C1567}">
      <dsp:nvSpPr>
        <dsp:cNvPr id="0" name=""/>
        <dsp:cNvSpPr/>
      </dsp:nvSpPr>
      <dsp:spPr>
        <a:xfrm>
          <a:off x="550829" y="358412"/>
          <a:ext cx="260037" cy="265406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654063"/>
              </a:lnTo>
              <a:lnTo>
                <a:pt x="260037" y="2654063"/>
              </a:lnTo>
            </a:path>
          </a:pathLst>
        </a:custGeom>
        <a:noFill/>
        <a:ln w="19050" cap="rnd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0A8D2AF-97DE-497C-8530-52BE4C6E3899}">
      <dsp:nvSpPr>
        <dsp:cNvPr id="0" name=""/>
        <dsp:cNvSpPr/>
      </dsp:nvSpPr>
      <dsp:spPr>
        <a:xfrm>
          <a:off x="810866" y="2218657"/>
          <a:ext cx="2558909" cy="158763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9050" cap="rnd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0955" tIns="13970" rIns="20955" bIns="13970" numCol="1" spcCol="1270" anchor="ctr" anchorCtr="0">
          <a:noAutofit/>
        </a:bodyPr>
        <a:lstStyle/>
        <a:p>
          <a:pPr lvl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IN" sz="1100" u="sng" kern="1200"/>
        </a:p>
        <a:p>
          <a:pPr lvl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IN" sz="1100" u="sng" kern="1200"/>
            <a:t>Costs of Conversion</a:t>
          </a:r>
        </a:p>
        <a:p>
          <a:pPr lvl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IN" sz="1100" u="none" kern="1200"/>
            <a:t>1. Direct Labour</a:t>
          </a:r>
        </a:p>
        <a:p>
          <a:pPr lvl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IN" sz="1100" u="none" kern="1200"/>
            <a:t>2. Variable Production Overheads -based on actual use</a:t>
          </a:r>
        </a:p>
        <a:p>
          <a:pPr lvl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IN" sz="1100" u="none" kern="1200"/>
            <a:t>3. Fixed Production Overheads - based on normal capacity</a:t>
          </a:r>
        </a:p>
        <a:p>
          <a:pPr lvl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IN" sz="1100" u="none" kern="1200"/>
        </a:p>
      </dsp:txBody>
      <dsp:txXfrm>
        <a:off x="857366" y="2265157"/>
        <a:ext cx="2465909" cy="1494636"/>
      </dsp:txXfrm>
    </dsp:sp>
    <dsp:sp modelId="{4EC7529C-F289-4D4E-82D3-1E350C2E707A}">
      <dsp:nvSpPr>
        <dsp:cNvPr id="0" name=""/>
        <dsp:cNvSpPr/>
      </dsp:nvSpPr>
      <dsp:spPr>
        <a:xfrm>
          <a:off x="550829" y="358412"/>
          <a:ext cx="249167" cy="411259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112590"/>
              </a:lnTo>
              <a:lnTo>
                <a:pt x="249167" y="4112590"/>
              </a:lnTo>
            </a:path>
          </a:pathLst>
        </a:custGeom>
        <a:noFill/>
        <a:ln w="19050" cap="rnd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5595628-CFF9-433F-85F6-806694015921}">
      <dsp:nvSpPr>
        <dsp:cNvPr id="0" name=""/>
        <dsp:cNvSpPr/>
      </dsp:nvSpPr>
      <dsp:spPr>
        <a:xfrm>
          <a:off x="799997" y="4063403"/>
          <a:ext cx="2567611" cy="81519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9050" cap="rnd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0955" tIns="13970" rIns="20955" bIns="13970" numCol="1" spcCol="1270" anchor="ctr" anchorCtr="0">
          <a:noAutofit/>
        </a:bodyPr>
        <a:lstStyle/>
        <a:p>
          <a:pPr lvl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IN" sz="1100" u="sng" kern="1200"/>
            <a:t>Other Costs</a:t>
          </a:r>
        </a:p>
        <a:p>
          <a:pPr lvl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IN" sz="1100" u="none" kern="1200"/>
            <a:t>Directly attributable to bring items to their present location and condition</a:t>
          </a:r>
        </a:p>
      </dsp:txBody>
      <dsp:txXfrm>
        <a:off x="823873" y="4087279"/>
        <a:ext cx="2519859" cy="767445"/>
      </dsp:txXfrm>
    </dsp:sp>
    <dsp:sp modelId="{7E855E3B-32EB-41CD-AD34-2E22F7F4570B}">
      <dsp:nvSpPr>
        <dsp:cNvPr id="0" name=""/>
        <dsp:cNvSpPr/>
      </dsp:nvSpPr>
      <dsp:spPr>
        <a:xfrm>
          <a:off x="550829" y="358412"/>
          <a:ext cx="249167" cy="500512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005127"/>
              </a:lnTo>
              <a:lnTo>
                <a:pt x="249167" y="5005127"/>
              </a:lnTo>
            </a:path>
          </a:pathLst>
        </a:custGeom>
        <a:noFill/>
        <a:ln w="19050" cap="rnd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A071D38-53B4-44DB-BB40-F356A6415BB0}">
      <dsp:nvSpPr>
        <dsp:cNvPr id="0" name=""/>
        <dsp:cNvSpPr/>
      </dsp:nvSpPr>
      <dsp:spPr>
        <a:xfrm>
          <a:off x="799997" y="5059664"/>
          <a:ext cx="2581216" cy="607750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9050" cap="rnd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0955" tIns="13970" rIns="20955" bIns="13970" numCol="1" spcCol="1270" anchor="ctr" anchorCtr="0">
          <a:noAutofit/>
        </a:bodyPr>
        <a:lstStyle/>
        <a:p>
          <a:pPr lvl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IN" sz="1100" u="sng" kern="1200"/>
            <a:t>Joint costs </a:t>
          </a:r>
          <a:r>
            <a:rPr lang="en-IN" sz="1100" u="none" kern="1200"/>
            <a:t>to be allocated on a consistent and rational basis</a:t>
          </a:r>
          <a:endParaRPr lang="en-IN" sz="1100" u="sng" kern="1200"/>
        </a:p>
      </dsp:txBody>
      <dsp:txXfrm>
        <a:off x="817797" y="5077464"/>
        <a:ext cx="2545616" cy="572150"/>
      </dsp:txXfrm>
    </dsp:sp>
    <dsp:sp modelId="{DF4E2BF5-8658-4C38-BC94-BE6FC4A9CA10}">
      <dsp:nvSpPr>
        <dsp:cNvPr id="0" name=""/>
        <dsp:cNvSpPr/>
      </dsp:nvSpPr>
      <dsp:spPr>
        <a:xfrm>
          <a:off x="550829" y="358412"/>
          <a:ext cx="249167" cy="584127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841270"/>
              </a:lnTo>
              <a:lnTo>
                <a:pt x="249167" y="5841270"/>
              </a:lnTo>
            </a:path>
          </a:pathLst>
        </a:custGeom>
        <a:noFill/>
        <a:ln w="19050" cap="rnd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6A12EC4-D7AF-4A7D-BF79-22DFACE5FE33}">
      <dsp:nvSpPr>
        <dsp:cNvPr id="0" name=""/>
        <dsp:cNvSpPr/>
      </dsp:nvSpPr>
      <dsp:spPr>
        <a:xfrm>
          <a:off x="799997" y="5857567"/>
          <a:ext cx="2570821" cy="68423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9050" cap="rnd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0955" tIns="13970" rIns="20955" bIns="13970" numCol="1" spcCol="1270" anchor="ctr" anchorCtr="0">
          <a:noAutofit/>
        </a:bodyPr>
        <a:lstStyle/>
        <a:p>
          <a:pPr lvl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IN" sz="1100" kern="1200"/>
            <a:t>Ascertain and reduce NRV of small value by-products etc from cost of main product</a:t>
          </a:r>
        </a:p>
      </dsp:txBody>
      <dsp:txXfrm>
        <a:off x="820037" y="5877607"/>
        <a:ext cx="2530741" cy="644151"/>
      </dsp:txXfrm>
    </dsp:sp>
    <dsp:sp modelId="{C73A1C48-D747-4A33-92E8-85E54EAA74F7}">
      <dsp:nvSpPr>
        <dsp:cNvPr id="0" name=""/>
        <dsp:cNvSpPr/>
      </dsp:nvSpPr>
      <dsp:spPr>
        <a:xfrm>
          <a:off x="3259370" y="1282"/>
          <a:ext cx="2419846" cy="349365"/>
        </a:xfrm>
        <a:prstGeom prst="roundRect">
          <a:avLst>
            <a:gd name="adj" fmla="val 10000"/>
          </a:avLst>
        </a:prstGeom>
        <a:solidFill>
          <a:schemeClr val="tx2"/>
        </a:solidFill>
        <a:ln w="19050" cap="rnd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20320" rIns="30480" bIns="2032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IN" sz="1600" kern="1200"/>
            <a:t>NRV Aspects</a:t>
          </a:r>
        </a:p>
      </dsp:txBody>
      <dsp:txXfrm>
        <a:off x="3269603" y="11515"/>
        <a:ext cx="2399380" cy="328899"/>
      </dsp:txXfrm>
    </dsp:sp>
    <dsp:sp modelId="{1F3CEA6C-81B8-4B2C-AA25-5169DA546633}">
      <dsp:nvSpPr>
        <dsp:cNvPr id="0" name=""/>
        <dsp:cNvSpPr/>
      </dsp:nvSpPr>
      <dsp:spPr>
        <a:xfrm>
          <a:off x="3501355" y="350648"/>
          <a:ext cx="241984" cy="95343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53436"/>
              </a:lnTo>
              <a:lnTo>
                <a:pt x="241984" y="953436"/>
              </a:lnTo>
            </a:path>
          </a:pathLst>
        </a:custGeom>
        <a:noFill/>
        <a:ln w="19050" cap="rnd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29D3A23-CB1F-4CFB-A43B-2CEC1BA54F9A}">
      <dsp:nvSpPr>
        <dsp:cNvPr id="0" name=""/>
        <dsp:cNvSpPr/>
      </dsp:nvSpPr>
      <dsp:spPr>
        <a:xfrm>
          <a:off x="3743340" y="531711"/>
          <a:ext cx="2391936" cy="154474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9050" cap="rnd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0955" tIns="13970" rIns="20955" bIns="13970" numCol="1" spcCol="1270" anchor="ctr" anchorCtr="0">
          <a:noAutofit/>
        </a:bodyPr>
        <a:lstStyle/>
        <a:p>
          <a:pPr lvl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IN" sz="1100" u="sng" kern="1200"/>
        </a:p>
        <a:p>
          <a:pPr lvl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IN" sz="1100" u="sng" kern="1200"/>
            <a:t>Estimating NRV</a:t>
          </a:r>
        </a:p>
        <a:p>
          <a:pPr lvl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IN" sz="1100" u="none" kern="1200"/>
            <a:t>1. Based on reliable evidence</a:t>
          </a:r>
        </a:p>
        <a:p>
          <a:pPr lvl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IN" sz="1100" u="none" kern="1200"/>
            <a:t>2. Considering price fluctuations</a:t>
          </a:r>
        </a:p>
        <a:p>
          <a:pPr lvl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IN" sz="1100" u="none" kern="1200"/>
            <a:t>3. Relating to events after reporting period</a:t>
          </a:r>
        </a:p>
        <a:p>
          <a:pPr lvl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IN" sz="1100" u="none" kern="1200"/>
        </a:p>
      </dsp:txBody>
      <dsp:txXfrm>
        <a:off x="3788584" y="576955"/>
        <a:ext cx="2301448" cy="1454257"/>
      </dsp:txXfrm>
    </dsp:sp>
    <dsp:sp modelId="{2130AA43-2E74-4B89-B1DD-4D3FB26C115B}">
      <dsp:nvSpPr>
        <dsp:cNvPr id="0" name=""/>
        <dsp:cNvSpPr/>
      </dsp:nvSpPr>
      <dsp:spPr>
        <a:xfrm>
          <a:off x="3501355" y="350648"/>
          <a:ext cx="241984" cy="262791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627917"/>
              </a:lnTo>
              <a:lnTo>
                <a:pt x="241984" y="2627917"/>
              </a:lnTo>
            </a:path>
          </a:pathLst>
        </a:custGeom>
        <a:noFill/>
        <a:ln w="19050" cap="rnd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9C74542-9A8D-4D89-A887-819D0C539A85}">
      <dsp:nvSpPr>
        <dsp:cNvPr id="0" name=""/>
        <dsp:cNvSpPr/>
      </dsp:nvSpPr>
      <dsp:spPr>
        <a:xfrm>
          <a:off x="3743340" y="2277828"/>
          <a:ext cx="2404359" cy="1401473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9050" cap="rnd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0955" tIns="13970" rIns="20955" bIns="13970" numCol="1" spcCol="1270" anchor="ctr" anchorCtr="0">
          <a:noAutofit/>
        </a:bodyPr>
        <a:lstStyle/>
        <a:p>
          <a:pPr lvl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IN" sz="1100" u="sng" kern="1200"/>
            <a:t>Estimating NRV</a:t>
          </a:r>
        </a:p>
        <a:p>
          <a:pPr lvl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IN" sz="1100" u="none" kern="1200"/>
            <a:t>1. Quantity of inventory held to satisfy firm sales - contract price</a:t>
          </a:r>
        </a:p>
        <a:p>
          <a:pPr lvl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IN" sz="1100" u="none" kern="1200"/>
            <a:t>2. Excess inventory beyond contract requirement - General Selling Price</a:t>
          </a:r>
        </a:p>
      </dsp:txBody>
      <dsp:txXfrm>
        <a:off x="3784388" y="2318876"/>
        <a:ext cx="2322263" cy="1319377"/>
      </dsp:txXfrm>
    </dsp:sp>
    <dsp:sp modelId="{7C6316CF-57D8-4B12-8985-4048C3FDC1FA}">
      <dsp:nvSpPr>
        <dsp:cNvPr id="0" name=""/>
        <dsp:cNvSpPr/>
      </dsp:nvSpPr>
      <dsp:spPr>
        <a:xfrm>
          <a:off x="3501355" y="350648"/>
          <a:ext cx="241984" cy="415486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154861"/>
              </a:lnTo>
              <a:lnTo>
                <a:pt x="241984" y="4154861"/>
              </a:lnTo>
            </a:path>
          </a:pathLst>
        </a:custGeom>
        <a:noFill/>
        <a:ln w="19050" cap="rnd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F8A1FC3-2C01-48C6-B803-2D24283C547E}">
      <dsp:nvSpPr>
        <dsp:cNvPr id="0" name=""/>
        <dsp:cNvSpPr/>
      </dsp:nvSpPr>
      <dsp:spPr>
        <a:xfrm>
          <a:off x="3743340" y="3807611"/>
          <a:ext cx="2440027" cy="139579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9050" cap="rnd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0955" tIns="13970" rIns="20955" bIns="13970" numCol="1" spcCol="1270" anchor="ctr" anchorCtr="0">
          <a:noAutofit/>
        </a:bodyPr>
        <a:lstStyle/>
        <a:p>
          <a:pPr lvl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IN" sz="1100" u="sng" kern="1200"/>
            <a:t>Provide for contingent losses as per AS 4</a:t>
          </a:r>
          <a:r>
            <a:rPr lang="en-IN" sz="1100" u="none" kern="1200"/>
            <a:t> -</a:t>
          </a:r>
        </a:p>
        <a:p>
          <a:pPr lvl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IN" sz="1100" u="none" kern="1200"/>
            <a:t>1. On firm sales contracts in excess of inventory quantity held</a:t>
          </a:r>
        </a:p>
        <a:p>
          <a:pPr lvl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IN" sz="1100" u="none" kern="1200"/>
            <a:t>2. On firm purchase contracts</a:t>
          </a:r>
        </a:p>
      </dsp:txBody>
      <dsp:txXfrm>
        <a:off x="3784221" y="3848492"/>
        <a:ext cx="2358265" cy="1314033"/>
      </dsp:txXfrm>
    </dsp:sp>
    <dsp:sp modelId="{4CF47D02-2DD8-4C48-A0A0-100E8DC79D04}">
      <dsp:nvSpPr>
        <dsp:cNvPr id="0" name=""/>
        <dsp:cNvSpPr/>
      </dsp:nvSpPr>
      <dsp:spPr>
        <a:xfrm>
          <a:off x="3501355" y="350648"/>
          <a:ext cx="241984" cy="562900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629006"/>
              </a:lnTo>
              <a:lnTo>
                <a:pt x="241984" y="5629006"/>
              </a:lnTo>
            </a:path>
          </a:pathLst>
        </a:custGeom>
        <a:noFill/>
        <a:ln w="19050" cap="rnd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C6B733C-AA95-4BD8-BD50-71CD3B778591}">
      <dsp:nvSpPr>
        <dsp:cNvPr id="0" name=""/>
        <dsp:cNvSpPr/>
      </dsp:nvSpPr>
      <dsp:spPr>
        <a:xfrm>
          <a:off x="3743340" y="5416916"/>
          <a:ext cx="2460572" cy="112547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9050" cap="rnd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0955" tIns="13970" rIns="20955" bIns="13970" numCol="1" spcCol="1270" anchor="ctr" anchorCtr="0">
          <a:noAutofit/>
        </a:bodyPr>
        <a:lstStyle/>
        <a:p>
          <a:pPr lvl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IN" sz="1100" u="sng" kern="1200"/>
            <a:t>Valuation of WIP</a:t>
          </a:r>
        </a:p>
        <a:p>
          <a:pPr lvl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IN" sz="1100" u="none" kern="1200"/>
            <a:t>1. Examine the value of FG</a:t>
          </a:r>
        </a:p>
        <a:p>
          <a:pPr lvl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IN" sz="1100" u="none" kern="1200"/>
            <a:t>2. If expected sale value is below cost - write down WIP to NRV</a:t>
          </a:r>
        </a:p>
      </dsp:txBody>
      <dsp:txXfrm>
        <a:off x="3776304" y="5449880"/>
        <a:ext cx="2394644" cy="105954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3">
  <dgm:title val=""/>
  <dgm:desc val=""/>
  <dgm:catLst>
    <dgm:cat type="hierarchy" pri="7000"/>
    <dgm:cat type="list" pri="23000"/>
    <dgm:cat type="relationship" pri="15000"/>
    <dgm:cat type="convert" pri="7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</dgm:ptLst>
      <dgm:cxnLst>
        <dgm:cxn modelId="4" srcId="0" destId="1" srcOrd="0" destOrd="0"/>
        <dgm:cxn modelId="5" srcId="1" destId="11" srcOrd="0" destOrd="0"/>
        <dgm:cxn modelId="6" srcId="1" destId="12" srcOrd="1" destOrd="0"/>
        <dgm:cxn modelId="7" srcId="0" destId="2" srcOrd="1" destOrd="0"/>
        <dgm:cxn modelId="8" srcId="2" destId="21" srcOrd="0" destOrd="0"/>
        <dgm:cxn modelId="9" srcId="2" destId="2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forName="rootText" op="equ" val="65"/>
      <dgm:constr type="primFontSz" for="des" forName="childText" op="equ" val="65"/>
      <dgm:constr type="w" for="des" forName="rootComposite" refType="w"/>
      <dgm:constr type="h" for="des" forName="rootComposite" refType="w" fact="0.5"/>
      <dgm:constr type="w" for="des" forName="childText" refType="w" refFor="des" refForName="rootComposite" fact="0.8"/>
      <dgm:constr type="h" for="des" forName="childText" refType="h" refFor="des" refForName="rootComposite"/>
      <dgm:constr type="sibSp" refType="w" refFor="des" refForName="rootComposite" fact="0.25"/>
      <dgm:constr type="sibSp" for="des" forName="childShape" refType="h" refFor="des" refForName="childText" fact="0.25"/>
      <dgm:constr type="sp" for="des" forName="root" refType="h" refFor="des" refForName="childText" fact="0.25"/>
    </dgm:constrLst>
    <dgm:ruleLst/>
    <dgm:forEach name="Name3" axis="ch">
      <dgm:forEach name="Name4" axis="self" ptType="node" cnt="1">
        <dgm:layoutNode name="root">
          <dgm:choose name="Name5">
            <dgm:if name="Name6" func="var" arg="dir" op="equ" val="norm">
              <dgm:alg type="hierRoot">
                <dgm:param type="hierAlign" val="tL"/>
              </dgm:alg>
            </dgm:if>
            <dgm:else name="Name7">
              <dgm:alg type="hierRoot">
                <dgm:param type="hierAlign" val="tR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>
            <dgm:constr type="alignOff" val="0.2"/>
          </dgm:constrLst>
          <dgm:ruleLst/>
          <dgm:layoutNode name="rootComposite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8">
              <dgm:if name="Name9" func="var" arg="dir" op="equ" val="norm">
                <dgm:constrLst>
                  <dgm:constr type="l" for="ch" forName="rootText"/>
                  <dgm:constr type="t" for="ch" forName="rootText"/>
                  <dgm:constr type="w" for="ch" forName="rootText" refType="w"/>
                  <dgm:constr type="h" for="ch" forName="rootText" refType="h"/>
                  <dgm:constr type="l" for="ch" forName="rootConnector"/>
                  <dgm:constr type="t" for="ch" forName="rootConnector"/>
                  <dgm:constr type="w" for="ch" forName="rootConnector" refType="w" refFor="ch" refForName="rootText" fact="0.2"/>
                  <dgm:constr type="h" for="ch" forName="rootConnector" refType="h" refFor="ch" refForName="rootText"/>
                </dgm:constrLst>
              </dgm:if>
              <dgm:else name="Name10">
                <dgm:constrLst>
                  <dgm:constr type="l" for="ch" forName="rootText"/>
                  <dgm:constr type="t" for="ch" forName="rootText"/>
                  <dgm:constr type="w" for="ch" forName="rootText" refType="w"/>
                  <dgm:constr type="h" for="ch" forName="rootText" refType="h"/>
                  <dgm:constr type="r" for="ch" forName="rootConnector" refType="w"/>
                  <dgm:constr type="t" for="ch" forName="rootConnector"/>
                  <dgm:constr type="w" for="ch" forName="rootConnector" refType="w" refFor="ch" refForName="rootText" fact="0.2"/>
                  <dgm:constr type="h" for="ch" forName="rootConnector" refType="h" refFor="ch" refForName="rootText"/>
                </dgm:constrLst>
              </dgm:else>
            </dgm:choose>
            <dgm:ruleLst/>
            <dgm:layoutNode name="rootText" styleLbl="node1"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 ptType="node" cnt="1"/>
              <dgm:constrLst>
                <dgm:constr type="tMarg" refType="primFontSz" fact="0.1"/>
                <dgm:constr type="bMarg" refType="primFontSz" fact="0.1"/>
                <dgm:constr type="lMarg" refType="primFontSz" fact="0.15"/>
                <dgm:constr type="rMarg" refType="primFontSz" fact="0.15"/>
              </dgm:constrLst>
              <dgm:ruleLst>
                <dgm:rule type="primFontSz" val="5" fact="NaN" max="NaN"/>
              </dgm:ruleLst>
            </dgm:layoutNode>
            <dgm:layoutNode name="rootConnector" moveWith="rootText">
              <dgm:alg type="sp"/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self" ptType="node" cnt="1"/>
              <dgm:constrLst/>
              <dgm:ruleLst/>
            </dgm:layoutNode>
          </dgm:layoutNode>
          <dgm:layoutNode name="childShape">
            <dgm:alg type="hierChild">
              <dgm:param type="chAlign" val="l"/>
              <dgm:param type="linDir" val="fromT"/>
            </dgm:alg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11" axis="ch">
              <dgm:forEach name="Name12" axis="self" ptType="parTrans" cnt="1">
                <dgm:layoutNode name="Name13">
                  <dgm:choose name="Name14">
                    <dgm:if name="Name15" func="var" arg="dir" op="equ" val="norm">
                      <dgm:alg type="conn">
                        <dgm:param type="dim" val="1D"/>
                        <dgm:param type="endSty" val="noArr"/>
                        <dgm:param type="connRout" val="bend"/>
                        <dgm:param type="srcNode" val="rootConnector"/>
                        <dgm:param type="begPts" val="bCtr"/>
                        <dgm:param type="endPts" val="midL"/>
                      </dgm:alg>
                    </dgm:if>
                    <dgm:else name="Name16">
                      <dgm:alg type="conn">
                        <dgm:param type="dim" val="1D"/>
                        <dgm:param type="endSty" val="noArr"/>
                        <dgm:param type="connRout" val="bend"/>
                        <dgm:param type="srcNode" val="rootConnector"/>
                        <dgm:param type="begPts" val="bCtr"/>
                        <dgm:param type="endPts" val="mid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7" axis="self" ptType="node">
                <dgm:layoutNode name="childText" styleLbl="bgAcc1">
                  <dgm:varLst>
                    <dgm:bulletEnabled val="1"/>
                  </dgm:varLst>
                  <dgm:alg type="tx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self desOrSelf" ptType="node node" st="1 1" cnt="1 0"/>
                  <dgm:constrLst>
                    <dgm:constr type="tMarg" refType="primFontSz" fact="0.1"/>
                    <dgm:constr type="bMarg" refType="primFontSz" fact="0.1"/>
                    <dgm:constr type="lMarg" refType="primFontSz" fact="0.15"/>
                    <dgm:constr type="rMarg" refType="primFontSz" fact="0.15"/>
                  </dgm:constrLst>
                  <dgm:ruleLst>
                    <dgm:rule type="primFontSz" val="5" fact="NaN" max="NaN"/>
                  </dgm:ruleLst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B46"/>
    <w:rsid w:val="001F4B46"/>
    <w:rsid w:val="003254DE"/>
    <w:rsid w:val="00932547"/>
    <w:rsid w:val="00BB65A9"/>
    <w:rsid w:val="00CE5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64EA5E969A44F2E8BF67E9A5EF82F28">
    <w:name w:val="A64EA5E969A44F2E8BF67E9A5EF82F28"/>
    <w:rsid w:val="001F4B46"/>
  </w:style>
  <w:style w:type="paragraph" w:customStyle="1" w:styleId="796AB7BFE8694A529237078EFD95BC37">
    <w:name w:val="796AB7BFE8694A529237078EFD95BC37"/>
    <w:rsid w:val="001F4B46"/>
  </w:style>
  <w:style w:type="paragraph" w:customStyle="1" w:styleId="A4AA246648154F21BCDBDB0D44F7131D">
    <w:name w:val="A4AA246648154F21BCDBDB0D44F7131D"/>
    <w:rsid w:val="001F4B46"/>
  </w:style>
  <w:style w:type="paragraph" w:customStyle="1" w:styleId="6E42B53F58E543749D59CB09AD63124D">
    <w:name w:val="6E42B53F58E543749D59CB09AD63124D"/>
    <w:rsid w:val="001F4B46"/>
  </w:style>
  <w:style w:type="paragraph" w:customStyle="1" w:styleId="01399D210ADC4A4D805EBF6BBEE8C4E5">
    <w:name w:val="01399D210ADC4A4D805EBF6BBEE8C4E5"/>
    <w:rsid w:val="001F4B46"/>
  </w:style>
  <w:style w:type="paragraph" w:customStyle="1" w:styleId="40D9E2083236477C9E5C0A73A4D2B22A">
    <w:name w:val="40D9E2083236477C9E5C0A73A4D2B22A"/>
    <w:rsid w:val="001F4B46"/>
  </w:style>
  <w:style w:type="paragraph" w:customStyle="1" w:styleId="1E4F70BEB5CF47779A82F0A4745552F9">
    <w:name w:val="1E4F70BEB5CF47779A82F0A4745552F9"/>
    <w:rsid w:val="001F4B46"/>
  </w:style>
  <w:style w:type="paragraph" w:customStyle="1" w:styleId="85BB32F1457B402FB2EEE55AD825D335">
    <w:name w:val="85BB32F1457B402FB2EEE55AD825D335"/>
    <w:rsid w:val="001F4B46"/>
  </w:style>
  <w:style w:type="paragraph" w:customStyle="1" w:styleId="EF1A93AD225D46EEB97C287F08222479">
    <w:name w:val="EF1A93AD225D46EEB97C287F08222479"/>
    <w:rsid w:val="001F4B46"/>
  </w:style>
  <w:style w:type="paragraph" w:customStyle="1" w:styleId="00705EC9F760448D9B74208A4F7BEFB4">
    <w:name w:val="00705EC9F760448D9B74208A4F7BEFB4"/>
    <w:rsid w:val="001F4B46"/>
  </w:style>
  <w:style w:type="paragraph" w:customStyle="1" w:styleId="BD34EFE71FF54EE08049B7BF994797FE">
    <w:name w:val="BD34EFE71FF54EE08049B7BF994797FE"/>
    <w:rsid w:val="001F4B46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64EA5E969A44F2E8BF67E9A5EF82F28">
    <w:name w:val="A64EA5E969A44F2E8BF67E9A5EF82F28"/>
    <w:rsid w:val="001F4B46"/>
  </w:style>
  <w:style w:type="paragraph" w:customStyle="1" w:styleId="796AB7BFE8694A529237078EFD95BC37">
    <w:name w:val="796AB7BFE8694A529237078EFD95BC37"/>
    <w:rsid w:val="001F4B46"/>
  </w:style>
  <w:style w:type="paragraph" w:customStyle="1" w:styleId="A4AA246648154F21BCDBDB0D44F7131D">
    <w:name w:val="A4AA246648154F21BCDBDB0D44F7131D"/>
    <w:rsid w:val="001F4B46"/>
  </w:style>
  <w:style w:type="paragraph" w:customStyle="1" w:styleId="6E42B53F58E543749D59CB09AD63124D">
    <w:name w:val="6E42B53F58E543749D59CB09AD63124D"/>
    <w:rsid w:val="001F4B46"/>
  </w:style>
  <w:style w:type="paragraph" w:customStyle="1" w:styleId="01399D210ADC4A4D805EBF6BBEE8C4E5">
    <w:name w:val="01399D210ADC4A4D805EBF6BBEE8C4E5"/>
    <w:rsid w:val="001F4B46"/>
  </w:style>
  <w:style w:type="paragraph" w:customStyle="1" w:styleId="40D9E2083236477C9E5C0A73A4D2B22A">
    <w:name w:val="40D9E2083236477C9E5C0A73A4D2B22A"/>
    <w:rsid w:val="001F4B46"/>
  </w:style>
  <w:style w:type="paragraph" w:customStyle="1" w:styleId="1E4F70BEB5CF47779A82F0A4745552F9">
    <w:name w:val="1E4F70BEB5CF47779A82F0A4745552F9"/>
    <w:rsid w:val="001F4B46"/>
  </w:style>
  <w:style w:type="paragraph" w:customStyle="1" w:styleId="85BB32F1457B402FB2EEE55AD825D335">
    <w:name w:val="85BB32F1457B402FB2EEE55AD825D335"/>
    <w:rsid w:val="001F4B46"/>
  </w:style>
  <w:style w:type="paragraph" w:customStyle="1" w:styleId="EF1A93AD225D46EEB97C287F08222479">
    <w:name w:val="EF1A93AD225D46EEB97C287F08222479"/>
    <w:rsid w:val="001F4B46"/>
  </w:style>
  <w:style w:type="paragraph" w:customStyle="1" w:styleId="00705EC9F760448D9B74208A4F7BEFB4">
    <w:name w:val="00705EC9F760448D9B74208A4F7BEFB4"/>
    <w:rsid w:val="001F4B46"/>
  </w:style>
  <w:style w:type="paragraph" w:customStyle="1" w:styleId="BD34EFE71FF54EE08049B7BF994797FE">
    <w:name w:val="BD34EFE71FF54EE08049B7BF994797FE"/>
    <w:rsid w:val="001F4B4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Winter">
  <a:themeElements>
    <a:clrScheme name="Winter">
      <a:dk1>
        <a:sysClr val="windowText" lastClr="000000"/>
      </a:dk1>
      <a:lt1>
        <a:sysClr val="window" lastClr="FFFFFF"/>
      </a:lt1>
      <a:dk2>
        <a:srgbClr val="1F7BB6"/>
      </a:dk2>
      <a:lt2>
        <a:srgbClr val="C5E1FE"/>
      </a:lt2>
      <a:accent1>
        <a:srgbClr val="B2BDC1"/>
      </a:accent1>
      <a:accent2>
        <a:srgbClr val="767D83"/>
      </a:accent2>
      <a:accent3>
        <a:srgbClr val="3E505C"/>
      </a:accent3>
      <a:accent4>
        <a:srgbClr val="386489"/>
      </a:accent4>
      <a:accent5>
        <a:srgbClr val="4C80AF"/>
      </a:accent5>
      <a:accent6>
        <a:srgbClr val="7DA7D1"/>
      </a:accent6>
      <a:hlink>
        <a:srgbClr val="408080"/>
      </a:hlink>
      <a:folHlink>
        <a:srgbClr val="5EAEAE"/>
      </a:folHlink>
    </a:clrScheme>
    <a:fontScheme name="Winter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Winter">
      <a:fillStyleLst>
        <a:solidFill>
          <a:schemeClr val="phClr"/>
        </a:solidFill>
        <a:gradFill rotWithShape="1">
          <a:gsLst>
            <a:gs pos="0">
              <a:schemeClr val="phClr">
                <a:tint val="70000"/>
                <a:lumMod val="110000"/>
              </a:schemeClr>
            </a:gs>
            <a:gs pos="100000">
              <a:schemeClr val="phClr">
                <a:tint val="90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98000"/>
                <a:satMod val="120000"/>
                <a:lumMod val="110000"/>
              </a:schemeClr>
            </a:gs>
            <a:gs pos="100000">
              <a:schemeClr val="phClr">
                <a:shade val="90000"/>
                <a:lumMod val="90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88900" dist="38100" dir="5400000" algn="ctr" rotWithShape="0">
              <a:srgbClr val="000000">
                <a:alpha val="65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5400000"/>
            </a:lightRig>
          </a:scene3d>
          <a:sp3d>
            <a:bevelT w="25400" h="381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hade val="90000"/>
                <a:hueMod val="100000"/>
                <a:satMod val="130000"/>
                <a:lumMod val="90000"/>
              </a:schemeClr>
            </a:gs>
            <a:gs pos="92000">
              <a:schemeClr val="phClr">
                <a:tint val="96000"/>
                <a:shade val="100000"/>
                <a:hueMod val="96000"/>
                <a:satMod val="140000"/>
                <a:lumMod val="128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96000"/>
                <a:shade val="100000"/>
                <a:hueMod val="96000"/>
                <a:satMod val="140000"/>
                <a:lumMod val="128000"/>
              </a:schemeClr>
            </a:gs>
            <a:gs pos="83000">
              <a:schemeClr val="phClr">
                <a:shade val="85000"/>
                <a:hueMod val="100000"/>
                <a:satMod val="130000"/>
                <a:lumMod val="92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5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Accounting Standard 2</vt:lpstr>
    </vt:vector>
  </TitlesOfParts>
  <Company/>
  <LinksUpToDate>false</LinksUpToDate>
  <CharactersWithSpaces>1138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Accounting Standard 2</dc:title>
  <dc:subject>Valuation of Inventories</dc:subject>
  <dc:creator>sony</dc:creator>
  <cp:lastModifiedBy>sony</cp:lastModifiedBy>
  <cp:revision>16</cp:revision>
  <dcterms:created xsi:type="dcterms:W3CDTF">2012-11-25T03:35:00Z</dcterms:created>
  <dcterms:modified xsi:type="dcterms:W3CDTF">2012-11-26T12:57:00Z</dcterms:modified>
</cp:coreProperties>
</file>