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3A1" w:rsidRPr="0079533C" w:rsidRDefault="00BB53A1" w:rsidP="0079533C">
      <w:pPr>
        <w:pStyle w:val="Title"/>
      </w:pPr>
      <w:r w:rsidRPr="0079533C">
        <w:t>ACCOUNTING STANDARDS</w:t>
      </w:r>
      <w:r w:rsidR="00674868">
        <w:t xml:space="preserve">               </w:t>
      </w:r>
      <w:r w:rsidR="00674868">
        <w:rPr>
          <w:noProof/>
          <w:sz w:val="28"/>
          <w:lang w:eastAsia="en-IN"/>
        </w:rPr>
        <w:drawing>
          <wp:inline distT="0" distB="0" distL="0" distR="0" wp14:anchorId="23768445" wp14:editId="14BD0703">
            <wp:extent cx="331470" cy="311785"/>
            <wp:effectExtent l="0" t="0" r="0" b="0"/>
            <wp:docPr id="1" name="Picture 1" descr="j0300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3009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F15" w:rsidRDefault="004B0F15" w:rsidP="00BB53A1">
      <w:pPr>
        <w:spacing w:line="240" w:lineRule="auto"/>
        <w:rPr>
          <w:sz w:val="24"/>
          <w:szCs w:val="24"/>
        </w:rPr>
        <w:sectPr w:rsidR="004B0F15" w:rsidSect="005211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080" w:bottom="1440" w:left="1080" w:header="708" w:footer="708" w:gutter="0"/>
          <w:pgBorders w:offsetFrom="page">
            <w:top w:val="double" w:sz="4" w:space="24" w:color="auto" w:shadow="1"/>
            <w:left w:val="double" w:sz="4" w:space="24" w:color="auto" w:shadow="1"/>
            <w:bottom w:val="double" w:sz="4" w:space="24" w:color="auto" w:shadow="1"/>
            <w:right w:val="double" w:sz="4" w:space="24" w:color="auto" w:shadow="1"/>
          </w:pgBorders>
          <w:cols w:space="708"/>
          <w:docGrid w:linePitch="360"/>
        </w:sectPr>
      </w:pPr>
    </w:p>
    <w:p w:rsidR="007D1B36" w:rsidRDefault="007D1B36" w:rsidP="00BB53A1">
      <w:pPr>
        <w:spacing w:line="240" w:lineRule="auto"/>
        <w:rPr>
          <w:sz w:val="24"/>
          <w:szCs w:val="24"/>
        </w:rPr>
        <w:sectPr w:rsidR="007D1B36" w:rsidSect="005211D1">
          <w:type w:val="continuous"/>
          <w:pgSz w:w="11906" w:h="16838"/>
          <w:pgMar w:top="1440" w:right="1080" w:bottom="1440" w:left="1080" w:header="708" w:footer="708" w:gutter="0"/>
          <w:pgBorders w:offsetFrom="page">
            <w:top w:val="double" w:sz="4" w:space="24" w:color="auto" w:shadow="1"/>
            <w:left w:val="double" w:sz="4" w:space="24" w:color="auto" w:shadow="1"/>
            <w:bottom w:val="double" w:sz="4" w:space="24" w:color="auto" w:shadow="1"/>
            <w:right w:val="double" w:sz="4" w:space="24" w:color="auto" w:shadow="1"/>
          </w:pgBorders>
          <w:cols w:num="2" w:space="708"/>
          <w:docGrid w:linePitch="360"/>
        </w:sectPr>
      </w:pPr>
    </w:p>
    <w:p w:rsidR="00BB53A1" w:rsidRDefault="00BB53A1" w:rsidP="00BB53A1">
      <w:pPr>
        <w:spacing w:line="240" w:lineRule="auto"/>
        <w:rPr>
          <w:sz w:val="24"/>
          <w:szCs w:val="24"/>
        </w:rPr>
      </w:pPr>
      <w:r w:rsidRPr="00BB53A1">
        <w:rPr>
          <w:sz w:val="24"/>
          <w:szCs w:val="24"/>
        </w:rPr>
        <w:lastRenderedPageBreak/>
        <w:t>AS-</w:t>
      </w:r>
      <w:r>
        <w:rPr>
          <w:sz w:val="24"/>
          <w:szCs w:val="24"/>
        </w:rPr>
        <w:t>0</w:t>
      </w:r>
      <w:r w:rsidRPr="00BB53A1">
        <w:rPr>
          <w:sz w:val="24"/>
          <w:szCs w:val="24"/>
        </w:rPr>
        <w:t xml:space="preserve">1: </w:t>
      </w:r>
      <w:r>
        <w:rPr>
          <w:sz w:val="24"/>
          <w:szCs w:val="24"/>
        </w:rPr>
        <w:t>Disclosure of Accounting Policies.</w:t>
      </w:r>
      <w:r w:rsidR="00FC5F93">
        <w:rPr>
          <w:sz w:val="24"/>
          <w:szCs w:val="24"/>
        </w:rPr>
        <w:t>*</w:t>
      </w:r>
      <w:bookmarkStart w:id="0" w:name="_GoBack"/>
      <w:bookmarkEnd w:id="0"/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AS-02: Valuation of Inventories.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As-03: Cash Flow Statement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AS-04: Contingencies &amp; Event Occurring after Balance Sheet Date*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AS-05: Net Profit or Loss for the Period, Prior Period Items &amp; Change In Accounting Policies*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AS-06: Depreciation Accounting*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AS-07: Construction Contracts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AS-09: Revenue Recognition*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AS-10: Accounting For Fixed Assets*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AS-11: Accounting For the Effects of Changes in Foreign Exchange Rates*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AS-12: Accounting for Government Grants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AS-13: Accounting For Investment*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AS-14: </w:t>
      </w:r>
      <w:r w:rsidR="007B1490">
        <w:rPr>
          <w:sz w:val="24"/>
          <w:szCs w:val="24"/>
        </w:rPr>
        <w:t>Accounting</w:t>
      </w:r>
      <w:r>
        <w:rPr>
          <w:sz w:val="24"/>
          <w:szCs w:val="24"/>
        </w:rPr>
        <w:t xml:space="preserve"> For </w:t>
      </w:r>
      <w:r w:rsidR="0079533C">
        <w:rPr>
          <w:sz w:val="24"/>
          <w:szCs w:val="24"/>
        </w:rPr>
        <w:t>Amalgamation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AS-15: Employee Benefit Expenses*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AS-16: Borrowing Costs*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AS-17: Segment Reporting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AS-18: Related Party Disclosure*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AS-19: Lease</w:t>
      </w:r>
    </w:p>
    <w:p w:rsidR="00BB53A1" w:rsidRDefault="00BB53A1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AS-20: Earning Per Share</w:t>
      </w:r>
      <w:r w:rsidR="00D21F56">
        <w:rPr>
          <w:sz w:val="24"/>
          <w:szCs w:val="24"/>
        </w:rPr>
        <w:t>*</w:t>
      </w:r>
    </w:p>
    <w:p w:rsidR="00BB53A1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AS-21: Consolidated Financial Statements</w:t>
      </w:r>
    </w:p>
    <w:p w:rsidR="0079533C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AS-22: Accounting For Taxes On Income*</w:t>
      </w:r>
    </w:p>
    <w:p w:rsidR="0079533C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AS-23: Accounting For Investment In Associates in C.F.S.</w:t>
      </w:r>
    </w:p>
    <w:p w:rsidR="0079533C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AS-24: </w:t>
      </w:r>
      <w:r w:rsidR="007B1490">
        <w:rPr>
          <w:sz w:val="24"/>
          <w:szCs w:val="24"/>
        </w:rPr>
        <w:t>Discontinuing</w:t>
      </w:r>
      <w:r>
        <w:rPr>
          <w:sz w:val="24"/>
          <w:szCs w:val="24"/>
        </w:rPr>
        <w:t xml:space="preserve"> Operation*</w:t>
      </w:r>
    </w:p>
    <w:p w:rsidR="0079533C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AS-25: Interim Financial Reporting</w:t>
      </w:r>
    </w:p>
    <w:p w:rsidR="0079533C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AS-26: Intangible Assets*</w:t>
      </w:r>
    </w:p>
    <w:p w:rsidR="0079533C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AS-27: Financial Reporting Of Interest In Joint Venture*</w:t>
      </w:r>
    </w:p>
    <w:p w:rsidR="0079533C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AS-28: Impairment of Assets*</w:t>
      </w:r>
    </w:p>
    <w:p w:rsidR="0079533C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AS-29: Provisions, Contingent Liabilities &amp; Contingent Assets*</w:t>
      </w:r>
    </w:p>
    <w:p w:rsidR="0079533C" w:rsidRPr="00BB53A1" w:rsidRDefault="0079533C" w:rsidP="00BB53A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AS-30,</w:t>
      </w:r>
      <w:r w:rsidR="007B1490">
        <w:rPr>
          <w:sz w:val="24"/>
          <w:szCs w:val="24"/>
        </w:rPr>
        <w:t xml:space="preserve"> </w:t>
      </w:r>
      <w:r>
        <w:rPr>
          <w:sz w:val="24"/>
          <w:szCs w:val="24"/>
        </w:rPr>
        <w:t>31 &amp; 32: Financial Instruments (As Issued by ICAI)</w:t>
      </w:r>
    </w:p>
    <w:sectPr w:rsidR="0079533C" w:rsidRPr="00BB53A1" w:rsidSect="005211D1">
      <w:type w:val="continuous"/>
      <w:pgSz w:w="11906" w:h="16838" w:code="9"/>
      <w:pgMar w:top="1440" w:right="1080" w:bottom="1440" w:left="108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61D" w:rsidRDefault="0011261D" w:rsidP="00397C84">
      <w:pPr>
        <w:spacing w:after="0" w:line="240" w:lineRule="auto"/>
      </w:pPr>
      <w:r>
        <w:separator/>
      </w:r>
    </w:p>
  </w:endnote>
  <w:endnote w:type="continuationSeparator" w:id="0">
    <w:p w:rsidR="0011261D" w:rsidRDefault="0011261D" w:rsidP="00397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F84" w:rsidRDefault="00357F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C84" w:rsidRDefault="00397C84" w:rsidP="00397C8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Those AS which are Rated With * Are Important From Revise Sch. VI Point Of View.</w:t>
    </w:r>
    <w:r w:rsidR="00357F84">
      <w:rPr>
        <w:rFonts w:asciiTheme="majorHAnsi" w:eastAsiaTheme="majorEastAsia" w:hAnsiTheme="majorHAnsi" w:cstheme="majorBidi"/>
      </w:rPr>
      <w:t xml:space="preserve">         </w:t>
    </w:r>
    <w:r>
      <w:rPr>
        <w:rFonts w:asciiTheme="majorHAnsi" w:eastAsiaTheme="majorEastAsia" w:hAnsiTheme="majorHAnsi" w:cstheme="majorBidi"/>
      </w:rPr>
      <w:t xml:space="preserve">    Page:1</w:t>
    </w:r>
  </w:p>
  <w:p w:rsidR="00397C84" w:rsidRDefault="00397C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F84" w:rsidRDefault="00357F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61D" w:rsidRDefault="0011261D" w:rsidP="00397C84">
      <w:pPr>
        <w:spacing w:after="0" w:line="240" w:lineRule="auto"/>
      </w:pPr>
      <w:r>
        <w:separator/>
      </w:r>
    </w:p>
  </w:footnote>
  <w:footnote w:type="continuationSeparator" w:id="0">
    <w:p w:rsidR="0011261D" w:rsidRDefault="0011261D" w:rsidP="00397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F84" w:rsidRDefault="00357F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F84" w:rsidRDefault="00357F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F84" w:rsidRDefault="00357F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42313"/>
    <w:multiLevelType w:val="hybridMultilevel"/>
    <w:tmpl w:val="D3364548"/>
    <w:lvl w:ilvl="0" w:tplc="6BEE27F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16A1D"/>
    <w:multiLevelType w:val="hybridMultilevel"/>
    <w:tmpl w:val="A5345C8A"/>
    <w:lvl w:ilvl="0" w:tplc="4E769312"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ajorBid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D1"/>
    <w:rsid w:val="00047D6F"/>
    <w:rsid w:val="0011261D"/>
    <w:rsid w:val="00201293"/>
    <w:rsid w:val="002B58D1"/>
    <w:rsid w:val="002E0C2A"/>
    <w:rsid w:val="00334340"/>
    <w:rsid w:val="00357F84"/>
    <w:rsid w:val="00397C84"/>
    <w:rsid w:val="004077EF"/>
    <w:rsid w:val="004B0F15"/>
    <w:rsid w:val="005211D1"/>
    <w:rsid w:val="00674868"/>
    <w:rsid w:val="006B4AFA"/>
    <w:rsid w:val="0079533C"/>
    <w:rsid w:val="007B1490"/>
    <w:rsid w:val="007D02DF"/>
    <w:rsid w:val="007D1B36"/>
    <w:rsid w:val="00AF05DB"/>
    <w:rsid w:val="00BB53A1"/>
    <w:rsid w:val="00C30B52"/>
    <w:rsid w:val="00D21F56"/>
    <w:rsid w:val="00FC0336"/>
    <w:rsid w:val="00FC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53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53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53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53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7953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53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8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7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C84"/>
  </w:style>
  <w:style w:type="paragraph" w:styleId="Footer">
    <w:name w:val="footer"/>
    <w:basedOn w:val="Normal"/>
    <w:link w:val="FooterChar"/>
    <w:uiPriority w:val="99"/>
    <w:unhideWhenUsed/>
    <w:rsid w:val="00397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53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53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53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53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7953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53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8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7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C84"/>
  </w:style>
  <w:style w:type="paragraph" w:styleId="Footer">
    <w:name w:val="footer"/>
    <w:basedOn w:val="Normal"/>
    <w:link w:val="FooterChar"/>
    <w:uiPriority w:val="99"/>
    <w:unhideWhenUsed/>
    <w:rsid w:val="00397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</dc:creator>
  <cp:keywords/>
  <dc:description/>
  <cp:lastModifiedBy>SONY</cp:lastModifiedBy>
  <cp:revision>18</cp:revision>
  <dcterms:created xsi:type="dcterms:W3CDTF">2012-08-28T15:13:00Z</dcterms:created>
  <dcterms:modified xsi:type="dcterms:W3CDTF">2012-11-16T15:19:00Z</dcterms:modified>
</cp:coreProperties>
</file>