
<file path=[Content_Types].xml><?xml version="1.0" encoding="utf-8"?>
<Types xmlns="http://schemas.openxmlformats.org/package/2006/content-types">
  <Override PartName="/word/footnotes.xml" ContentType="application/vnd.openxmlformats-officedocument.wordprocessingml.footnot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4F82" w:rsidRPr="00304F82" w:rsidRDefault="00304F82" w:rsidP="00304F82">
      <w:pPr>
        <w:shd w:val="clear" w:color="auto" w:fill="FFFFFF"/>
        <w:spacing w:after="0" w:line="253" w:lineRule="atLeast"/>
        <w:rPr>
          <w:rFonts w:ascii="Arial" w:eastAsia="Times New Roman" w:hAnsi="Arial" w:cs="Arial"/>
          <w:b/>
          <w:i/>
          <w:color w:val="000000"/>
          <w:sz w:val="21"/>
          <w:szCs w:val="21"/>
          <w:u w:val="single"/>
        </w:rPr>
      </w:pPr>
      <w:r w:rsidRPr="00304F82">
        <w:rPr>
          <w:rFonts w:ascii="Arial" w:eastAsia="Times New Roman" w:hAnsi="Arial" w:cs="Arial"/>
          <w:b/>
          <w:i/>
          <w:color w:val="000000"/>
          <w:sz w:val="21"/>
          <w:szCs w:val="21"/>
          <w:u w:val="single"/>
        </w:rPr>
        <w:t>BUYERS  CREDIT  :</w:t>
      </w:r>
    </w:p>
    <w:p w:rsidR="00304F82" w:rsidRPr="00304F82" w:rsidRDefault="00304F82" w:rsidP="00304F82">
      <w:pPr>
        <w:shd w:val="clear" w:color="auto" w:fill="FFFFFF"/>
        <w:spacing w:after="0" w:line="253" w:lineRule="atLeast"/>
        <w:rPr>
          <w:rFonts w:ascii="Arial" w:eastAsia="Times New Roman" w:hAnsi="Arial" w:cs="Arial"/>
          <w:color w:val="000000"/>
          <w:sz w:val="21"/>
          <w:szCs w:val="21"/>
        </w:rPr>
      </w:pPr>
      <w:r w:rsidRPr="00304F82">
        <w:rPr>
          <w:rFonts w:ascii="Arial" w:eastAsia="Times New Roman" w:hAnsi="Arial" w:cs="Arial"/>
          <w:color w:val="000000"/>
          <w:sz w:val="21"/>
          <w:szCs w:val="21"/>
        </w:rPr>
        <w:t>A financial arrangement in which a bank or financial institution, or an export credit agency in the exporting country, extends a loan directly to a foreign buyer or to a bank in the importing country to pay for the purchase of goods and services from the exporting country. Also known as financial credit. This term does not refer to credit extended directly from the buyer to the seller (for example, through advance payment for goods and services).</w:t>
      </w:r>
    </w:p>
    <w:p w:rsidR="00304F82" w:rsidRPr="00304F82" w:rsidRDefault="00304F82" w:rsidP="00304F82">
      <w:pPr>
        <w:shd w:val="clear" w:color="auto" w:fill="FFFFFF"/>
        <w:spacing w:after="0" w:line="253" w:lineRule="atLeast"/>
        <w:rPr>
          <w:rFonts w:ascii="Arial" w:eastAsia="Times New Roman" w:hAnsi="Arial" w:cs="Arial"/>
          <w:color w:val="000000"/>
          <w:sz w:val="21"/>
          <w:szCs w:val="21"/>
        </w:rPr>
      </w:pPr>
      <w:r w:rsidRPr="00304F82">
        <w:rPr>
          <w:rFonts w:ascii="Arial" w:eastAsia="Times New Roman" w:hAnsi="Arial" w:cs="Arial"/>
          <w:color w:val="000000"/>
          <w:sz w:val="21"/>
          <w:szCs w:val="21"/>
        </w:rPr>
        <w:t>The Practical  example is that foreign Bank makes payment to exporter based on either Letter of Undertaking from the Importer bank or based on their risk on Importer. Letter of Undertaking is simply confirmation by a bank here in importer country to pay to exporter bank thus exporter bank risk get reduced. The Letter of undertaking is issued by Importer bank on the basis of risk on Importer.</w:t>
      </w:r>
    </w:p>
    <w:p w:rsidR="00304F82" w:rsidRPr="00304F82" w:rsidRDefault="00304F82" w:rsidP="00304F82">
      <w:pPr>
        <w:shd w:val="clear" w:color="auto" w:fill="FFFFFF"/>
        <w:spacing w:after="0" w:line="253" w:lineRule="atLeast"/>
        <w:rPr>
          <w:rFonts w:ascii="Arial" w:eastAsia="Times New Roman" w:hAnsi="Arial" w:cs="Arial"/>
          <w:color w:val="000000"/>
          <w:sz w:val="21"/>
          <w:szCs w:val="21"/>
        </w:rPr>
      </w:pPr>
      <w:r w:rsidRPr="00304F82">
        <w:rPr>
          <w:rFonts w:ascii="Arial" w:eastAsia="Times New Roman" w:hAnsi="Arial" w:cs="Arial"/>
          <w:color w:val="000000"/>
          <w:sz w:val="21"/>
          <w:szCs w:val="21"/>
        </w:rPr>
        <w:t> </w:t>
      </w:r>
    </w:p>
    <w:p w:rsidR="00304F82" w:rsidRPr="00304F82" w:rsidRDefault="00304F82" w:rsidP="00304F82">
      <w:pPr>
        <w:shd w:val="clear" w:color="auto" w:fill="FFFFFF"/>
        <w:spacing w:after="0" w:line="253" w:lineRule="atLeast"/>
        <w:rPr>
          <w:rFonts w:ascii="Arial" w:eastAsia="Times New Roman" w:hAnsi="Arial" w:cs="Arial"/>
          <w:color w:val="000000"/>
          <w:sz w:val="21"/>
          <w:szCs w:val="21"/>
        </w:rPr>
      </w:pPr>
      <w:r w:rsidRPr="00304F82">
        <w:rPr>
          <w:rFonts w:ascii="Arial" w:eastAsia="Times New Roman" w:hAnsi="Arial" w:cs="Arial"/>
          <w:color w:val="000000"/>
          <w:sz w:val="21"/>
          <w:szCs w:val="21"/>
        </w:rPr>
        <w:t>Simply , Importer Bank takes risk on Importer , This bank sends LOU to exporter bank which in turn takes risk on Imprter bank and makes payment. On fimal day Importer bank recover money from importer and makes payment to exporter bank.</w:t>
      </w:r>
    </w:p>
    <w:p w:rsidR="00304F82" w:rsidRPr="00304F82" w:rsidRDefault="00304F82" w:rsidP="00304F82">
      <w:pPr>
        <w:shd w:val="clear" w:color="auto" w:fill="FFFFFF"/>
        <w:spacing w:after="0" w:line="253" w:lineRule="atLeast"/>
        <w:rPr>
          <w:rFonts w:ascii="Arial" w:eastAsia="Times New Roman" w:hAnsi="Arial" w:cs="Arial"/>
          <w:color w:val="000000"/>
          <w:sz w:val="21"/>
          <w:szCs w:val="21"/>
        </w:rPr>
      </w:pPr>
      <w:r w:rsidRPr="00304F82">
        <w:rPr>
          <w:rFonts w:ascii="Arial" w:eastAsia="Times New Roman" w:hAnsi="Arial" w:cs="Arial"/>
          <w:color w:val="000000"/>
          <w:sz w:val="21"/>
          <w:szCs w:val="21"/>
        </w:rPr>
        <w:t>This all exercise is done to exploit existance of interest rate arbitrage.</w:t>
      </w:r>
    </w:p>
    <w:p w:rsidR="00304F82" w:rsidRPr="00304F82" w:rsidRDefault="00304F82" w:rsidP="00304F82">
      <w:pPr>
        <w:shd w:val="clear" w:color="auto" w:fill="FFFFFF"/>
        <w:spacing w:after="0" w:line="253" w:lineRule="atLeast"/>
        <w:rPr>
          <w:rFonts w:ascii="Arial" w:eastAsia="Times New Roman" w:hAnsi="Arial" w:cs="Arial"/>
          <w:color w:val="000000"/>
          <w:sz w:val="21"/>
          <w:szCs w:val="21"/>
        </w:rPr>
      </w:pPr>
      <w:r w:rsidRPr="00304F82">
        <w:rPr>
          <w:rFonts w:ascii="Arial" w:eastAsia="Times New Roman" w:hAnsi="Arial" w:cs="Arial"/>
          <w:color w:val="000000"/>
          <w:sz w:val="21"/>
          <w:szCs w:val="21"/>
        </w:rPr>
        <w:t> </w:t>
      </w:r>
    </w:p>
    <w:p w:rsidR="00304F82" w:rsidRPr="00304F82" w:rsidRDefault="00304F82" w:rsidP="00304F82">
      <w:pPr>
        <w:shd w:val="clear" w:color="auto" w:fill="FFFFFF"/>
        <w:spacing w:after="0" w:line="253" w:lineRule="atLeast"/>
        <w:rPr>
          <w:rFonts w:ascii="Arial" w:eastAsia="Times New Roman" w:hAnsi="Arial" w:cs="Arial"/>
          <w:color w:val="000000"/>
          <w:sz w:val="21"/>
          <w:szCs w:val="21"/>
        </w:rPr>
      </w:pPr>
      <w:r w:rsidRPr="00304F82">
        <w:rPr>
          <w:rFonts w:ascii="Arial" w:eastAsia="Times New Roman" w:hAnsi="Arial" w:cs="Arial"/>
          <w:color w:val="000000"/>
          <w:sz w:val="21"/>
          <w:szCs w:val="21"/>
        </w:rPr>
        <w:t> </w:t>
      </w:r>
    </w:p>
    <w:p w:rsidR="00304F82" w:rsidRPr="00304F82" w:rsidRDefault="00304F82" w:rsidP="00304F82">
      <w:pPr>
        <w:shd w:val="clear" w:color="auto" w:fill="FFFFFF"/>
        <w:spacing w:after="0" w:line="253" w:lineRule="atLeast"/>
        <w:rPr>
          <w:rFonts w:ascii="Arial" w:eastAsia="Times New Roman" w:hAnsi="Arial" w:cs="Arial"/>
          <w:color w:val="000000"/>
          <w:sz w:val="21"/>
          <w:szCs w:val="21"/>
        </w:rPr>
      </w:pPr>
      <w:r w:rsidRPr="00304F82">
        <w:rPr>
          <w:rFonts w:ascii="Arial" w:eastAsia="Times New Roman" w:hAnsi="Arial" w:cs="Arial"/>
          <w:b/>
          <w:bCs/>
          <w:color w:val="000000"/>
          <w:sz w:val="21"/>
          <w:u w:val="single"/>
        </w:rPr>
        <w:t>ACCOUNTING TREATMENT  FOR  BUYERS  CREDIT  :</w:t>
      </w:r>
    </w:p>
    <w:p w:rsidR="00304F82" w:rsidRPr="00304F82" w:rsidRDefault="00304F82" w:rsidP="00304F82">
      <w:pPr>
        <w:shd w:val="clear" w:color="auto" w:fill="FFFFFF"/>
        <w:spacing w:after="0" w:line="253" w:lineRule="atLeast"/>
        <w:rPr>
          <w:rFonts w:ascii="Arial" w:eastAsia="Times New Roman" w:hAnsi="Arial" w:cs="Arial"/>
          <w:color w:val="000000"/>
          <w:sz w:val="21"/>
          <w:szCs w:val="21"/>
        </w:rPr>
      </w:pPr>
      <w:r w:rsidRPr="00304F82">
        <w:rPr>
          <w:rFonts w:ascii="Arial" w:eastAsia="Times New Roman" w:hAnsi="Arial" w:cs="Arial"/>
          <w:color w:val="000000"/>
          <w:sz w:val="21"/>
          <w:szCs w:val="21"/>
        </w:rPr>
        <w:t> </w:t>
      </w:r>
    </w:p>
    <w:p w:rsidR="00304F82" w:rsidRPr="00304F82" w:rsidRDefault="00304F82" w:rsidP="00304F82">
      <w:pPr>
        <w:shd w:val="clear" w:color="auto" w:fill="FFFFFF"/>
        <w:spacing w:after="0" w:line="253" w:lineRule="atLeast"/>
        <w:rPr>
          <w:rFonts w:ascii="Arial" w:eastAsia="Times New Roman" w:hAnsi="Arial" w:cs="Arial"/>
          <w:color w:val="000000"/>
          <w:sz w:val="21"/>
          <w:szCs w:val="21"/>
        </w:rPr>
      </w:pPr>
      <w:r w:rsidRPr="00304F82">
        <w:rPr>
          <w:rFonts w:ascii="Arial" w:eastAsia="Times New Roman" w:hAnsi="Arial" w:cs="Arial"/>
          <w:color w:val="000000"/>
          <w:sz w:val="21"/>
          <w:szCs w:val="21"/>
        </w:rPr>
        <w:t>If Secured then it is under Secured Loan else under Current Liablity</w:t>
      </w:r>
    </w:p>
    <w:p w:rsidR="00304F82" w:rsidRPr="00304F82" w:rsidRDefault="00304F82" w:rsidP="00304F82">
      <w:pPr>
        <w:shd w:val="clear" w:color="auto" w:fill="FFFFFF"/>
        <w:spacing w:after="0" w:line="253" w:lineRule="atLeast"/>
        <w:rPr>
          <w:rFonts w:ascii="Arial" w:eastAsia="Times New Roman" w:hAnsi="Arial" w:cs="Arial"/>
          <w:color w:val="000000"/>
          <w:sz w:val="21"/>
          <w:szCs w:val="21"/>
        </w:rPr>
      </w:pPr>
      <w:r w:rsidRPr="00304F82">
        <w:rPr>
          <w:rFonts w:ascii="Arial" w:eastAsia="Times New Roman" w:hAnsi="Arial" w:cs="Arial"/>
          <w:color w:val="000000"/>
          <w:sz w:val="21"/>
          <w:szCs w:val="21"/>
        </w:rPr>
        <w:t>Check the terms of this loan and the collateral provided with it and u will have following scenarios:</w:t>
      </w:r>
      <w:r w:rsidRPr="00304F82">
        <w:rPr>
          <w:rFonts w:ascii="Arial" w:eastAsia="Times New Roman" w:hAnsi="Arial" w:cs="Arial"/>
          <w:color w:val="000000"/>
          <w:sz w:val="21"/>
          <w:szCs w:val="21"/>
        </w:rPr>
        <w:br/>
        <w:t> </w:t>
      </w:r>
      <w:r w:rsidRPr="00304F82">
        <w:rPr>
          <w:rFonts w:ascii="Arial" w:eastAsia="Times New Roman" w:hAnsi="Arial" w:cs="Arial"/>
          <w:color w:val="000000"/>
          <w:sz w:val="21"/>
          <w:szCs w:val="21"/>
        </w:rPr>
        <w:br/>
        <w:t>1. Term for more than 12 months and has collateral attached to it - Secured loan under non-current liability.</w:t>
      </w:r>
      <w:r w:rsidRPr="00304F82">
        <w:rPr>
          <w:rFonts w:ascii="Arial" w:eastAsia="Times New Roman" w:hAnsi="Arial" w:cs="Arial"/>
          <w:color w:val="000000"/>
          <w:sz w:val="21"/>
          <w:szCs w:val="21"/>
        </w:rPr>
        <w:br/>
        <w:t> </w:t>
      </w:r>
      <w:r w:rsidRPr="00304F82">
        <w:rPr>
          <w:rFonts w:ascii="Arial" w:eastAsia="Times New Roman" w:hAnsi="Arial" w:cs="Arial"/>
          <w:color w:val="000000"/>
          <w:sz w:val="21"/>
          <w:szCs w:val="21"/>
        </w:rPr>
        <w:br/>
        <w:t> </w:t>
      </w:r>
      <w:r w:rsidRPr="00304F82">
        <w:rPr>
          <w:rFonts w:ascii="Arial" w:eastAsia="Times New Roman" w:hAnsi="Arial" w:cs="Arial"/>
          <w:color w:val="000000"/>
          <w:sz w:val="21"/>
          <w:szCs w:val="21"/>
        </w:rPr>
        <w:br/>
        <w:t> </w:t>
      </w:r>
      <w:r w:rsidRPr="00304F82">
        <w:rPr>
          <w:rFonts w:ascii="Arial" w:eastAsia="Times New Roman" w:hAnsi="Arial" w:cs="Arial"/>
          <w:color w:val="000000"/>
          <w:sz w:val="21"/>
          <w:szCs w:val="21"/>
        </w:rPr>
        <w:br/>
        <w:t>2. Term for more than 12 months with no collateral attached to it - Unsecured loan under non-current liability.</w:t>
      </w:r>
      <w:r w:rsidRPr="00304F82">
        <w:rPr>
          <w:rFonts w:ascii="Arial" w:eastAsia="Times New Roman" w:hAnsi="Arial" w:cs="Arial"/>
          <w:color w:val="000000"/>
          <w:sz w:val="21"/>
        </w:rPr>
        <w:t> </w:t>
      </w:r>
      <w:r w:rsidRPr="00304F82">
        <w:rPr>
          <w:rFonts w:ascii="Arial" w:eastAsia="Times New Roman" w:hAnsi="Arial" w:cs="Arial"/>
          <w:color w:val="000000"/>
          <w:sz w:val="21"/>
          <w:szCs w:val="21"/>
        </w:rPr>
        <w:br/>
        <w:t> </w:t>
      </w:r>
      <w:r w:rsidRPr="00304F82">
        <w:rPr>
          <w:rFonts w:ascii="Arial" w:eastAsia="Times New Roman" w:hAnsi="Arial" w:cs="Arial"/>
          <w:color w:val="000000"/>
          <w:sz w:val="21"/>
          <w:szCs w:val="21"/>
        </w:rPr>
        <w:br/>
        <w:t> </w:t>
      </w:r>
      <w:r w:rsidRPr="00304F82">
        <w:rPr>
          <w:rFonts w:ascii="Arial" w:eastAsia="Times New Roman" w:hAnsi="Arial" w:cs="Arial"/>
          <w:color w:val="000000"/>
          <w:sz w:val="21"/>
          <w:szCs w:val="21"/>
        </w:rPr>
        <w:br/>
        <w:t> </w:t>
      </w:r>
      <w:r w:rsidRPr="00304F82">
        <w:rPr>
          <w:rFonts w:ascii="Arial" w:eastAsia="Times New Roman" w:hAnsi="Arial" w:cs="Arial"/>
          <w:color w:val="000000"/>
          <w:sz w:val="21"/>
          <w:szCs w:val="21"/>
        </w:rPr>
        <w:br/>
        <w:t>The answer will be vice versa if the term is less than less than 12 months and it will be classified under current liability.</w:t>
      </w:r>
    </w:p>
    <w:p w:rsidR="00304F82" w:rsidRPr="00304F82" w:rsidRDefault="00304F82" w:rsidP="00304F82">
      <w:pPr>
        <w:shd w:val="clear" w:color="auto" w:fill="FFFFFF"/>
        <w:spacing w:after="0" w:line="253" w:lineRule="atLeast"/>
        <w:rPr>
          <w:rFonts w:ascii="Arial" w:eastAsia="Times New Roman" w:hAnsi="Arial" w:cs="Arial"/>
          <w:color w:val="000000"/>
          <w:sz w:val="21"/>
          <w:szCs w:val="21"/>
        </w:rPr>
      </w:pPr>
      <w:r w:rsidRPr="00304F82">
        <w:rPr>
          <w:rFonts w:ascii="Arial" w:eastAsia="Times New Roman" w:hAnsi="Arial" w:cs="Arial"/>
          <w:color w:val="000000"/>
          <w:sz w:val="21"/>
          <w:szCs w:val="21"/>
        </w:rPr>
        <w:t> </w:t>
      </w:r>
    </w:p>
    <w:p w:rsidR="00304F82" w:rsidRPr="00304F82" w:rsidRDefault="00304F82" w:rsidP="00304F82">
      <w:pPr>
        <w:shd w:val="clear" w:color="auto" w:fill="FFFFFF"/>
        <w:spacing w:after="0" w:line="253" w:lineRule="atLeast"/>
        <w:rPr>
          <w:rFonts w:ascii="Arial" w:eastAsia="Times New Roman" w:hAnsi="Arial" w:cs="Arial"/>
          <w:color w:val="000000"/>
          <w:sz w:val="21"/>
          <w:szCs w:val="21"/>
        </w:rPr>
      </w:pPr>
      <w:r w:rsidRPr="00304F82">
        <w:rPr>
          <w:rFonts w:ascii="Arial" w:eastAsia="Times New Roman" w:hAnsi="Arial" w:cs="Arial"/>
          <w:b/>
          <w:bCs/>
          <w:color w:val="000000"/>
          <w:sz w:val="21"/>
          <w:u w:val="single"/>
        </w:rPr>
        <w:t>RBI  GUIDELINES   FOR   BUYER'S  CREDIT : </w:t>
      </w:r>
      <w:r w:rsidRPr="00304F82">
        <w:rPr>
          <w:rFonts w:ascii="Arial" w:eastAsia="Times New Roman" w:hAnsi="Arial" w:cs="Arial"/>
          <w:b/>
          <w:bCs/>
          <w:color w:val="000000"/>
          <w:sz w:val="21"/>
          <w:szCs w:val="21"/>
          <w:u w:val="single"/>
        </w:rPr>
        <w:br/>
      </w:r>
      <w:r w:rsidRPr="00304F82">
        <w:rPr>
          <w:rFonts w:ascii="Arial" w:eastAsia="Times New Roman" w:hAnsi="Arial" w:cs="Arial"/>
          <w:color w:val="000000"/>
          <w:sz w:val="21"/>
          <w:szCs w:val="21"/>
        </w:rPr>
        <w:t> </w:t>
      </w:r>
      <w:r w:rsidRPr="00304F82">
        <w:rPr>
          <w:rFonts w:ascii="Arial" w:eastAsia="Times New Roman" w:hAnsi="Arial" w:cs="Arial"/>
          <w:color w:val="000000"/>
          <w:sz w:val="21"/>
          <w:szCs w:val="21"/>
        </w:rPr>
        <w:br/>
        <w:t> What is Buyer’s Credit?</w:t>
      </w:r>
      <w:r w:rsidRPr="00304F82">
        <w:rPr>
          <w:rFonts w:ascii="Arial" w:eastAsia="Times New Roman" w:hAnsi="Arial" w:cs="Arial"/>
          <w:color w:val="000000"/>
          <w:sz w:val="21"/>
          <w:szCs w:val="21"/>
        </w:rPr>
        <w:br/>
        <w:t> </w:t>
      </w:r>
      <w:r w:rsidRPr="00304F82">
        <w:rPr>
          <w:rFonts w:ascii="Arial" w:eastAsia="Times New Roman" w:hAnsi="Arial" w:cs="Arial"/>
          <w:color w:val="000000"/>
          <w:sz w:val="21"/>
          <w:szCs w:val="21"/>
        </w:rPr>
        <w:br/>
        <w:t>Buyer’s Credit refers to loans for payment of imports into India arranged on behalf of the importer through an overseas bank. The offshore branch credits the nostro of the bank in India and the Indian bank uses the funds and makes the payment to the exporter’ bank as an import bill payment on due date. The importer reflects the buyers credit as a loan on the balance sheet.</w:t>
      </w:r>
      <w:r w:rsidRPr="00304F82">
        <w:rPr>
          <w:rFonts w:ascii="Arial" w:eastAsia="Times New Roman" w:hAnsi="Arial" w:cs="Arial"/>
          <w:color w:val="000000"/>
          <w:sz w:val="21"/>
          <w:szCs w:val="21"/>
        </w:rPr>
        <w:br/>
        <w:t> </w:t>
      </w:r>
      <w:r w:rsidRPr="00304F82">
        <w:rPr>
          <w:rFonts w:ascii="Arial" w:eastAsia="Times New Roman" w:hAnsi="Arial" w:cs="Arial"/>
          <w:color w:val="000000"/>
          <w:sz w:val="21"/>
          <w:szCs w:val="21"/>
        </w:rPr>
        <w:br/>
      </w:r>
      <w:r w:rsidRPr="00304F82">
        <w:rPr>
          <w:rFonts w:ascii="Arial" w:eastAsia="Times New Roman" w:hAnsi="Arial" w:cs="Arial"/>
          <w:b/>
          <w:bCs/>
          <w:color w:val="000000"/>
          <w:sz w:val="21"/>
          <w:u w:val="single"/>
        </w:rPr>
        <w:t>Benefits of Buyer’s Credit:</w:t>
      </w:r>
      <w:r w:rsidRPr="00304F82">
        <w:rPr>
          <w:rFonts w:ascii="Arial" w:eastAsia="Times New Roman" w:hAnsi="Arial" w:cs="Arial"/>
          <w:b/>
          <w:bCs/>
          <w:color w:val="000000"/>
          <w:sz w:val="21"/>
          <w:szCs w:val="21"/>
          <w:u w:val="single"/>
        </w:rPr>
        <w:br/>
      </w:r>
      <w:r w:rsidRPr="00304F82">
        <w:rPr>
          <w:rFonts w:ascii="Arial" w:eastAsia="Times New Roman" w:hAnsi="Arial" w:cs="Arial"/>
          <w:color w:val="000000"/>
          <w:sz w:val="21"/>
          <w:szCs w:val="21"/>
        </w:rPr>
        <w:t> </w:t>
      </w:r>
      <w:r w:rsidRPr="00304F82">
        <w:rPr>
          <w:rFonts w:ascii="Arial" w:eastAsia="Times New Roman" w:hAnsi="Arial" w:cs="Arial"/>
          <w:color w:val="000000"/>
          <w:sz w:val="21"/>
          <w:szCs w:val="21"/>
        </w:rPr>
        <w:br/>
        <w:t>The benefits of buyer’s credit for the importer is as follows:</w:t>
      </w:r>
      <w:r w:rsidRPr="00304F82">
        <w:rPr>
          <w:rFonts w:ascii="Arial" w:eastAsia="Times New Roman" w:hAnsi="Arial" w:cs="Arial"/>
          <w:color w:val="000000"/>
          <w:sz w:val="21"/>
          <w:szCs w:val="21"/>
        </w:rPr>
        <w:br/>
        <w:t> ¦The exporter gets paid on due date; whereas importer gets extended date for making an import payment as per the cash flows</w:t>
      </w:r>
      <w:r w:rsidRPr="00304F82">
        <w:rPr>
          <w:rFonts w:ascii="Arial" w:eastAsia="Times New Roman" w:hAnsi="Arial" w:cs="Arial"/>
          <w:color w:val="000000"/>
          <w:sz w:val="21"/>
          <w:szCs w:val="21"/>
        </w:rPr>
        <w:br/>
        <w:t xml:space="preserve"> ¦The importer can deal with exporter on sight basis, negotiate a better discount and use the buyers </w:t>
      </w:r>
      <w:r w:rsidRPr="00304F82">
        <w:rPr>
          <w:rFonts w:ascii="Arial" w:eastAsia="Times New Roman" w:hAnsi="Arial" w:cs="Arial"/>
          <w:color w:val="000000"/>
          <w:sz w:val="21"/>
          <w:szCs w:val="21"/>
        </w:rPr>
        <w:lastRenderedPageBreak/>
        <w:t>credit route to avail financing.</w:t>
      </w:r>
      <w:r w:rsidRPr="00304F82">
        <w:rPr>
          <w:rFonts w:ascii="Arial" w:eastAsia="Times New Roman" w:hAnsi="Arial" w:cs="Arial"/>
          <w:color w:val="000000"/>
          <w:sz w:val="21"/>
          <w:szCs w:val="21"/>
        </w:rPr>
        <w:br/>
        <w:t> ¦The funding currency can be in any FCY (USD, GBP, EURO, JPY etc.) depending on the choice of the customer.</w:t>
      </w:r>
      <w:r w:rsidRPr="00304F82">
        <w:rPr>
          <w:rFonts w:ascii="Arial" w:eastAsia="Times New Roman" w:hAnsi="Arial" w:cs="Arial"/>
          <w:color w:val="000000"/>
          <w:sz w:val="21"/>
          <w:szCs w:val="21"/>
        </w:rPr>
        <w:br/>
        <w:t> ¦The importer can use this financing for any form of trade viz. open account, collections, or LCs.</w:t>
      </w:r>
      <w:r w:rsidRPr="00304F82">
        <w:rPr>
          <w:rFonts w:ascii="Arial" w:eastAsia="Times New Roman" w:hAnsi="Arial" w:cs="Arial"/>
          <w:color w:val="000000"/>
          <w:sz w:val="21"/>
          <w:szCs w:val="21"/>
        </w:rPr>
        <w:br/>
        <w:t> ¦The currency of imports can be different from the funding currency, which enables importers to take a favourable view of a particular currency.</w:t>
      </w:r>
      <w:r w:rsidRPr="00304F82">
        <w:rPr>
          <w:rFonts w:ascii="Arial" w:eastAsia="Times New Roman" w:hAnsi="Arial" w:cs="Arial"/>
          <w:color w:val="000000"/>
          <w:sz w:val="21"/>
          <w:szCs w:val="21"/>
        </w:rPr>
        <w:br/>
        <w:t> </w:t>
      </w:r>
      <w:r w:rsidRPr="00304F82">
        <w:rPr>
          <w:rFonts w:ascii="Arial" w:eastAsia="Times New Roman" w:hAnsi="Arial" w:cs="Arial"/>
          <w:color w:val="000000"/>
          <w:sz w:val="21"/>
          <w:szCs w:val="21"/>
        </w:rPr>
        <w:br/>
      </w:r>
      <w:r w:rsidRPr="00304F82">
        <w:rPr>
          <w:rFonts w:ascii="Arial" w:eastAsia="Times New Roman" w:hAnsi="Arial" w:cs="Arial"/>
          <w:b/>
          <w:bCs/>
          <w:color w:val="000000"/>
          <w:sz w:val="27"/>
          <w:u w:val="single"/>
        </w:rPr>
        <w:t>Buyers Credit Process flow:</w:t>
      </w:r>
    </w:p>
    <w:p w:rsidR="00304F82" w:rsidRPr="00304F82" w:rsidRDefault="00304F82" w:rsidP="00304F82">
      <w:pPr>
        <w:shd w:val="clear" w:color="auto" w:fill="FFFFFF"/>
        <w:spacing w:after="0" w:line="253" w:lineRule="atLeast"/>
        <w:rPr>
          <w:rFonts w:ascii="Arial" w:eastAsia="Times New Roman" w:hAnsi="Arial" w:cs="Arial"/>
          <w:color w:val="000000"/>
          <w:sz w:val="21"/>
          <w:szCs w:val="21"/>
        </w:rPr>
      </w:pPr>
      <w:r w:rsidRPr="00304F82">
        <w:rPr>
          <w:rFonts w:ascii="Arial" w:eastAsia="Times New Roman" w:hAnsi="Arial" w:cs="Arial"/>
          <w:b/>
          <w:bCs/>
          <w:color w:val="000000"/>
          <w:sz w:val="27"/>
          <w:szCs w:val="27"/>
          <w:u w:val="single"/>
        </w:rPr>
        <w:br/>
      </w:r>
      <w:r w:rsidRPr="00304F82">
        <w:rPr>
          <w:rFonts w:ascii="Arial" w:eastAsia="Times New Roman" w:hAnsi="Arial" w:cs="Arial"/>
          <w:color w:val="000000"/>
          <w:sz w:val="21"/>
          <w:szCs w:val="21"/>
        </w:rPr>
        <w:t> 1.Indian customer imports the goods either under DC / LC, DA / DP or Direct Documents</w:t>
      </w:r>
    </w:p>
    <w:p w:rsidR="00304F82" w:rsidRPr="00304F82" w:rsidRDefault="00304F82" w:rsidP="00304F82">
      <w:pPr>
        <w:shd w:val="clear" w:color="auto" w:fill="FFFFFF"/>
        <w:spacing w:after="0" w:line="253" w:lineRule="atLeast"/>
        <w:rPr>
          <w:rFonts w:ascii="Arial" w:eastAsia="Times New Roman" w:hAnsi="Arial" w:cs="Arial"/>
          <w:color w:val="000000"/>
          <w:sz w:val="21"/>
          <w:szCs w:val="21"/>
        </w:rPr>
      </w:pPr>
      <w:r w:rsidRPr="00304F82">
        <w:rPr>
          <w:rFonts w:ascii="Arial" w:eastAsia="Times New Roman" w:hAnsi="Arial" w:cs="Arial"/>
          <w:color w:val="000000"/>
          <w:sz w:val="21"/>
          <w:szCs w:val="21"/>
        </w:rPr>
        <w:br/>
        <w:t> 2.Indian customer requests the Buyer’s Credit Consultant before the due date of the bill to avail buyers credit finance.</w:t>
      </w:r>
    </w:p>
    <w:p w:rsidR="00304F82" w:rsidRPr="00304F82" w:rsidRDefault="00304F82" w:rsidP="00304F82">
      <w:pPr>
        <w:shd w:val="clear" w:color="auto" w:fill="FFFFFF"/>
        <w:spacing w:after="0" w:line="253" w:lineRule="atLeast"/>
        <w:rPr>
          <w:rFonts w:ascii="Arial" w:eastAsia="Times New Roman" w:hAnsi="Arial" w:cs="Arial"/>
          <w:color w:val="000000"/>
          <w:sz w:val="21"/>
          <w:szCs w:val="21"/>
        </w:rPr>
      </w:pPr>
      <w:r w:rsidRPr="00304F82">
        <w:rPr>
          <w:rFonts w:ascii="Arial" w:eastAsia="Times New Roman" w:hAnsi="Arial" w:cs="Arial"/>
          <w:color w:val="000000"/>
          <w:sz w:val="21"/>
          <w:szCs w:val="21"/>
        </w:rPr>
        <w:br/>
        <w:t> 3.Consultant approaches overseas bank for indicative pricing, which is further quoted to Importer.</w:t>
      </w:r>
    </w:p>
    <w:p w:rsidR="00304F82" w:rsidRPr="00304F82" w:rsidRDefault="00304F82" w:rsidP="00304F82">
      <w:pPr>
        <w:shd w:val="clear" w:color="auto" w:fill="FFFFFF"/>
        <w:spacing w:after="0" w:line="253" w:lineRule="atLeast"/>
        <w:rPr>
          <w:rFonts w:ascii="Arial" w:eastAsia="Times New Roman" w:hAnsi="Arial" w:cs="Arial"/>
          <w:color w:val="000000"/>
          <w:sz w:val="21"/>
          <w:szCs w:val="21"/>
        </w:rPr>
      </w:pPr>
      <w:r w:rsidRPr="00304F82">
        <w:rPr>
          <w:rFonts w:ascii="Arial" w:eastAsia="Times New Roman" w:hAnsi="Arial" w:cs="Arial"/>
          <w:color w:val="000000"/>
          <w:sz w:val="21"/>
          <w:szCs w:val="21"/>
        </w:rPr>
        <w:br/>
        <w:t> 4.If pricing is acceptable to importer, overseas bank issue’s offer letter in the name of the Importer.</w:t>
      </w:r>
    </w:p>
    <w:p w:rsidR="00304F82" w:rsidRPr="00304F82" w:rsidRDefault="00304F82" w:rsidP="00304F82">
      <w:pPr>
        <w:shd w:val="clear" w:color="auto" w:fill="FFFFFF"/>
        <w:spacing w:after="0" w:line="253" w:lineRule="atLeast"/>
        <w:rPr>
          <w:rFonts w:ascii="Arial" w:eastAsia="Times New Roman" w:hAnsi="Arial" w:cs="Arial"/>
          <w:color w:val="000000"/>
          <w:sz w:val="21"/>
          <w:szCs w:val="21"/>
        </w:rPr>
      </w:pPr>
      <w:r w:rsidRPr="00304F82">
        <w:rPr>
          <w:rFonts w:ascii="Arial" w:eastAsia="Times New Roman" w:hAnsi="Arial" w:cs="Arial"/>
          <w:color w:val="000000"/>
          <w:sz w:val="21"/>
          <w:szCs w:val="21"/>
        </w:rPr>
        <w:br/>
        <w:t> 5.Importer approaches his existing bank to get letter of undertaking / comfort (LOU / LOC) issued in favour of overseas bank via swift.</w:t>
      </w:r>
    </w:p>
    <w:p w:rsidR="00304F82" w:rsidRPr="00304F82" w:rsidRDefault="00304F82" w:rsidP="00304F82">
      <w:pPr>
        <w:shd w:val="clear" w:color="auto" w:fill="FFFFFF"/>
        <w:spacing w:after="0" w:line="253" w:lineRule="atLeast"/>
        <w:rPr>
          <w:rFonts w:ascii="Arial" w:eastAsia="Times New Roman" w:hAnsi="Arial" w:cs="Arial"/>
          <w:color w:val="000000"/>
          <w:sz w:val="21"/>
          <w:szCs w:val="21"/>
        </w:rPr>
      </w:pPr>
      <w:r w:rsidRPr="00304F82">
        <w:rPr>
          <w:rFonts w:ascii="Arial" w:eastAsia="Times New Roman" w:hAnsi="Arial" w:cs="Arial"/>
          <w:color w:val="000000"/>
          <w:sz w:val="21"/>
          <w:szCs w:val="21"/>
        </w:rPr>
        <w:br/>
        <w:t> 6.On receipt of LOU / LOC, Overseas Bank as per instruction provided in LOU, will either funds existing bank’s Nostro account  or pays the supplier’s bank directly.</w:t>
      </w:r>
    </w:p>
    <w:p w:rsidR="00304F82" w:rsidRPr="00304F82" w:rsidRDefault="00304F82" w:rsidP="00304F82">
      <w:pPr>
        <w:shd w:val="clear" w:color="auto" w:fill="FFFFFF"/>
        <w:spacing w:after="0" w:line="253" w:lineRule="atLeast"/>
        <w:rPr>
          <w:rFonts w:ascii="Arial" w:eastAsia="Times New Roman" w:hAnsi="Arial" w:cs="Arial"/>
          <w:color w:val="000000"/>
          <w:sz w:val="21"/>
          <w:szCs w:val="21"/>
        </w:rPr>
      </w:pPr>
      <w:r w:rsidRPr="00304F82">
        <w:rPr>
          <w:rFonts w:ascii="Arial" w:eastAsia="Times New Roman" w:hAnsi="Arial" w:cs="Arial"/>
          <w:color w:val="000000"/>
          <w:sz w:val="21"/>
          <w:szCs w:val="21"/>
        </w:rPr>
        <w:br/>
        <w:t> 7.Existing bank to make import bill payment by utilizing the amount credited (if the borrowing currency is different from the currency of Imports then a cross currency contract is utilized to effect the import payment)</w:t>
      </w:r>
    </w:p>
    <w:p w:rsidR="00304F82" w:rsidRPr="00304F82" w:rsidRDefault="00304F82" w:rsidP="00304F82">
      <w:pPr>
        <w:shd w:val="clear" w:color="auto" w:fill="FFFFFF"/>
        <w:spacing w:after="0" w:line="253" w:lineRule="atLeast"/>
        <w:rPr>
          <w:rFonts w:ascii="Arial" w:eastAsia="Times New Roman" w:hAnsi="Arial" w:cs="Arial"/>
          <w:color w:val="000000"/>
          <w:sz w:val="21"/>
          <w:szCs w:val="21"/>
        </w:rPr>
      </w:pPr>
      <w:r w:rsidRPr="00304F82">
        <w:rPr>
          <w:rFonts w:ascii="Arial" w:eastAsia="Times New Roman" w:hAnsi="Arial" w:cs="Arial"/>
          <w:color w:val="000000"/>
          <w:sz w:val="21"/>
          <w:szCs w:val="21"/>
        </w:rPr>
        <w:br/>
        <w:t> 8.On due date existing bank to recover the principal and Interest amount from the importer and remit the same to Overseas Bank on due date.</w:t>
      </w:r>
      <w:r w:rsidRPr="00304F82">
        <w:rPr>
          <w:rFonts w:ascii="Arial" w:eastAsia="Times New Roman" w:hAnsi="Arial" w:cs="Arial"/>
          <w:color w:val="000000"/>
          <w:sz w:val="21"/>
          <w:szCs w:val="21"/>
        </w:rPr>
        <w:br/>
        <w:t> </w:t>
      </w:r>
      <w:r w:rsidRPr="00304F82">
        <w:rPr>
          <w:rFonts w:ascii="Arial" w:eastAsia="Times New Roman" w:hAnsi="Arial" w:cs="Arial"/>
          <w:color w:val="000000"/>
          <w:sz w:val="21"/>
          <w:szCs w:val="21"/>
        </w:rPr>
        <w:br/>
        <w:t>Cost Involved:</w:t>
      </w:r>
      <w:r w:rsidRPr="00304F82">
        <w:rPr>
          <w:rFonts w:ascii="Arial" w:eastAsia="Times New Roman" w:hAnsi="Arial" w:cs="Arial"/>
          <w:color w:val="000000"/>
          <w:sz w:val="21"/>
          <w:szCs w:val="21"/>
        </w:rPr>
        <w:br/>
        <w:t> </w:t>
      </w:r>
      <w:r w:rsidRPr="00304F82">
        <w:rPr>
          <w:rFonts w:ascii="Arial" w:eastAsia="Times New Roman" w:hAnsi="Arial" w:cs="Arial"/>
          <w:color w:val="000000"/>
          <w:sz w:val="21"/>
          <w:szCs w:val="21"/>
        </w:rPr>
        <w:br/>
        <w:t>The cost involved in buyers credit is as follows:</w:t>
      </w:r>
      <w:r w:rsidRPr="00304F82">
        <w:rPr>
          <w:rFonts w:ascii="Arial" w:eastAsia="Times New Roman" w:hAnsi="Arial" w:cs="Arial"/>
          <w:color w:val="000000"/>
          <w:sz w:val="21"/>
          <w:szCs w:val="21"/>
        </w:rPr>
        <w:br/>
        <w:t> ¦Interest cost: This is charged by overseas bank as a financing cost. Normally it is quoted  as say “3M L + 350 bps”, where 3M is 3 Month, L is LIBOR, &amp; bps is Basis Points  (A unit that is equal to 1/100th of 1%). To put is simply: 3M L + 3.50%. One should also check on what tenure LIBOR is used, as depending on tenure LIBOR will change. For example as on day, 3 month LIBOR is 0.33561% and 6 Month LIBOR is 0.50161%</w:t>
      </w:r>
      <w:r w:rsidRPr="00304F82">
        <w:rPr>
          <w:rFonts w:ascii="Arial" w:eastAsia="Times New Roman" w:hAnsi="Arial" w:cs="Arial"/>
          <w:color w:val="000000"/>
          <w:sz w:val="21"/>
          <w:szCs w:val="21"/>
        </w:rPr>
        <w:br/>
        <w:t> ¦Letter of Comfort / Undertaking: Your existing bank would charge this cost for issuing letter of comfort / Undertaking</w:t>
      </w:r>
      <w:r w:rsidRPr="00304F82">
        <w:rPr>
          <w:rFonts w:ascii="Arial" w:eastAsia="Times New Roman" w:hAnsi="Arial" w:cs="Arial"/>
          <w:color w:val="000000"/>
          <w:sz w:val="21"/>
          <w:szCs w:val="21"/>
        </w:rPr>
        <w:br/>
        <w:t> ¦Forward / Hedging Cost</w:t>
      </w:r>
      <w:r w:rsidRPr="00304F82">
        <w:rPr>
          <w:rFonts w:ascii="Arial" w:eastAsia="Times New Roman" w:hAnsi="Arial" w:cs="Arial"/>
          <w:color w:val="000000"/>
          <w:sz w:val="21"/>
          <w:szCs w:val="21"/>
        </w:rPr>
        <w:br/>
        <w:t> ¦Arrangement fee: Charged by Buyers Credit Agents / Brokers how is arranging buyer’s credit for you.</w:t>
      </w:r>
      <w:r w:rsidRPr="00304F82">
        <w:rPr>
          <w:rFonts w:ascii="Arial" w:eastAsia="Times New Roman" w:hAnsi="Arial" w:cs="Arial"/>
          <w:color w:val="000000"/>
          <w:sz w:val="21"/>
          <w:szCs w:val="21"/>
        </w:rPr>
        <w:br/>
        <w:t> ¦Other charges: A2 payment on maturity, For 15CA and 15CB on maturity, Intermediary bank charges etc.</w:t>
      </w:r>
      <w:r w:rsidRPr="00304F82">
        <w:rPr>
          <w:rFonts w:ascii="Arial" w:eastAsia="Times New Roman" w:hAnsi="Arial" w:cs="Arial"/>
          <w:color w:val="000000"/>
          <w:sz w:val="21"/>
          <w:szCs w:val="21"/>
        </w:rPr>
        <w:br/>
        <w:t> ¦Withholding Tax(WHT): The customer has to pay WHT on the interest amount remitted overseas to the Indian tax authorities. &lt;The WHT is not applicable where Indian banks arrange for buyers credit through their offshore offices&gt;</w:t>
      </w:r>
      <w:r w:rsidRPr="00304F82">
        <w:rPr>
          <w:rFonts w:ascii="Arial" w:eastAsia="Times New Roman" w:hAnsi="Arial" w:cs="Arial"/>
          <w:color w:val="000000"/>
          <w:sz w:val="21"/>
          <w:szCs w:val="21"/>
        </w:rPr>
        <w:br/>
      </w:r>
      <w:r w:rsidRPr="00304F82">
        <w:rPr>
          <w:rFonts w:ascii="Arial" w:eastAsia="Times New Roman" w:hAnsi="Arial" w:cs="Arial"/>
          <w:color w:val="000000"/>
          <w:sz w:val="21"/>
          <w:szCs w:val="21"/>
        </w:rPr>
        <w:lastRenderedPageBreak/>
        <w:t> </w:t>
      </w:r>
      <w:r w:rsidRPr="00304F82">
        <w:rPr>
          <w:rFonts w:ascii="Arial" w:eastAsia="Times New Roman" w:hAnsi="Arial" w:cs="Arial"/>
          <w:color w:val="000000"/>
          <w:sz w:val="21"/>
          <w:szCs w:val="21"/>
        </w:rPr>
        <w:br/>
      </w:r>
      <w:r w:rsidRPr="00304F82">
        <w:rPr>
          <w:rFonts w:ascii="Arial" w:eastAsia="Times New Roman" w:hAnsi="Arial" w:cs="Arial"/>
          <w:b/>
          <w:bCs/>
          <w:color w:val="000000"/>
          <w:sz w:val="21"/>
          <w:u w:val="single"/>
        </w:rPr>
        <w:t>Regulatory Framework:</w:t>
      </w:r>
    </w:p>
    <w:p w:rsidR="00304F82" w:rsidRPr="00304F82" w:rsidRDefault="00304F82" w:rsidP="00304F82">
      <w:pPr>
        <w:shd w:val="clear" w:color="auto" w:fill="FFFFFF"/>
        <w:spacing w:after="0" w:line="253" w:lineRule="atLeast"/>
        <w:rPr>
          <w:rFonts w:ascii="Arial" w:eastAsia="Times New Roman" w:hAnsi="Arial" w:cs="Arial"/>
          <w:color w:val="000000"/>
          <w:sz w:val="21"/>
          <w:szCs w:val="21"/>
        </w:rPr>
      </w:pPr>
      <w:r w:rsidRPr="00304F82">
        <w:rPr>
          <w:rFonts w:ascii="Arial" w:eastAsia="Times New Roman" w:hAnsi="Arial" w:cs="Arial"/>
          <w:color w:val="000000"/>
          <w:sz w:val="21"/>
          <w:szCs w:val="21"/>
        </w:rPr>
        <w:br/>
        <w:t> </w:t>
      </w:r>
      <w:r w:rsidRPr="00304F82">
        <w:rPr>
          <w:rFonts w:ascii="Arial" w:eastAsia="Times New Roman" w:hAnsi="Arial" w:cs="Arial"/>
          <w:color w:val="000000"/>
          <w:sz w:val="21"/>
          <w:szCs w:val="21"/>
        </w:rPr>
        <w:br/>
        <w:t>RBI has issued directions under Sec 10(4) and Sec 11(1) of the Foreign Exchange Management Act, 1999, stating that authorised dealers may approve proposals received (in Form ECB) for short-term credit for financing — by way of either suppliers’ credit or buyers’ credit — of import of goods into India, based on uniform criteria.</w:t>
      </w:r>
      <w:r w:rsidRPr="00304F82">
        <w:rPr>
          <w:rFonts w:ascii="Arial" w:eastAsia="Times New Roman" w:hAnsi="Arial" w:cs="Arial"/>
          <w:color w:val="000000"/>
          <w:sz w:val="21"/>
          <w:szCs w:val="21"/>
        </w:rPr>
        <w:br/>
        <w:t> </w:t>
      </w:r>
      <w:r w:rsidRPr="00304F82">
        <w:rPr>
          <w:rFonts w:ascii="Arial" w:eastAsia="Times New Roman" w:hAnsi="Arial" w:cs="Arial"/>
          <w:color w:val="000000"/>
          <w:sz w:val="21"/>
          <w:szCs w:val="21"/>
        </w:rPr>
        <w:br/>
        <w:t>Over the years there has been changes in norms. Current norm as per RBI Master Circular on External Commercial Borrowing (ECB) and Trade Finance 2012 are</w:t>
      </w:r>
      <w:r w:rsidRPr="00304F82">
        <w:rPr>
          <w:rFonts w:ascii="Arial" w:eastAsia="Times New Roman" w:hAnsi="Arial" w:cs="Arial"/>
          <w:color w:val="000000"/>
          <w:sz w:val="21"/>
          <w:szCs w:val="21"/>
        </w:rPr>
        <w:br/>
        <w:t> </w:t>
      </w:r>
      <w:r w:rsidRPr="00304F82">
        <w:rPr>
          <w:rFonts w:ascii="Arial" w:eastAsia="Times New Roman" w:hAnsi="Arial" w:cs="Arial"/>
          <w:color w:val="000000"/>
          <w:sz w:val="21"/>
          <w:szCs w:val="21"/>
        </w:rPr>
        <w:br/>
        <w:t>A. Amount and Maturity</w:t>
      </w:r>
      <w:r w:rsidRPr="00304F82">
        <w:rPr>
          <w:rFonts w:ascii="Arial" w:eastAsia="Times New Roman" w:hAnsi="Arial" w:cs="Arial"/>
          <w:color w:val="000000"/>
          <w:sz w:val="21"/>
          <w:szCs w:val="21"/>
        </w:rPr>
        <w:br/>
        <w:t> ¦Maximum Amount Per transaction : $20 Million</w:t>
      </w:r>
      <w:r w:rsidRPr="00304F82">
        <w:rPr>
          <w:rFonts w:ascii="Arial" w:eastAsia="Times New Roman" w:hAnsi="Arial" w:cs="Arial"/>
          <w:color w:val="000000"/>
          <w:sz w:val="21"/>
          <w:szCs w:val="21"/>
        </w:rPr>
        <w:br/>
        <w:t> ¦Maximum Maturity in case of import of non capital goods: upto 1 year from the date of shipment</w:t>
      </w:r>
      <w:r w:rsidRPr="00304F82">
        <w:rPr>
          <w:rFonts w:ascii="Arial" w:eastAsia="Times New Roman" w:hAnsi="Arial" w:cs="Arial"/>
          <w:color w:val="000000"/>
          <w:sz w:val="21"/>
          <w:szCs w:val="21"/>
        </w:rPr>
        <w:br/>
        <w:t> ¦Maximum Maturity in case of import of capital goods : upto 3 years from the date of shipment</w:t>
      </w:r>
      <w:r w:rsidRPr="00304F82">
        <w:rPr>
          <w:rFonts w:ascii="Arial" w:eastAsia="Times New Roman" w:hAnsi="Arial" w:cs="Arial"/>
          <w:color w:val="000000"/>
          <w:sz w:val="21"/>
          <w:szCs w:val="21"/>
        </w:rPr>
        <w:br/>
        <w:t> </w:t>
      </w:r>
      <w:r w:rsidRPr="00304F82">
        <w:rPr>
          <w:rFonts w:ascii="Arial" w:eastAsia="Times New Roman" w:hAnsi="Arial" w:cs="Arial"/>
          <w:color w:val="000000"/>
          <w:sz w:val="21"/>
          <w:szCs w:val="21"/>
        </w:rPr>
        <w:br/>
        <w:t>B. All-in-cost Ceilings</w:t>
      </w:r>
      <w:r w:rsidRPr="00304F82">
        <w:rPr>
          <w:rFonts w:ascii="Arial" w:eastAsia="Times New Roman" w:hAnsi="Arial" w:cs="Arial"/>
          <w:color w:val="000000"/>
          <w:sz w:val="21"/>
          <w:szCs w:val="21"/>
        </w:rPr>
        <w:br/>
        <w:t> ¦Upto 1 year : 6 Month Libor + 350 bps *   (  LIBOR   =  LONDON  INTERBANK   RATE )</w:t>
      </w:r>
      <w:r w:rsidRPr="00304F82">
        <w:rPr>
          <w:rFonts w:ascii="Arial" w:eastAsia="Times New Roman" w:hAnsi="Arial" w:cs="Arial"/>
          <w:color w:val="000000"/>
          <w:sz w:val="21"/>
        </w:rPr>
        <w:t> </w:t>
      </w:r>
      <w:r w:rsidRPr="00304F82">
        <w:rPr>
          <w:rFonts w:ascii="Arial" w:eastAsia="Times New Roman" w:hAnsi="Arial" w:cs="Arial"/>
          <w:color w:val="000000"/>
          <w:sz w:val="21"/>
          <w:szCs w:val="21"/>
        </w:rPr>
        <w:br/>
        <w:t> ¦Upto 3 years : 6 Month Libor + 350 bps *  (bps  = basis  points  ) (  1bps = 0.01% )  </w:t>
      </w:r>
      <w:r w:rsidRPr="00304F82">
        <w:rPr>
          <w:rFonts w:ascii="Arial" w:eastAsia="Times New Roman" w:hAnsi="Arial" w:cs="Arial"/>
          <w:color w:val="000000"/>
          <w:sz w:val="21"/>
        </w:rPr>
        <w:t> </w:t>
      </w:r>
      <w:r w:rsidRPr="00304F82">
        <w:rPr>
          <w:rFonts w:ascii="Arial" w:eastAsia="Times New Roman" w:hAnsi="Arial" w:cs="Arial"/>
          <w:color w:val="000000"/>
          <w:sz w:val="21"/>
          <w:szCs w:val="21"/>
        </w:rPr>
        <w:br/>
        <w:t> </w:t>
      </w:r>
      <w:r w:rsidRPr="00304F82">
        <w:rPr>
          <w:rFonts w:ascii="Arial" w:eastAsia="Times New Roman" w:hAnsi="Arial" w:cs="Arial"/>
          <w:color w:val="000000"/>
          <w:sz w:val="21"/>
          <w:szCs w:val="21"/>
        </w:rPr>
        <w:br/>
        <w:t>All applications for short-term credit exceeding $20 million for any import transaction are to be forwarded to the Chief General Manager, Exchange Control Department, Reserve Bank of India, Central Office, External commercial Borrowing (ECB) Division, Mumbai.</w:t>
      </w:r>
      <w:r w:rsidRPr="00304F82">
        <w:rPr>
          <w:rFonts w:ascii="Arial" w:eastAsia="Times New Roman" w:hAnsi="Arial" w:cs="Arial"/>
          <w:color w:val="000000"/>
          <w:sz w:val="21"/>
          <w:szCs w:val="21"/>
        </w:rPr>
        <w:br/>
        <w:t> </w:t>
      </w:r>
      <w:r w:rsidRPr="00304F82">
        <w:rPr>
          <w:rFonts w:ascii="Arial" w:eastAsia="Times New Roman" w:hAnsi="Arial" w:cs="Arial"/>
          <w:color w:val="000000"/>
          <w:sz w:val="21"/>
          <w:szCs w:val="21"/>
        </w:rPr>
        <w:br/>
        <w:t>* With effect from 15/11/2011 RBI has increased all-in-cost ceiling on trade credit (buyers credit / suppliers credit) to L + 350 bps. The same has been enhanced for further 6 Months till 30/09/2012. Summary of review</w:t>
      </w:r>
      <w:r w:rsidRPr="00304F82">
        <w:rPr>
          <w:rFonts w:ascii="Arial" w:eastAsia="Times New Roman" w:hAnsi="Arial" w:cs="Arial"/>
          <w:color w:val="000000"/>
          <w:sz w:val="21"/>
          <w:szCs w:val="21"/>
        </w:rPr>
        <w:br/>
        <w:t> 1.Revision in Interest Rate for tenure Upto 3 years : From 6 Month LIBOR + 200 bps to6 Month LIBOR + 350 bps</w:t>
      </w:r>
      <w:r w:rsidRPr="00304F82">
        <w:rPr>
          <w:rFonts w:ascii="Arial" w:eastAsia="Times New Roman" w:hAnsi="Arial" w:cs="Arial"/>
          <w:color w:val="000000"/>
          <w:sz w:val="21"/>
          <w:szCs w:val="21"/>
        </w:rPr>
        <w:br/>
        <w:t> 2.Effect From: Immediately</w:t>
      </w:r>
      <w:r w:rsidRPr="00304F82">
        <w:rPr>
          <w:rFonts w:ascii="Arial" w:eastAsia="Times New Roman" w:hAnsi="Arial" w:cs="Arial"/>
          <w:color w:val="000000"/>
          <w:sz w:val="21"/>
          <w:szCs w:val="21"/>
        </w:rPr>
        <w:br/>
        <w:t> 3.Applicable Upto: 30/09/2012 (Subject to review there after) .</w:t>
      </w:r>
    </w:p>
    <w:p w:rsidR="00304F82" w:rsidRPr="00304F82" w:rsidRDefault="00304F82" w:rsidP="00304F82">
      <w:pPr>
        <w:shd w:val="clear" w:color="auto" w:fill="FFFFFF"/>
        <w:spacing w:after="0" w:line="253" w:lineRule="atLeast"/>
        <w:rPr>
          <w:rFonts w:ascii="Arial" w:eastAsia="Times New Roman" w:hAnsi="Arial" w:cs="Arial"/>
          <w:color w:val="000000"/>
          <w:sz w:val="21"/>
          <w:szCs w:val="21"/>
        </w:rPr>
      </w:pPr>
      <w:r w:rsidRPr="00304F82">
        <w:rPr>
          <w:rFonts w:ascii="Arial" w:eastAsia="Times New Roman" w:hAnsi="Arial" w:cs="Arial"/>
          <w:color w:val="000000"/>
          <w:sz w:val="21"/>
          <w:szCs w:val="21"/>
        </w:rPr>
        <w:t> </w:t>
      </w:r>
    </w:p>
    <w:p w:rsidR="00304F82" w:rsidRPr="00304F82" w:rsidRDefault="00304F82" w:rsidP="00304F82">
      <w:pPr>
        <w:shd w:val="clear" w:color="auto" w:fill="FFFFFF"/>
        <w:spacing w:after="0" w:line="253" w:lineRule="atLeast"/>
        <w:rPr>
          <w:rFonts w:ascii="Arial" w:eastAsia="Times New Roman" w:hAnsi="Arial" w:cs="Arial"/>
          <w:color w:val="000000"/>
          <w:sz w:val="21"/>
          <w:szCs w:val="21"/>
        </w:rPr>
      </w:pPr>
      <w:r w:rsidRPr="00304F82">
        <w:rPr>
          <w:rFonts w:ascii="Arial" w:eastAsia="Times New Roman" w:hAnsi="Arial" w:cs="Arial"/>
          <w:color w:val="000000"/>
          <w:sz w:val="21"/>
          <w:szCs w:val="21"/>
        </w:rPr>
        <w:br/>
      </w:r>
      <w:r w:rsidRPr="00304F82">
        <w:rPr>
          <w:rFonts w:ascii="Arial" w:eastAsia="Times New Roman" w:hAnsi="Arial" w:cs="Arial"/>
          <w:b/>
          <w:bCs/>
          <w:color w:val="000000"/>
          <w:sz w:val="21"/>
          <w:u w:val="single"/>
        </w:rPr>
        <w:t>Buyers Credit Accounting Entries : </w:t>
      </w:r>
    </w:p>
    <w:p w:rsidR="00304F82" w:rsidRPr="00304F82" w:rsidRDefault="00304F82" w:rsidP="00304F82">
      <w:pPr>
        <w:shd w:val="clear" w:color="auto" w:fill="FFFFFF"/>
        <w:spacing w:after="0" w:line="253" w:lineRule="atLeast"/>
        <w:rPr>
          <w:rFonts w:ascii="Arial" w:eastAsia="Times New Roman" w:hAnsi="Arial" w:cs="Arial"/>
          <w:color w:val="000000"/>
          <w:sz w:val="21"/>
          <w:szCs w:val="21"/>
        </w:rPr>
      </w:pPr>
      <w:r w:rsidRPr="00304F82">
        <w:rPr>
          <w:rFonts w:ascii="Arial" w:eastAsia="Times New Roman" w:hAnsi="Arial" w:cs="Arial"/>
          <w:color w:val="000000"/>
          <w:sz w:val="21"/>
          <w:szCs w:val="21"/>
        </w:rPr>
        <w:t> </w:t>
      </w:r>
    </w:p>
    <w:p w:rsidR="00304F82" w:rsidRPr="00304F82" w:rsidRDefault="00304F82" w:rsidP="00304F82">
      <w:pPr>
        <w:shd w:val="clear" w:color="auto" w:fill="FFFFFF"/>
        <w:spacing w:after="0" w:line="253" w:lineRule="atLeast"/>
        <w:rPr>
          <w:rFonts w:ascii="Arial" w:eastAsia="Times New Roman" w:hAnsi="Arial" w:cs="Arial"/>
          <w:color w:val="000000"/>
          <w:sz w:val="21"/>
          <w:szCs w:val="21"/>
        </w:rPr>
      </w:pPr>
      <w:r w:rsidRPr="00304F82">
        <w:rPr>
          <w:rFonts w:ascii="Arial" w:eastAsia="Times New Roman" w:hAnsi="Arial" w:cs="Arial"/>
          <w:color w:val="000000"/>
          <w:sz w:val="21"/>
          <w:szCs w:val="21"/>
        </w:rPr>
        <w:t>Buyers Credit Essential Accounting Entries and Disclosures in books of Accounts:</w:t>
      </w:r>
      <w:r w:rsidRPr="00304F82">
        <w:rPr>
          <w:rFonts w:ascii="Arial" w:eastAsia="Times New Roman" w:hAnsi="Arial" w:cs="Arial"/>
          <w:color w:val="000000"/>
          <w:sz w:val="21"/>
          <w:szCs w:val="21"/>
        </w:rPr>
        <w:br/>
        <w:t> </w:t>
      </w:r>
      <w:r w:rsidRPr="00304F82">
        <w:rPr>
          <w:rFonts w:ascii="Arial" w:eastAsia="Times New Roman" w:hAnsi="Arial" w:cs="Arial"/>
          <w:color w:val="000000"/>
          <w:sz w:val="21"/>
          <w:szCs w:val="21"/>
        </w:rPr>
        <w:br/>
        <w:t>1. When raw material is purchased on credit</w:t>
      </w:r>
      <w:r w:rsidRPr="00304F82">
        <w:rPr>
          <w:rFonts w:ascii="Arial" w:eastAsia="Times New Roman" w:hAnsi="Arial" w:cs="Arial"/>
          <w:color w:val="000000"/>
          <w:sz w:val="21"/>
          <w:szCs w:val="21"/>
        </w:rPr>
        <w:br/>
        <w:t> </w:t>
      </w:r>
      <w:r w:rsidRPr="00304F82">
        <w:rPr>
          <w:rFonts w:ascii="Arial" w:eastAsia="Times New Roman" w:hAnsi="Arial" w:cs="Arial"/>
          <w:color w:val="000000"/>
          <w:sz w:val="21"/>
          <w:szCs w:val="21"/>
        </w:rPr>
        <w:br/>
        <w:t>Purchases A/c Dr xxxxxx</w:t>
      </w:r>
      <w:r w:rsidRPr="00304F82">
        <w:rPr>
          <w:rFonts w:ascii="Arial" w:eastAsia="Times New Roman" w:hAnsi="Arial" w:cs="Arial"/>
          <w:color w:val="000000"/>
          <w:sz w:val="21"/>
          <w:szCs w:val="21"/>
        </w:rPr>
        <w:br/>
        <w:t> </w:t>
      </w:r>
      <w:r w:rsidRPr="00304F82">
        <w:rPr>
          <w:rFonts w:ascii="Arial" w:eastAsia="Times New Roman" w:hAnsi="Arial" w:cs="Arial"/>
          <w:color w:val="000000"/>
          <w:sz w:val="21"/>
          <w:szCs w:val="21"/>
        </w:rPr>
        <w:br/>
        <w:t>To Party A/c Cr xxxxxx</w:t>
      </w:r>
      <w:r w:rsidRPr="00304F82">
        <w:rPr>
          <w:rFonts w:ascii="Arial" w:eastAsia="Times New Roman" w:hAnsi="Arial" w:cs="Arial"/>
          <w:color w:val="000000"/>
          <w:sz w:val="21"/>
          <w:szCs w:val="21"/>
        </w:rPr>
        <w:br/>
        <w:t> </w:t>
      </w:r>
      <w:r w:rsidRPr="00304F82">
        <w:rPr>
          <w:rFonts w:ascii="Arial" w:eastAsia="Times New Roman" w:hAnsi="Arial" w:cs="Arial"/>
          <w:color w:val="000000"/>
          <w:sz w:val="21"/>
          <w:szCs w:val="21"/>
        </w:rPr>
        <w:br/>
        <w:t>2. When payment is made on our behalf to party</w:t>
      </w:r>
      <w:r w:rsidRPr="00304F82">
        <w:rPr>
          <w:rFonts w:ascii="Arial" w:eastAsia="Times New Roman" w:hAnsi="Arial" w:cs="Arial"/>
          <w:color w:val="000000"/>
          <w:sz w:val="21"/>
          <w:szCs w:val="21"/>
        </w:rPr>
        <w:br/>
        <w:t> </w:t>
      </w:r>
      <w:r w:rsidRPr="00304F82">
        <w:rPr>
          <w:rFonts w:ascii="Arial" w:eastAsia="Times New Roman" w:hAnsi="Arial" w:cs="Arial"/>
          <w:color w:val="000000"/>
          <w:sz w:val="21"/>
          <w:szCs w:val="21"/>
        </w:rPr>
        <w:br/>
        <w:t>Party A/c Debit xxxxxx</w:t>
      </w:r>
      <w:r w:rsidRPr="00304F82">
        <w:rPr>
          <w:rFonts w:ascii="Arial" w:eastAsia="Times New Roman" w:hAnsi="Arial" w:cs="Arial"/>
          <w:color w:val="000000"/>
          <w:sz w:val="21"/>
          <w:szCs w:val="21"/>
        </w:rPr>
        <w:br/>
        <w:t> </w:t>
      </w:r>
      <w:r w:rsidRPr="00304F82">
        <w:rPr>
          <w:rFonts w:ascii="Arial" w:eastAsia="Times New Roman" w:hAnsi="Arial" w:cs="Arial"/>
          <w:color w:val="000000"/>
          <w:sz w:val="21"/>
          <w:szCs w:val="21"/>
        </w:rPr>
        <w:br/>
        <w:t>To Bank A/c Cr xxxxxx</w:t>
      </w:r>
      <w:r w:rsidRPr="00304F82">
        <w:rPr>
          <w:rFonts w:ascii="Arial" w:eastAsia="Times New Roman" w:hAnsi="Arial" w:cs="Arial"/>
          <w:color w:val="000000"/>
          <w:sz w:val="21"/>
          <w:szCs w:val="21"/>
        </w:rPr>
        <w:br/>
        <w:t> </w:t>
      </w:r>
      <w:r w:rsidRPr="00304F82">
        <w:rPr>
          <w:rFonts w:ascii="Arial" w:eastAsia="Times New Roman" w:hAnsi="Arial" w:cs="Arial"/>
          <w:color w:val="000000"/>
          <w:sz w:val="21"/>
          <w:szCs w:val="21"/>
        </w:rPr>
        <w:br/>
        <w:t>3. When Buyers Credit is availed against LC</w:t>
      </w:r>
      <w:r w:rsidRPr="00304F82">
        <w:rPr>
          <w:rFonts w:ascii="Arial" w:eastAsia="Times New Roman" w:hAnsi="Arial" w:cs="Arial"/>
          <w:color w:val="000000"/>
          <w:sz w:val="21"/>
          <w:szCs w:val="21"/>
        </w:rPr>
        <w:br/>
      </w:r>
      <w:r w:rsidRPr="00304F82">
        <w:rPr>
          <w:rFonts w:ascii="Arial" w:eastAsia="Times New Roman" w:hAnsi="Arial" w:cs="Arial"/>
          <w:color w:val="000000"/>
          <w:sz w:val="21"/>
          <w:szCs w:val="21"/>
        </w:rPr>
        <w:lastRenderedPageBreak/>
        <w:t> </w:t>
      </w:r>
      <w:r w:rsidRPr="00304F82">
        <w:rPr>
          <w:rFonts w:ascii="Arial" w:eastAsia="Times New Roman" w:hAnsi="Arial" w:cs="Arial"/>
          <w:color w:val="000000"/>
          <w:sz w:val="21"/>
          <w:szCs w:val="21"/>
        </w:rPr>
        <w:br/>
        <w:t>Letter of Credit (name of bank) A/c Debit xxxxxx</w:t>
      </w:r>
      <w:r w:rsidRPr="00304F82">
        <w:rPr>
          <w:rFonts w:ascii="Arial" w:eastAsia="Times New Roman" w:hAnsi="Arial" w:cs="Arial"/>
          <w:color w:val="000000"/>
          <w:sz w:val="21"/>
          <w:szCs w:val="21"/>
        </w:rPr>
        <w:br/>
        <w:t> </w:t>
      </w:r>
      <w:r w:rsidRPr="00304F82">
        <w:rPr>
          <w:rFonts w:ascii="Arial" w:eastAsia="Times New Roman" w:hAnsi="Arial" w:cs="Arial"/>
          <w:color w:val="000000"/>
          <w:sz w:val="21"/>
          <w:szCs w:val="21"/>
        </w:rPr>
        <w:br/>
        <w:t>To Buyers credit (name of bank) A/c Cr xxxxxx</w:t>
      </w:r>
      <w:r w:rsidRPr="00304F82">
        <w:rPr>
          <w:rFonts w:ascii="Arial" w:eastAsia="Times New Roman" w:hAnsi="Arial" w:cs="Arial"/>
          <w:color w:val="000000"/>
          <w:sz w:val="21"/>
          <w:szCs w:val="21"/>
        </w:rPr>
        <w:br/>
        <w:t> </w:t>
      </w:r>
      <w:r w:rsidRPr="00304F82">
        <w:rPr>
          <w:rFonts w:ascii="Arial" w:eastAsia="Times New Roman" w:hAnsi="Arial" w:cs="Arial"/>
          <w:color w:val="000000"/>
          <w:sz w:val="21"/>
          <w:szCs w:val="21"/>
        </w:rPr>
        <w:br/>
        <w:t>4. When Buyers Credit is availed against Document at sight</w:t>
      </w:r>
      <w:r w:rsidRPr="00304F82">
        <w:rPr>
          <w:rFonts w:ascii="Arial" w:eastAsia="Times New Roman" w:hAnsi="Arial" w:cs="Arial"/>
          <w:color w:val="000000"/>
          <w:sz w:val="21"/>
          <w:szCs w:val="21"/>
        </w:rPr>
        <w:br/>
        <w:t> </w:t>
      </w:r>
      <w:r w:rsidRPr="00304F82">
        <w:rPr>
          <w:rFonts w:ascii="Arial" w:eastAsia="Times New Roman" w:hAnsi="Arial" w:cs="Arial"/>
          <w:color w:val="000000"/>
          <w:sz w:val="21"/>
          <w:szCs w:val="21"/>
        </w:rPr>
        <w:br/>
        <w:t>Party A/c Debit xxxxxx</w:t>
      </w:r>
      <w:r w:rsidRPr="00304F82">
        <w:rPr>
          <w:rFonts w:ascii="Arial" w:eastAsia="Times New Roman" w:hAnsi="Arial" w:cs="Arial"/>
          <w:color w:val="000000"/>
          <w:sz w:val="21"/>
          <w:szCs w:val="21"/>
        </w:rPr>
        <w:br/>
        <w:t> </w:t>
      </w:r>
      <w:r w:rsidRPr="00304F82">
        <w:rPr>
          <w:rFonts w:ascii="Arial" w:eastAsia="Times New Roman" w:hAnsi="Arial" w:cs="Arial"/>
          <w:color w:val="000000"/>
          <w:sz w:val="21"/>
          <w:szCs w:val="21"/>
        </w:rPr>
        <w:br/>
        <w:t>To Buyers credit (name of bank) A/c Cr xxxxxx</w:t>
      </w:r>
      <w:r w:rsidRPr="00304F82">
        <w:rPr>
          <w:rFonts w:ascii="Arial" w:eastAsia="Times New Roman" w:hAnsi="Arial" w:cs="Arial"/>
          <w:color w:val="000000"/>
          <w:sz w:val="21"/>
          <w:szCs w:val="21"/>
        </w:rPr>
        <w:br/>
        <w:t> </w:t>
      </w:r>
      <w:r w:rsidRPr="00304F82">
        <w:rPr>
          <w:rFonts w:ascii="Arial" w:eastAsia="Times New Roman" w:hAnsi="Arial" w:cs="Arial"/>
          <w:color w:val="000000"/>
          <w:sz w:val="21"/>
          <w:szCs w:val="21"/>
        </w:rPr>
        <w:br/>
        <w:t>5. When Buyers Credit rollovered</w:t>
      </w:r>
      <w:r w:rsidRPr="00304F82">
        <w:rPr>
          <w:rFonts w:ascii="Arial" w:eastAsia="Times New Roman" w:hAnsi="Arial" w:cs="Arial"/>
          <w:color w:val="000000"/>
          <w:sz w:val="21"/>
          <w:szCs w:val="21"/>
        </w:rPr>
        <w:br/>
        <w:t> </w:t>
      </w:r>
      <w:r w:rsidRPr="00304F82">
        <w:rPr>
          <w:rFonts w:ascii="Arial" w:eastAsia="Times New Roman" w:hAnsi="Arial" w:cs="Arial"/>
          <w:color w:val="000000"/>
          <w:sz w:val="21"/>
          <w:szCs w:val="21"/>
        </w:rPr>
        <w:br/>
        <w:t>Buyers credit (name of bank) A/c Dr xxxxxx</w:t>
      </w:r>
      <w:r w:rsidRPr="00304F82">
        <w:rPr>
          <w:rFonts w:ascii="Arial" w:eastAsia="Times New Roman" w:hAnsi="Arial" w:cs="Arial"/>
          <w:color w:val="000000"/>
          <w:sz w:val="21"/>
          <w:szCs w:val="21"/>
        </w:rPr>
        <w:br/>
        <w:t> </w:t>
      </w:r>
      <w:r w:rsidRPr="00304F82">
        <w:rPr>
          <w:rFonts w:ascii="Arial" w:eastAsia="Times New Roman" w:hAnsi="Arial" w:cs="Arial"/>
          <w:color w:val="000000"/>
          <w:sz w:val="21"/>
          <w:szCs w:val="21"/>
        </w:rPr>
        <w:br/>
        <w:t>To Buyers credit (name of bank) A/c Cr xxxxxx</w:t>
      </w:r>
      <w:r w:rsidRPr="00304F82">
        <w:rPr>
          <w:rFonts w:ascii="Arial" w:eastAsia="Times New Roman" w:hAnsi="Arial" w:cs="Arial"/>
          <w:color w:val="000000"/>
          <w:sz w:val="21"/>
          <w:szCs w:val="21"/>
        </w:rPr>
        <w:br/>
        <w:t> </w:t>
      </w:r>
      <w:r w:rsidRPr="00304F82">
        <w:rPr>
          <w:rFonts w:ascii="Arial" w:eastAsia="Times New Roman" w:hAnsi="Arial" w:cs="Arial"/>
          <w:color w:val="000000"/>
          <w:sz w:val="21"/>
          <w:szCs w:val="21"/>
        </w:rPr>
        <w:br/>
        <w:t>6. When Buyers Credit is paid back</w:t>
      </w:r>
      <w:r w:rsidRPr="00304F82">
        <w:rPr>
          <w:rFonts w:ascii="Arial" w:eastAsia="Times New Roman" w:hAnsi="Arial" w:cs="Arial"/>
          <w:color w:val="000000"/>
          <w:sz w:val="21"/>
          <w:szCs w:val="21"/>
        </w:rPr>
        <w:br/>
        <w:t> </w:t>
      </w:r>
      <w:r w:rsidRPr="00304F82">
        <w:rPr>
          <w:rFonts w:ascii="Arial" w:eastAsia="Times New Roman" w:hAnsi="Arial" w:cs="Arial"/>
          <w:color w:val="000000"/>
          <w:sz w:val="21"/>
          <w:szCs w:val="21"/>
        </w:rPr>
        <w:br/>
        <w:t>Buyers credit (name of bank) A/c Dr xxxxxx</w:t>
      </w:r>
      <w:r w:rsidRPr="00304F82">
        <w:rPr>
          <w:rFonts w:ascii="Arial" w:eastAsia="Times New Roman" w:hAnsi="Arial" w:cs="Arial"/>
          <w:color w:val="000000"/>
          <w:sz w:val="21"/>
          <w:szCs w:val="21"/>
        </w:rPr>
        <w:br/>
        <w:t> </w:t>
      </w:r>
      <w:r w:rsidRPr="00304F82">
        <w:rPr>
          <w:rFonts w:ascii="Arial" w:eastAsia="Times New Roman" w:hAnsi="Arial" w:cs="Arial"/>
          <w:color w:val="000000"/>
          <w:sz w:val="21"/>
          <w:szCs w:val="21"/>
        </w:rPr>
        <w:br/>
        <w:t>To Bank A/c Cr xxxxxx</w:t>
      </w:r>
      <w:r w:rsidRPr="00304F82">
        <w:rPr>
          <w:rFonts w:ascii="Arial" w:eastAsia="Times New Roman" w:hAnsi="Arial" w:cs="Arial"/>
          <w:color w:val="000000"/>
          <w:sz w:val="21"/>
          <w:szCs w:val="21"/>
        </w:rPr>
        <w:br/>
        <w:t> </w:t>
      </w:r>
      <w:r w:rsidRPr="00304F82">
        <w:rPr>
          <w:rFonts w:ascii="Arial" w:eastAsia="Times New Roman" w:hAnsi="Arial" w:cs="Arial"/>
          <w:color w:val="000000"/>
          <w:sz w:val="21"/>
          <w:szCs w:val="21"/>
        </w:rPr>
        <w:br/>
        <w:t>7. When due to Foreign Currency Fluctuation income or loss is booked</w:t>
      </w:r>
      <w:r w:rsidRPr="00304F82">
        <w:rPr>
          <w:rFonts w:ascii="Arial" w:eastAsia="Times New Roman" w:hAnsi="Arial" w:cs="Arial"/>
          <w:color w:val="000000"/>
          <w:sz w:val="21"/>
          <w:szCs w:val="21"/>
        </w:rPr>
        <w:br/>
        <w:t> </w:t>
      </w:r>
      <w:r w:rsidRPr="00304F82">
        <w:rPr>
          <w:rFonts w:ascii="Arial" w:eastAsia="Times New Roman" w:hAnsi="Arial" w:cs="Arial"/>
          <w:color w:val="000000"/>
          <w:sz w:val="21"/>
          <w:szCs w:val="21"/>
        </w:rPr>
        <w:br/>
        <w:t>when gain is booked</w:t>
      </w:r>
      <w:r w:rsidRPr="00304F82">
        <w:rPr>
          <w:rFonts w:ascii="Arial" w:eastAsia="Times New Roman" w:hAnsi="Arial" w:cs="Arial"/>
          <w:color w:val="000000"/>
          <w:sz w:val="21"/>
          <w:szCs w:val="21"/>
        </w:rPr>
        <w:br/>
        <w:t> </w:t>
      </w:r>
      <w:r w:rsidRPr="00304F82">
        <w:rPr>
          <w:rFonts w:ascii="Arial" w:eastAsia="Times New Roman" w:hAnsi="Arial" w:cs="Arial"/>
          <w:color w:val="000000"/>
          <w:sz w:val="21"/>
          <w:szCs w:val="21"/>
        </w:rPr>
        <w:br/>
        <w:t>Party A/c Dr xxxxxx</w:t>
      </w:r>
      <w:r w:rsidRPr="00304F82">
        <w:rPr>
          <w:rFonts w:ascii="Arial" w:eastAsia="Times New Roman" w:hAnsi="Arial" w:cs="Arial"/>
          <w:color w:val="000000"/>
          <w:sz w:val="21"/>
          <w:szCs w:val="21"/>
        </w:rPr>
        <w:br/>
        <w:t> </w:t>
      </w:r>
      <w:r w:rsidRPr="00304F82">
        <w:rPr>
          <w:rFonts w:ascii="Arial" w:eastAsia="Times New Roman" w:hAnsi="Arial" w:cs="Arial"/>
          <w:color w:val="000000"/>
          <w:sz w:val="21"/>
          <w:szCs w:val="21"/>
        </w:rPr>
        <w:br/>
        <w:t>To Gain due to Foreign Currency Fluctuation A/c Cr xxxxxx</w:t>
      </w:r>
      <w:r w:rsidRPr="00304F82">
        <w:rPr>
          <w:rFonts w:ascii="Arial" w:eastAsia="Times New Roman" w:hAnsi="Arial" w:cs="Arial"/>
          <w:color w:val="000000"/>
          <w:sz w:val="21"/>
          <w:szCs w:val="21"/>
        </w:rPr>
        <w:br/>
        <w:t> </w:t>
      </w:r>
      <w:r w:rsidRPr="00304F82">
        <w:rPr>
          <w:rFonts w:ascii="Arial" w:eastAsia="Times New Roman" w:hAnsi="Arial" w:cs="Arial"/>
          <w:color w:val="000000"/>
          <w:sz w:val="21"/>
          <w:szCs w:val="21"/>
        </w:rPr>
        <w:br/>
        <w:t>when loss is booked</w:t>
      </w:r>
      <w:r w:rsidRPr="00304F82">
        <w:rPr>
          <w:rFonts w:ascii="Arial" w:eastAsia="Times New Roman" w:hAnsi="Arial" w:cs="Arial"/>
          <w:color w:val="000000"/>
          <w:sz w:val="21"/>
          <w:szCs w:val="21"/>
        </w:rPr>
        <w:br/>
        <w:t> </w:t>
      </w:r>
      <w:r w:rsidRPr="00304F82">
        <w:rPr>
          <w:rFonts w:ascii="Arial" w:eastAsia="Times New Roman" w:hAnsi="Arial" w:cs="Arial"/>
          <w:color w:val="000000"/>
          <w:sz w:val="21"/>
          <w:szCs w:val="21"/>
        </w:rPr>
        <w:br/>
        <w:t>Loss due to Foreign Currency Fluctuation A/c Dr xxxxxx</w:t>
      </w:r>
      <w:r w:rsidRPr="00304F82">
        <w:rPr>
          <w:rFonts w:ascii="Arial" w:eastAsia="Times New Roman" w:hAnsi="Arial" w:cs="Arial"/>
          <w:color w:val="000000"/>
          <w:sz w:val="21"/>
          <w:szCs w:val="21"/>
        </w:rPr>
        <w:br/>
        <w:t> </w:t>
      </w:r>
      <w:r w:rsidRPr="00304F82">
        <w:rPr>
          <w:rFonts w:ascii="Arial" w:eastAsia="Times New Roman" w:hAnsi="Arial" w:cs="Arial"/>
          <w:color w:val="000000"/>
          <w:sz w:val="21"/>
          <w:szCs w:val="21"/>
        </w:rPr>
        <w:br/>
        <w:t>To Party A/c Cr xxxxxx</w:t>
      </w:r>
      <w:r w:rsidRPr="00304F82">
        <w:rPr>
          <w:rFonts w:ascii="Arial" w:eastAsia="Times New Roman" w:hAnsi="Arial" w:cs="Arial"/>
          <w:color w:val="000000"/>
          <w:sz w:val="21"/>
          <w:szCs w:val="21"/>
        </w:rPr>
        <w:br/>
        <w:t> </w:t>
      </w:r>
      <w:r w:rsidRPr="00304F82">
        <w:rPr>
          <w:rFonts w:ascii="Arial" w:eastAsia="Times New Roman" w:hAnsi="Arial" w:cs="Arial"/>
          <w:color w:val="000000"/>
          <w:sz w:val="21"/>
          <w:szCs w:val="21"/>
        </w:rPr>
        <w:br/>
        <w:t>8. When LC issuance charges taken by bank</w:t>
      </w:r>
      <w:r w:rsidRPr="00304F82">
        <w:rPr>
          <w:rFonts w:ascii="Arial" w:eastAsia="Times New Roman" w:hAnsi="Arial" w:cs="Arial"/>
          <w:color w:val="000000"/>
          <w:sz w:val="21"/>
          <w:szCs w:val="21"/>
        </w:rPr>
        <w:br/>
        <w:t> </w:t>
      </w:r>
      <w:r w:rsidRPr="00304F82">
        <w:rPr>
          <w:rFonts w:ascii="Arial" w:eastAsia="Times New Roman" w:hAnsi="Arial" w:cs="Arial"/>
          <w:color w:val="000000"/>
          <w:sz w:val="21"/>
          <w:szCs w:val="21"/>
        </w:rPr>
        <w:br/>
        <w:t>LC issuance charges A/c Dr xxxxxx</w:t>
      </w:r>
      <w:r w:rsidRPr="00304F82">
        <w:rPr>
          <w:rFonts w:ascii="Arial" w:eastAsia="Times New Roman" w:hAnsi="Arial" w:cs="Arial"/>
          <w:color w:val="000000"/>
          <w:sz w:val="21"/>
          <w:szCs w:val="21"/>
        </w:rPr>
        <w:br/>
        <w:t> </w:t>
      </w:r>
      <w:r w:rsidRPr="00304F82">
        <w:rPr>
          <w:rFonts w:ascii="Arial" w:eastAsia="Times New Roman" w:hAnsi="Arial" w:cs="Arial"/>
          <w:color w:val="000000"/>
          <w:sz w:val="21"/>
          <w:szCs w:val="21"/>
        </w:rPr>
        <w:br/>
        <w:t>To Bank account Cr xxxxxx</w:t>
      </w:r>
      <w:r w:rsidRPr="00304F82">
        <w:rPr>
          <w:rFonts w:ascii="Arial" w:eastAsia="Times New Roman" w:hAnsi="Arial" w:cs="Arial"/>
          <w:color w:val="000000"/>
          <w:sz w:val="21"/>
          <w:szCs w:val="21"/>
        </w:rPr>
        <w:br/>
        <w:t> </w:t>
      </w:r>
      <w:r w:rsidRPr="00304F82">
        <w:rPr>
          <w:rFonts w:ascii="Arial" w:eastAsia="Times New Roman" w:hAnsi="Arial" w:cs="Arial"/>
          <w:color w:val="000000"/>
          <w:sz w:val="21"/>
          <w:szCs w:val="21"/>
        </w:rPr>
        <w:br/>
        <w:t>9. When LoU issuance charges taken by bank</w:t>
      </w:r>
      <w:r w:rsidRPr="00304F82">
        <w:rPr>
          <w:rFonts w:ascii="Arial" w:eastAsia="Times New Roman" w:hAnsi="Arial" w:cs="Arial"/>
          <w:color w:val="000000"/>
          <w:sz w:val="21"/>
          <w:szCs w:val="21"/>
        </w:rPr>
        <w:br/>
        <w:t> </w:t>
      </w:r>
      <w:r w:rsidRPr="00304F82">
        <w:rPr>
          <w:rFonts w:ascii="Arial" w:eastAsia="Times New Roman" w:hAnsi="Arial" w:cs="Arial"/>
          <w:color w:val="000000"/>
          <w:sz w:val="21"/>
          <w:szCs w:val="21"/>
        </w:rPr>
        <w:br/>
        <w:t>LoU issuance charges A/c Dr xxxxxx</w:t>
      </w:r>
      <w:r w:rsidRPr="00304F82">
        <w:rPr>
          <w:rFonts w:ascii="Arial" w:eastAsia="Times New Roman" w:hAnsi="Arial" w:cs="Arial"/>
          <w:color w:val="000000"/>
          <w:sz w:val="21"/>
          <w:szCs w:val="21"/>
        </w:rPr>
        <w:br/>
        <w:t> </w:t>
      </w:r>
      <w:r w:rsidRPr="00304F82">
        <w:rPr>
          <w:rFonts w:ascii="Arial" w:eastAsia="Times New Roman" w:hAnsi="Arial" w:cs="Arial"/>
          <w:color w:val="000000"/>
          <w:sz w:val="21"/>
          <w:szCs w:val="21"/>
        </w:rPr>
        <w:br/>
        <w:t>To Bank account Cr xxxxxx</w:t>
      </w:r>
      <w:r w:rsidRPr="00304F82">
        <w:rPr>
          <w:rFonts w:ascii="Arial" w:eastAsia="Times New Roman" w:hAnsi="Arial" w:cs="Arial"/>
          <w:color w:val="000000"/>
          <w:sz w:val="21"/>
          <w:szCs w:val="21"/>
        </w:rPr>
        <w:br/>
        <w:t> </w:t>
      </w:r>
      <w:r w:rsidRPr="00304F82">
        <w:rPr>
          <w:rFonts w:ascii="Arial" w:eastAsia="Times New Roman" w:hAnsi="Arial" w:cs="Arial"/>
          <w:color w:val="000000"/>
          <w:sz w:val="21"/>
          <w:szCs w:val="21"/>
        </w:rPr>
        <w:br/>
        <w:t>10. When Buyers Credit Commission charges taken by bank</w:t>
      </w:r>
      <w:r w:rsidRPr="00304F82">
        <w:rPr>
          <w:rFonts w:ascii="Arial" w:eastAsia="Times New Roman" w:hAnsi="Arial" w:cs="Arial"/>
          <w:color w:val="000000"/>
          <w:sz w:val="21"/>
          <w:szCs w:val="21"/>
        </w:rPr>
        <w:br/>
        <w:t> </w:t>
      </w:r>
      <w:r w:rsidRPr="00304F82">
        <w:rPr>
          <w:rFonts w:ascii="Arial" w:eastAsia="Times New Roman" w:hAnsi="Arial" w:cs="Arial"/>
          <w:color w:val="000000"/>
          <w:sz w:val="21"/>
          <w:szCs w:val="21"/>
        </w:rPr>
        <w:br/>
      </w:r>
      <w:r w:rsidRPr="00304F82">
        <w:rPr>
          <w:rFonts w:ascii="Arial" w:eastAsia="Times New Roman" w:hAnsi="Arial" w:cs="Arial"/>
          <w:color w:val="000000"/>
          <w:sz w:val="21"/>
          <w:szCs w:val="21"/>
        </w:rPr>
        <w:lastRenderedPageBreak/>
        <w:t>Bank Commission A/c Dr xxxxxx</w:t>
      </w:r>
      <w:r w:rsidRPr="00304F82">
        <w:rPr>
          <w:rFonts w:ascii="Arial" w:eastAsia="Times New Roman" w:hAnsi="Arial" w:cs="Arial"/>
          <w:color w:val="000000"/>
          <w:sz w:val="21"/>
          <w:szCs w:val="21"/>
        </w:rPr>
        <w:br/>
        <w:t> </w:t>
      </w:r>
      <w:r w:rsidRPr="00304F82">
        <w:rPr>
          <w:rFonts w:ascii="Arial" w:eastAsia="Times New Roman" w:hAnsi="Arial" w:cs="Arial"/>
          <w:color w:val="000000"/>
          <w:sz w:val="21"/>
          <w:szCs w:val="21"/>
        </w:rPr>
        <w:br/>
        <w:t>To Bank account Cr xxxxxx</w:t>
      </w:r>
      <w:r w:rsidRPr="00304F82">
        <w:rPr>
          <w:rFonts w:ascii="Arial" w:eastAsia="Times New Roman" w:hAnsi="Arial" w:cs="Arial"/>
          <w:color w:val="000000"/>
          <w:sz w:val="21"/>
          <w:szCs w:val="21"/>
        </w:rPr>
        <w:br/>
        <w:t> </w:t>
      </w:r>
      <w:r w:rsidRPr="00304F82">
        <w:rPr>
          <w:rFonts w:ascii="Arial" w:eastAsia="Times New Roman" w:hAnsi="Arial" w:cs="Arial"/>
          <w:color w:val="000000"/>
          <w:sz w:val="21"/>
          <w:szCs w:val="21"/>
        </w:rPr>
        <w:br/>
        <w:t>11. When Term Loan Interest is paid to bank</w:t>
      </w:r>
      <w:r w:rsidRPr="00304F82">
        <w:rPr>
          <w:rFonts w:ascii="Arial" w:eastAsia="Times New Roman" w:hAnsi="Arial" w:cs="Arial"/>
          <w:color w:val="000000"/>
          <w:sz w:val="21"/>
          <w:szCs w:val="21"/>
        </w:rPr>
        <w:br/>
        <w:t> </w:t>
      </w:r>
      <w:r w:rsidRPr="00304F82">
        <w:rPr>
          <w:rFonts w:ascii="Arial" w:eastAsia="Times New Roman" w:hAnsi="Arial" w:cs="Arial"/>
          <w:color w:val="000000"/>
          <w:sz w:val="21"/>
          <w:szCs w:val="21"/>
        </w:rPr>
        <w:br/>
        <w:t>Bank (Term Loan) Interest A/c Dr xxxxxx</w:t>
      </w:r>
      <w:r w:rsidRPr="00304F82">
        <w:rPr>
          <w:rFonts w:ascii="Arial" w:eastAsia="Times New Roman" w:hAnsi="Arial" w:cs="Arial"/>
          <w:color w:val="000000"/>
          <w:sz w:val="21"/>
          <w:szCs w:val="21"/>
        </w:rPr>
        <w:br/>
        <w:t> </w:t>
      </w:r>
      <w:r w:rsidRPr="00304F82">
        <w:rPr>
          <w:rFonts w:ascii="Arial" w:eastAsia="Times New Roman" w:hAnsi="Arial" w:cs="Arial"/>
          <w:color w:val="000000"/>
          <w:sz w:val="21"/>
          <w:szCs w:val="21"/>
        </w:rPr>
        <w:br/>
        <w:t>To Bank Account Cr xxxxxx</w:t>
      </w:r>
      <w:r w:rsidRPr="00304F82">
        <w:rPr>
          <w:rFonts w:ascii="Arial" w:eastAsia="Times New Roman" w:hAnsi="Arial" w:cs="Arial"/>
          <w:color w:val="000000"/>
          <w:sz w:val="21"/>
          <w:szCs w:val="21"/>
        </w:rPr>
        <w:br/>
        <w:t> </w:t>
      </w:r>
      <w:r w:rsidRPr="00304F82">
        <w:rPr>
          <w:rFonts w:ascii="Arial" w:eastAsia="Times New Roman" w:hAnsi="Arial" w:cs="Arial"/>
          <w:color w:val="000000"/>
          <w:sz w:val="21"/>
          <w:szCs w:val="21"/>
        </w:rPr>
        <w:br/>
      </w:r>
      <w:r w:rsidRPr="00304F82">
        <w:rPr>
          <w:rFonts w:ascii="Arial" w:eastAsia="Times New Roman" w:hAnsi="Arial" w:cs="Arial"/>
          <w:b/>
          <w:bCs/>
          <w:color w:val="000000"/>
          <w:sz w:val="21"/>
          <w:u w:val="single"/>
        </w:rPr>
        <w:t>Disclosure in Profit and Loss Statement and Balance Sheet</w:t>
      </w:r>
      <w:r w:rsidRPr="00304F82">
        <w:rPr>
          <w:rFonts w:ascii="Arial" w:eastAsia="Times New Roman" w:hAnsi="Arial" w:cs="Arial"/>
          <w:b/>
          <w:bCs/>
          <w:color w:val="000000"/>
          <w:sz w:val="21"/>
          <w:szCs w:val="21"/>
          <w:u w:val="single"/>
        </w:rPr>
        <w:br/>
      </w:r>
      <w:r w:rsidRPr="00304F82">
        <w:rPr>
          <w:rFonts w:ascii="Arial" w:eastAsia="Times New Roman" w:hAnsi="Arial" w:cs="Arial"/>
          <w:b/>
          <w:bCs/>
          <w:color w:val="000000"/>
          <w:sz w:val="21"/>
          <w:u w:val="single"/>
        </w:rPr>
        <w:t> </w:t>
      </w:r>
      <w:r w:rsidRPr="00304F82">
        <w:rPr>
          <w:rFonts w:ascii="Arial" w:eastAsia="Times New Roman" w:hAnsi="Arial" w:cs="Arial"/>
          <w:b/>
          <w:bCs/>
          <w:color w:val="000000"/>
          <w:sz w:val="21"/>
          <w:szCs w:val="21"/>
          <w:u w:val="single"/>
        </w:rPr>
        <w:br/>
      </w:r>
      <w:r w:rsidRPr="00304F82">
        <w:rPr>
          <w:rFonts w:ascii="Arial" w:eastAsia="Times New Roman" w:hAnsi="Arial" w:cs="Arial"/>
          <w:color w:val="000000"/>
          <w:sz w:val="21"/>
          <w:szCs w:val="21"/>
        </w:rPr>
        <w:t>In Balance Sheet</w:t>
      </w:r>
      <w:r w:rsidRPr="00304F82">
        <w:rPr>
          <w:rFonts w:ascii="Arial" w:eastAsia="Times New Roman" w:hAnsi="Arial" w:cs="Arial"/>
          <w:color w:val="000000"/>
          <w:sz w:val="21"/>
          <w:szCs w:val="21"/>
        </w:rPr>
        <w:br/>
        <w:t> </w:t>
      </w:r>
      <w:r w:rsidRPr="00304F82">
        <w:rPr>
          <w:rFonts w:ascii="Arial" w:eastAsia="Times New Roman" w:hAnsi="Arial" w:cs="Arial"/>
          <w:color w:val="000000"/>
          <w:sz w:val="21"/>
          <w:szCs w:val="21"/>
        </w:rPr>
        <w:br/>
        <w:t>Buyers Credit and Unpaid LC shall be disclosed under the Head of Secured liabilities under Sources of Funds.</w:t>
      </w:r>
      <w:r w:rsidRPr="00304F82">
        <w:rPr>
          <w:rFonts w:ascii="Arial" w:eastAsia="Times New Roman" w:hAnsi="Arial" w:cs="Arial"/>
          <w:color w:val="000000"/>
          <w:sz w:val="21"/>
          <w:szCs w:val="21"/>
        </w:rPr>
        <w:br/>
        <w:t> </w:t>
      </w:r>
      <w:r w:rsidRPr="00304F82">
        <w:rPr>
          <w:rFonts w:ascii="Arial" w:eastAsia="Times New Roman" w:hAnsi="Arial" w:cs="Arial"/>
          <w:color w:val="000000"/>
          <w:sz w:val="21"/>
          <w:szCs w:val="21"/>
        </w:rPr>
        <w:br/>
      </w:r>
      <w:r w:rsidRPr="00304F82">
        <w:rPr>
          <w:rFonts w:ascii="Arial" w:eastAsia="Times New Roman" w:hAnsi="Arial" w:cs="Arial"/>
          <w:b/>
          <w:bCs/>
          <w:color w:val="000000"/>
          <w:sz w:val="21"/>
          <w:u w:val="single"/>
        </w:rPr>
        <w:t>In Profit and Loss Statement</w:t>
      </w:r>
      <w:r w:rsidRPr="00304F82">
        <w:rPr>
          <w:rFonts w:ascii="Arial" w:eastAsia="Times New Roman" w:hAnsi="Arial" w:cs="Arial"/>
          <w:color w:val="000000"/>
          <w:sz w:val="21"/>
          <w:szCs w:val="21"/>
        </w:rPr>
        <w:br/>
        <w:t> </w:t>
      </w:r>
      <w:r w:rsidRPr="00304F82">
        <w:rPr>
          <w:rFonts w:ascii="Arial" w:eastAsia="Times New Roman" w:hAnsi="Arial" w:cs="Arial"/>
          <w:color w:val="000000"/>
          <w:sz w:val="21"/>
          <w:szCs w:val="21"/>
        </w:rPr>
        <w:br/>
        <w:t>LC issuance charges, LoU issuance charges, Bank Commission is considered as expenses as Bank Charges and Bank Interest is disclosed under the head of Finance Cost.</w:t>
      </w:r>
      <w:r w:rsidRPr="00304F82">
        <w:rPr>
          <w:rFonts w:ascii="Arial" w:eastAsia="Times New Roman" w:hAnsi="Arial" w:cs="Arial"/>
          <w:color w:val="000000"/>
          <w:sz w:val="21"/>
          <w:szCs w:val="21"/>
        </w:rPr>
        <w:br/>
        <w:t> </w:t>
      </w:r>
      <w:r w:rsidRPr="00304F82">
        <w:rPr>
          <w:rFonts w:ascii="Arial" w:eastAsia="Times New Roman" w:hAnsi="Arial" w:cs="Arial"/>
          <w:color w:val="000000"/>
          <w:sz w:val="21"/>
          <w:szCs w:val="21"/>
        </w:rPr>
        <w:br/>
        <w:t>Gain due to Currency Fluctuation is considered as income as Exchange Gain and disclosed under the head of Other Income.</w:t>
      </w:r>
    </w:p>
    <w:p w:rsidR="00304F82" w:rsidRPr="00304F82" w:rsidRDefault="00304F82" w:rsidP="00304F82">
      <w:pPr>
        <w:shd w:val="clear" w:color="auto" w:fill="FFFFFF"/>
        <w:spacing w:after="0" w:line="253" w:lineRule="atLeast"/>
        <w:rPr>
          <w:rFonts w:ascii="Arial" w:eastAsia="Times New Roman" w:hAnsi="Arial" w:cs="Arial"/>
          <w:color w:val="000000"/>
          <w:sz w:val="21"/>
          <w:szCs w:val="21"/>
        </w:rPr>
      </w:pPr>
      <w:r w:rsidRPr="00304F82">
        <w:rPr>
          <w:rFonts w:ascii="Arial" w:eastAsia="Times New Roman" w:hAnsi="Arial" w:cs="Arial"/>
          <w:color w:val="000000"/>
          <w:sz w:val="21"/>
          <w:szCs w:val="21"/>
        </w:rPr>
        <w:br/>
      </w:r>
      <w:r w:rsidRPr="00304F82">
        <w:rPr>
          <w:rFonts w:ascii="Arial" w:eastAsia="Times New Roman" w:hAnsi="Arial" w:cs="Arial"/>
          <w:b/>
          <w:bCs/>
          <w:color w:val="000000"/>
          <w:sz w:val="21"/>
        </w:rPr>
        <w:t>What is IMO Number ?</w:t>
      </w:r>
      <w:r w:rsidRPr="00304F82">
        <w:rPr>
          <w:rFonts w:ascii="Arial" w:eastAsia="Times New Roman" w:hAnsi="Arial" w:cs="Arial"/>
          <w:b/>
          <w:bCs/>
          <w:color w:val="000000"/>
          <w:sz w:val="21"/>
          <w:szCs w:val="21"/>
        </w:rPr>
        <w:br/>
      </w:r>
      <w:r w:rsidRPr="00304F82">
        <w:rPr>
          <w:rFonts w:ascii="Arial" w:eastAsia="Times New Roman" w:hAnsi="Arial" w:cs="Arial"/>
          <w:color w:val="000000"/>
          <w:sz w:val="21"/>
          <w:szCs w:val="21"/>
        </w:rPr>
        <w:t> </w:t>
      </w:r>
      <w:r w:rsidRPr="00304F82">
        <w:rPr>
          <w:rFonts w:ascii="Arial" w:eastAsia="Times New Roman" w:hAnsi="Arial" w:cs="Arial"/>
          <w:color w:val="000000"/>
          <w:sz w:val="21"/>
          <w:szCs w:val="21"/>
        </w:rPr>
        <w:br/>
        <w:t>The IMO ship identification number is made of the three letters “IMO” followed by the seven-digit number assigned to all ships by IHS Fairplay when constructed. This is a unique seven digit number that is assigned to propelled, sea-going merchant ships of 100 gross tons and above. It serves the purpose of identifying ships. It is a Unique number which does not change, even if when the ship’s owner, country of registry or name changes.</w:t>
      </w:r>
      <w:r w:rsidRPr="00304F82">
        <w:rPr>
          <w:rFonts w:ascii="Arial" w:eastAsia="Times New Roman" w:hAnsi="Arial" w:cs="Arial"/>
          <w:color w:val="000000"/>
          <w:sz w:val="21"/>
          <w:szCs w:val="21"/>
        </w:rPr>
        <w:br/>
        <w:t> </w:t>
      </w:r>
      <w:r w:rsidRPr="00304F82">
        <w:rPr>
          <w:rFonts w:ascii="Arial" w:eastAsia="Times New Roman" w:hAnsi="Arial" w:cs="Arial"/>
          <w:color w:val="000000"/>
          <w:sz w:val="21"/>
          <w:szCs w:val="21"/>
        </w:rPr>
        <w:br/>
        <w:t>What is the Use of IMO Number ?</w:t>
      </w:r>
      <w:r w:rsidRPr="00304F82">
        <w:rPr>
          <w:rFonts w:ascii="Arial" w:eastAsia="Times New Roman" w:hAnsi="Arial" w:cs="Arial"/>
          <w:color w:val="000000"/>
          <w:sz w:val="21"/>
          <w:szCs w:val="21"/>
        </w:rPr>
        <w:br/>
        <w:t> </w:t>
      </w:r>
      <w:r w:rsidRPr="00304F82">
        <w:rPr>
          <w:rFonts w:ascii="Arial" w:eastAsia="Times New Roman" w:hAnsi="Arial" w:cs="Arial"/>
          <w:color w:val="000000"/>
          <w:sz w:val="21"/>
          <w:szCs w:val="21"/>
        </w:rPr>
        <w:br/>
        <w:t>Banks are using Lloyd’s Register for checking ship details using IMO Number. Details such as owners of the ship till date, current owners, which countries flag this ship had used and  is currently using etc.</w:t>
      </w:r>
      <w:r w:rsidRPr="00304F82">
        <w:rPr>
          <w:rFonts w:ascii="Arial" w:eastAsia="Times New Roman" w:hAnsi="Arial" w:cs="Arial"/>
          <w:color w:val="000000"/>
          <w:sz w:val="21"/>
          <w:szCs w:val="21"/>
        </w:rPr>
        <w:br/>
        <w:t> </w:t>
      </w:r>
      <w:r w:rsidRPr="00304F82">
        <w:rPr>
          <w:rFonts w:ascii="Arial" w:eastAsia="Times New Roman" w:hAnsi="Arial" w:cs="Arial"/>
          <w:color w:val="000000"/>
          <w:sz w:val="21"/>
          <w:szCs w:val="21"/>
        </w:rPr>
        <w:br/>
        <w:t>Purpose of doing this is to comply with US government sanctions on various countries under OFAC and other laws. IMO check is done at the time of every transaction, to avoid any violation of these laws.</w:t>
      </w:r>
      <w:r w:rsidRPr="00304F82">
        <w:rPr>
          <w:rFonts w:ascii="Arial" w:eastAsia="Times New Roman" w:hAnsi="Arial" w:cs="Arial"/>
          <w:color w:val="000000"/>
          <w:sz w:val="21"/>
          <w:szCs w:val="21"/>
        </w:rPr>
        <w:br/>
        <w:t> </w:t>
      </w:r>
      <w:r w:rsidRPr="00304F82">
        <w:rPr>
          <w:rFonts w:ascii="Arial" w:eastAsia="Times New Roman" w:hAnsi="Arial" w:cs="Arial"/>
          <w:color w:val="000000"/>
          <w:sz w:val="21"/>
          <w:szCs w:val="21"/>
        </w:rPr>
        <w:br/>
        <w:t>Many buyers credit funding are done through US-based bank branches (quoting specifically US, others might also be using it), they check for IMO number of the vessel before buyers credit funding.</w:t>
      </w:r>
      <w:r w:rsidRPr="00304F82">
        <w:rPr>
          <w:rFonts w:ascii="Arial" w:eastAsia="Times New Roman" w:hAnsi="Arial" w:cs="Arial"/>
          <w:color w:val="000000"/>
          <w:sz w:val="21"/>
          <w:szCs w:val="21"/>
        </w:rPr>
        <w:br/>
        <w:t> </w:t>
      </w:r>
      <w:r w:rsidRPr="00304F82">
        <w:rPr>
          <w:rFonts w:ascii="Arial" w:eastAsia="Times New Roman" w:hAnsi="Arial" w:cs="Arial"/>
          <w:color w:val="000000"/>
          <w:sz w:val="21"/>
          <w:szCs w:val="21"/>
        </w:rPr>
        <w:br/>
        <w:t>Issues which can arise in case of Buyers Credit</w:t>
      </w:r>
      <w:r w:rsidRPr="00304F82">
        <w:rPr>
          <w:rFonts w:ascii="Arial" w:eastAsia="Times New Roman" w:hAnsi="Arial" w:cs="Arial"/>
          <w:color w:val="000000"/>
          <w:sz w:val="21"/>
          <w:szCs w:val="21"/>
        </w:rPr>
        <w:br/>
        <w:t> 1.Bank may refuse to fund the buyers credit transaction in case there is no IMO number available of the shipping vessel.</w:t>
      </w:r>
      <w:r w:rsidRPr="00304F82">
        <w:rPr>
          <w:rFonts w:ascii="Arial" w:eastAsia="Times New Roman" w:hAnsi="Arial" w:cs="Arial"/>
          <w:color w:val="000000"/>
          <w:sz w:val="21"/>
          <w:szCs w:val="21"/>
        </w:rPr>
        <w:br/>
        <w:t xml:space="preserve"> 2.In case of MultiModal Bill of Lading (B/L), there are more than one ship used either on international water or incase of part on international water and part on exporter’s country. Banks </w:t>
      </w:r>
      <w:r w:rsidRPr="00304F82">
        <w:rPr>
          <w:rFonts w:ascii="Arial" w:eastAsia="Times New Roman" w:hAnsi="Arial" w:cs="Arial"/>
          <w:color w:val="000000"/>
          <w:sz w:val="21"/>
          <w:szCs w:val="21"/>
        </w:rPr>
        <w:lastRenderedPageBreak/>
        <w:t>calls for all vessel name and BL details used during the transport of the goods, which is then further checked with Lloyd’s Register. In most of the cases ship moving on inland water of the country do not have IMO number, but some registration number given by local body of that country. In such a given case, funding will not happen.</w:t>
      </w:r>
      <w:r w:rsidRPr="00304F82">
        <w:rPr>
          <w:rFonts w:ascii="Arial" w:eastAsia="Times New Roman" w:hAnsi="Arial" w:cs="Arial"/>
          <w:color w:val="000000"/>
          <w:sz w:val="21"/>
          <w:szCs w:val="21"/>
        </w:rPr>
        <w:br/>
        <w:t> ¦Example: In one of such cases, which I had come across, goods were shipped from China to India. Part of shipment from exporter’s place to port was handled by local transport ship which did not have IMO number. An Indian Bank’s overseas branch in U.S. had refused to fund such transaction.</w:t>
      </w:r>
      <w:r w:rsidRPr="00304F82">
        <w:rPr>
          <w:rFonts w:ascii="Arial" w:eastAsia="Times New Roman" w:hAnsi="Arial" w:cs="Arial"/>
          <w:color w:val="000000"/>
          <w:sz w:val="21"/>
          <w:szCs w:val="21"/>
        </w:rPr>
        <w:br/>
        <w:t> </w:t>
      </w:r>
      <w:r w:rsidRPr="00304F82">
        <w:rPr>
          <w:rFonts w:ascii="Arial" w:eastAsia="Times New Roman" w:hAnsi="Arial" w:cs="Arial"/>
          <w:color w:val="000000"/>
          <w:sz w:val="21"/>
          <w:szCs w:val="21"/>
        </w:rPr>
        <w:br/>
        <w:t>Precautions</w:t>
      </w:r>
      <w:r w:rsidRPr="00304F82">
        <w:rPr>
          <w:rFonts w:ascii="Arial" w:eastAsia="Times New Roman" w:hAnsi="Arial" w:cs="Arial"/>
          <w:color w:val="000000"/>
          <w:sz w:val="21"/>
          <w:szCs w:val="21"/>
        </w:rPr>
        <w:br/>
        <w:t> </w:t>
      </w:r>
      <w:r w:rsidRPr="00304F82">
        <w:rPr>
          <w:rFonts w:ascii="Arial" w:eastAsia="Times New Roman" w:hAnsi="Arial" w:cs="Arial"/>
          <w:color w:val="000000"/>
          <w:sz w:val="21"/>
          <w:szCs w:val="21"/>
        </w:rPr>
        <w:br/>
        <w:t>At the time of entering into a contract with exporters, it can be clearly specified that transport document should be either an Ocean B/L or incase of Multimodal B/L, goods to be shipped with an IMO number.</w:t>
      </w:r>
    </w:p>
    <w:p w:rsidR="00304F82" w:rsidRPr="00304F82" w:rsidRDefault="00304F82" w:rsidP="00304F82">
      <w:pPr>
        <w:shd w:val="clear" w:color="auto" w:fill="FFFFFF"/>
        <w:spacing w:after="0" w:line="253" w:lineRule="atLeast"/>
        <w:rPr>
          <w:rFonts w:ascii="Arial" w:eastAsia="Times New Roman" w:hAnsi="Arial" w:cs="Arial"/>
          <w:color w:val="000000"/>
          <w:sz w:val="21"/>
          <w:szCs w:val="21"/>
        </w:rPr>
      </w:pPr>
      <w:r w:rsidRPr="00304F82">
        <w:rPr>
          <w:rFonts w:ascii="Arial" w:eastAsia="Times New Roman" w:hAnsi="Arial" w:cs="Arial"/>
          <w:color w:val="000000"/>
          <w:sz w:val="21"/>
          <w:szCs w:val="21"/>
        </w:rPr>
        <w:t>Difference between Buyers Credit and Letter of Credit (LC)</w:t>
      </w:r>
    </w:p>
    <w:p w:rsidR="00304F82" w:rsidRPr="00304F82" w:rsidRDefault="00304F82" w:rsidP="00304F82">
      <w:pPr>
        <w:shd w:val="clear" w:color="auto" w:fill="FFFFFF"/>
        <w:spacing w:after="0" w:line="253" w:lineRule="atLeast"/>
        <w:rPr>
          <w:rFonts w:ascii="Arial" w:eastAsia="Times New Roman" w:hAnsi="Arial" w:cs="Arial"/>
          <w:color w:val="000000"/>
          <w:sz w:val="21"/>
          <w:szCs w:val="21"/>
        </w:rPr>
      </w:pPr>
      <w:r w:rsidRPr="00304F82">
        <w:rPr>
          <w:rFonts w:ascii="Arial" w:eastAsia="Times New Roman" w:hAnsi="Arial" w:cs="Arial"/>
          <w:color w:val="000000"/>
          <w:sz w:val="21"/>
          <w:szCs w:val="21"/>
        </w:rPr>
        <w:br/>
        <w:t>1. LC is one of the payment mode used in the International Trade between importer and exporter to cover third-party credit risk. Meaning if the importer defaults, his bank will have to pay on his behalf. Whereas, Buyers credit is a funding mechanism used by importer to funds his transaction.</w:t>
      </w:r>
      <w:r w:rsidRPr="00304F82">
        <w:rPr>
          <w:rFonts w:ascii="Arial" w:eastAsia="Times New Roman" w:hAnsi="Arial" w:cs="Arial"/>
          <w:color w:val="000000"/>
          <w:sz w:val="21"/>
          <w:szCs w:val="21"/>
        </w:rPr>
        <w:br/>
        <w:t> </w:t>
      </w:r>
      <w:r w:rsidRPr="00304F82">
        <w:rPr>
          <w:rFonts w:ascii="Arial" w:eastAsia="Times New Roman" w:hAnsi="Arial" w:cs="Arial"/>
          <w:color w:val="000000"/>
          <w:sz w:val="21"/>
          <w:szCs w:val="21"/>
        </w:rPr>
        <w:br/>
        <w:t>2. Parties involved during the transaction.</w:t>
      </w:r>
      <w:r w:rsidRPr="00304F82">
        <w:rPr>
          <w:rFonts w:ascii="Arial" w:eastAsia="Times New Roman" w:hAnsi="Arial" w:cs="Arial"/>
          <w:color w:val="000000"/>
          <w:sz w:val="21"/>
          <w:szCs w:val="21"/>
        </w:rPr>
        <w:br/>
        <w:t> </w:t>
      </w:r>
      <w:r w:rsidRPr="00304F82">
        <w:rPr>
          <w:rFonts w:ascii="Arial" w:eastAsia="Times New Roman" w:hAnsi="Arial" w:cs="Arial"/>
          <w:color w:val="000000"/>
          <w:sz w:val="21"/>
          <w:szCs w:val="21"/>
        </w:rPr>
        <w:br/>
        <w:t>Under Letter of Credit (LC) : Importer, Importer’s Bank, Exporter, Exporters Bank</w:t>
      </w:r>
      <w:r w:rsidRPr="00304F82">
        <w:rPr>
          <w:rFonts w:ascii="Arial" w:eastAsia="Times New Roman" w:hAnsi="Arial" w:cs="Arial"/>
          <w:color w:val="000000"/>
          <w:sz w:val="21"/>
          <w:szCs w:val="21"/>
        </w:rPr>
        <w:br/>
        <w:t> </w:t>
      </w:r>
      <w:r w:rsidRPr="00304F82">
        <w:rPr>
          <w:rFonts w:ascii="Arial" w:eastAsia="Times New Roman" w:hAnsi="Arial" w:cs="Arial"/>
          <w:color w:val="000000"/>
          <w:sz w:val="21"/>
          <w:szCs w:val="21"/>
        </w:rPr>
        <w:br/>
        <w:t>Under Buyers Credit: Importer, Importer’s Bank, Foreign Bank funding the transaction</w:t>
      </w:r>
      <w:r w:rsidRPr="00304F82">
        <w:rPr>
          <w:rFonts w:ascii="Arial" w:eastAsia="Times New Roman" w:hAnsi="Arial" w:cs="Arial"/>
          <w:color w:val="000000"/>
          <w:sz w:val="21"/>
          <w:szCs w:val="21"/>
        </w:rPr>
        <w:br/>
        <w:t> </w:t>
      </w:r>
      <w:r w:rsidRPr="00304F82">
        <w:rPr>
          <w:rFonts w:ascii="Arial" w:eastAsia="Times New Roman" w:hAnsi="Arial" w:cs="Arial"/>
          <w:color w:val="000000"/>
          <w:sz w:val="21"/>
          <w:szCs w:val="21"/>
        </w:rPr>
        <w:br/>
        <w:t>3. Under LC, there is movement of goods between export and import, movement of documents and funds between importers bank and exporters bank. Where as in buyers credit there is only movement of money.</w:t>
      </w:r>
      <w:r w:rsidRPr="00304F82">
        <w:rPr>
          <w:rFonts w:ascii="Arial" w:eastAsia="Times New Roman" w:hAnsi="Arial" w:cs="Arial"/>
          <w:color w:val="000000"/>
          <w:sz w:val="21"/>
          <w:szCs w:val="21"/>
        </w:rPr>
        <w:br/>
        <w:t> </w:t>
      </w:r>
      <w:r w:rsidRPr="00304F82">
        <w:rPr>
          <w:rFonts w:ascii="Arial" w:eastAsia="Times New Roman" w:hAnsi="Arial" w:cs="Arial"/>
          <w:color w:val="000000"/>
          <w:sz w:val="21"/>
          <w:szCs w:val="21"/>
        </w:rPr>
        <w:br/>
        <w:t>4. Bank charges LC commission and usance charges (mainly with PSU). In case of buyers credit your bank charges letter of comfort / undertaking charges and foreign bank charges its interest cost.</w:t>
      </w:r>
      <w:r w:rsidRPr="00304F82">
        <w:rPr>
          <w:rFonts w:ascii="Arial" w:eastAsia="Times New Roman" w:hAnsi="Arial" w:cs="Arial"/>
          <w:color w:val="000000"/>
          <w:sz w:val="21"/>
          <w:szCs w:val="21"/>
        </w:rPr>
        <w:br/>
        <w:t> </w:t>
      </w:r>
      <w:r w:rsidRPr="00304F82">
        <w:rPr>
          <w:rFonts w:ascii="Arial" w:eastAsia="Times New Roman" w:hAnsi="Arial" w:cs="Arial"/>
          <w:color w:val="000000"/>
          <w:sz w:val="21"/>
          <w:szCs w:val="21"/>
        </w:rPr>
        <w:br/>
        <w:t>5. LC is governed by UCP600 issued by International Chamber of Commerce (ICC). Every LC has a mention of the same. Incase of any dispute between importer’s bank and exporter’s bank, norms given in UCP600 needs to be referred. Normally Letter of comfort does not mention of any specific rules under ICC which also needs to be referred.</w:t>
      </w:r>
    </w:p>
    <w:p w:rsidR="00304F82" w:rsidRPr="00304F82" w:rsidRDefault="00304F82" w:rsidP="00304F82">
      <w:pPr>
        <w:shd w:val="clear" w:color="auto" w:fill="FFFFFF"/>
        <w:spacing w:after="0" w:line="253" w:lineRule="atLeast"/>
        <w:rPr>
          <w:rFonts w:ascii="Arial" w:eastAsia="Times New Roman" w:hAnsi="Arial" w:cs="Arial"/>
          <w:color w:val="000000"/>
          <w:sz w:val="21"/>
          <w:szCs w:val="21"/>
        </w:rPr>
      </w:pPr>
      <w:r w:rsidRPr="00304F82">
        <w:rPr>
          <w:rFonts w:ascii="Arial" w:eastAsia="Times New Roman" w:hAnsi="Arial" w:cs="Arial"/>
          <w:color w:val="000000"/>
          <w:sz w:val="21"/>
          <w:szCs w:val="21"/>
        </w:rPr>
        <w:t> </w:t>
      </w:r>
    </w:p>
    <w:p w:rsidR="00304F82" w:rsidRPr="00304F82" w:rsidRDefault="00304F82" w:rsidP="00304F82">
      <w:pPr>
        <w:shd w:val="clear" w:color="auto" w:fill="FFFFFF"/>
        <w:spacing w:after="0" w:line="253" w:lineRule="atLeast"/>
        <w:rPr>
          <w:rFonts w:ascii="Arial" w:eastAsia="Times New Roman" w:hAnsi="Arial" w:cs="Arial"/>
          <w:color w:val="000000"/>
          <w:sz w:val="21"/>
          <w:szCs w:val="21"/>
        </w:rPr>
      </w:pPr>
      <w:r w:rsidRPr="00304F82">
        <w:rPr>
          <w:rFonts w:ascii="Arial" w:eastAsia="Times New Roman" w:hAnsi="Arial" w:cs="Arial"/>
          <w:b/>
          <w:bCs/>
          <w:color w:val="000000"/>
          <w:sz w:val="21"/>
          <w:u w:val="single"/>
        </w:rPr>
        <w:t>BUYERS  CREDIT  ON IMPORT  OF  CAPITAL GOODS : </w:t>
      </w:r>
    </w:p>
    <w:p w:rsidR="00304F82" w:rsidRPr="00304F82" w:rsidRDefault="00304F82" w:rsidP="00304F82">
      <w:pPr>
        <w:shd w:val="clear" w:color="auto" w:fill="FFFFFF"/>
        <w:spacing w:after="0" w:line="253" w:lineRule="atLeast"/>
        <w:rPr>
          <w:rFonts w:ascii="Arial" w:eastAsia="Times New Roman" w:hAnsi="Arial" w:cs="Arial"/>
          <w:color w:val="000000"/>
          <w:sz w:val="21"/>
          <w:szCs w:val="21"/>
        </w:rPr>
      </w:pPr>
      <w:r w:rsidRPr="00304F82">
        <w:rPr>
          <w:rFonts w:ascii="Arial" w:eastAsia="Times New Roman" w:hAnsi="Arial" w:cs="Arial"/>
          <w:color w:val="000000"/>
          <w:sz w:val="21"/>
          <w:szCs w:val="21"/>
        </w:rPr>
        <w:t>Buyers Credit on Capital Goods</w:t>
      </w:r>
    </w:p>
    <w:p w:rsidR="00304F82" w:rsidRPr="00304F82" w:rsidRDefault="00304F82" w:rsidP="00304F82">
      <w:pPr>
        <w:shd w:val="clear" w:color="auto" w:fill="FFFFFF"/>
        <w:spacing w:after="0" w:line="253" w:lineRule="atLeast"/>
        <w:rPr>
          <w:rFonts w:ascii="Arial" w:eastAsia="Times New Roman" w:hAnsi="Arial" w:cs="Arial"/>
          <w:color w:val="000000"/>
          <w:sz w:val="21"/>
          <w:szCs w:val="21"/>
        </w:rPr>
      </w:pPr>
      <w:r w:rsidRPr="00304F82">
        <w:rPr>
          <w:rFonts w:ascii="Arial" w:eastAsia="Times New Roman" w:hAnsi="Arial" w:cs="Arial"/>
          <w:color w:val="000000"/>
          <w:sz w:val="21"/>
          <w:szCs w:val="21"/>
        </w:rPr>
        <w:t>Buyers Credit can be used both for Raw Material and Capital Goods. Below article gives complete detailed information along with process and sample sanction letters.</w:t>
      </w:r>
      <w:r w:rsidRPr="00304F82">
        <w:rPr>
          <w:rFonts w:ascii="Arial" w:eastAsia="Times New Roman" w:hAnsi="Arial" w:cs="Arial"/>
          <w:color w:val="000000"/>
          <w:sz w:val="21"/>
          <w:szCs w:val="21"/>
        </w:rPr>
        <w:br/>
        <w:t> </w:t>
      </w:r>
      <w:r w:rsidRPr="00304F82">
        <w:rPr>
          <w:rFonts w:ascii="Arial" w:eastAsia="Times New Roman" w:hAnsi="Arial" w:cs="Arial"/>
          <w:color w:val="000000"/>
          <w:sz w:val="21"/>
          <w:szCs w:val="21"/>
        </w:rPr>
        <w:br/>
        <w:t>Process Flow of Buyers Credit for Capital Goods</w:t>
      </w:r>
      <w:r w:rsidRPr="00304F82">
        <w:rPr>
          <w:rFonts w:ascii="Arial" w:eastAsia="Times New Roman" w:hAnsi="Arial" w:cs="Arial"/>
          <w:color w:val="000000"/>
          <w:sz w:val="21"/>
          <w:szCs w:val="21"/>
        </w:rPr>
        <w:br/>
        <w:t> </w:t>
      </w:r>
      <w:r w:rsidRPr="00304F82">
        <w:rPr>
          <w:rFonts w:ascii="Arial" w:eastAsia="Times New Roman" w:hAnsi="Arial" w:cs="Arial"/>
          <w:color w:val="000000"/>
          <w:sz w:val="21"/>
          <w:szCs w:val="21"/>
        </w:rPr>
        <w:br/>
        <w:t>Term Loan Sanction –&gt; LC Issuance for import of Machinery –&gt; On due date of payment of LC convert it to Buyers Credit and rollover for 3 year –&gt; At end of 3 year convert to term loan</w:t>
      </w:r>
      <w:r w:rsidRPr="00304F82">
        <w:rPr>
          <w:rFonts w:ascii="Arial" w:eastAsia="Times New Roman" w:hAnsi="Arial" w:cs="Arial"/>
          <w:color w:val="000000"/>
          <w:sz w:val="21"/>
          <w:szCs w:val="21"/>
        </w:rPr>
        <w:br/>
        <w:t> </w:t>
      </w:r>
      <w:r w:rsidRPr="00304F82">
        <w:rPr>
          <w:rFonts w:ascii="Arial" w:eastAsia="Times New Roman" w:hAnsi="Arial" w:cs="Arial"/>
          <w:color w:val="000000"/>
          <w:sz w:val="21"/>
          <w:szCs w:val="21"/>
        </w:rPr>
        <w:br/>
        <w:t>Stage 1: Bank’s Term Loan Sanction:</w:t>
      </w:r>
      <w:r w:rsidRPr="00304F82">
        <w:rPr>
          <w:rFonts w:ascii="Arial" w:eastAsia="Times New Roman" w:hAnsi="Arial" w:cs="Arial"/>
          <w:color w:val="000000"/>
          <w:sz w:val="21"/>
          <w:szCs w:val="21"/>
        </w:rPr>
        <w:br/>
        <w:t> </w:t>
      </w:r>
      <w:r w:rsidRPr="00304F82">
        <w:rPr>
          <w:rFonts w:ascii="Arial" w:eastAsia="Times New Roman" w:hAnsi="Arial" w:cs="Arial"/>
          <w:color w:val="000000"/>
          <w:sz w:val="21"/>
          <w:szCs w:val="21"/>
        </w:rPr>
        <w:br/>
        <w:t>¦Facility: Buyer’s Credit (capex) in lieu of Foreign L/C Capex (to be converted to Term loan after 3 years)</w:t>
      </w:r>
      <w:r w:rsidRPr="00304F82">
        <w:rPr>
          <w:rFonts w:ascii="Arial" w:eastAsia="Times New Roman" w:hAnsi="Arial" w:cs="Arial"/>
          <w:color w:val="000000"/>
          <w:sz w:val="21"/>
          <w:szCs w:val="21"/>
        </w:rPr>
        <w:br/>
      </w:r>
      <w:r w:rsidRPr="00304F82">
        <w:rPr>
          <w:rFonts w:ascii="Arial" w:eastAsia="Times New Roman" w:hAnsi="Arial" w:cs="Arial"/>
          <w:color w:val="000000"/>
          <w:sz w:val="21"/>
          <w:szCs w:val="21"/>
        </w:rPr>
        <w:lastRenderedPageBreak/>
        <w:t> ¦Purpose: Purchase of Machinery</w:t>
      </w:r>
      <w:r w:rsidRPr="00304F82">
        <w:rPr>
          <w:rFonts w:ascii="Arial" w:eastAsia="Times New Roman" w:hAnsi="Arial" w:cs="Arial"/>
          <w:color w:val="000000"/>
          <w:sz w:val="21"/>
          <w:szCs w:val="21"/>
        </w:rPr>
        <w:br/>
        <w:t> ¦Tenure : 36 months with rollover every 6 / 12 months till  Month / Year</w:t>
      </w:r>
      <w:r w:rsidRPr="00304F82">
        <w:rPr>
          <w:rFonts w:ascii="Arial" w:eastAsia="Times New Roman" w:hAnsi="Arial" w:cs="Arial"/>
          <w:color w:val="000000"/>
          <w:sz w:val="21"/>
          <w:szCs w:val="21"/>
        </w:rPr>
        <w:br/>
        <w:t> ¦Repayment: The buyers credit is under roll over every 6 / 12 months subject to availability of funds (to be converted to Term loan after 3 years)</w:t>
      </w:r>
      <w:r w:rsidRPr="00304F82">
        <w:rPr>
          <w:rFonts w:ascii="Arial" w:eastAsia="Times New Roman" w:hAnsi="Arial" w:cs="Arial"/>
          <w:color w:val="000000"/>
          <w:sz w:val="21"/>
          <w:szCs w:val="21"/>
        </w:rPr>
        <w:br/>
        <w:t> ¦% margin money</w:t>
      </w:r>
      <w:r w:rsidRPr="00304F82">
        <w:rPr>
          <w:rFonts w:ascii="Arial" w:eastAsia="Times New Roman" w:hAnsi="Arial" w:cs="Arial"/>
          <w:color w:val="000000"/>
          <w:sz w:val="21"/>
          <w:szCs w:val="21"/>
        </w:rPr>
        <w:br/>
        <w:t> ¦The buyers credit is proposed to be retired through term loan and the same will be repaid in say 24 equal monthly installments (example of 5 year term loan), starting from Month / Year. In-case buyer credit is not available for further rollover at any point of time, the buyer credit will be converted to term loan and the repayment will start immediately from the next month of conversion, repayable in monthly installments  (starting from the next month of conversion) equal divided into the balance tenor.</w:t>
      </w:r>
      <w:r w:rsidRPr="00304F82">
        <w:rPr>
          <w:rFonts w:ascii="Arial" w:eastAsia="Times New Roman" w:hAnsi="Arial" w:cs="Arial"/>
          <w:color w:val="000000"/>
          <w:sz w:val="21"/>
          <w:szCs w:val="21"/>
        </w:rPr>
        <w:br/>
        <w:t> ¦Pricing of the above term loan ; Base Rate + _____(margin)</w:t>
      </w:r>
      <w:r w:rsidRPr="00304F82">
        <w:rPr>
          <w:rFonts w:ascii="Arial" w:eastAsia="Times New Roman" w:hAnsi="Arial" w:cs="Arial"/>
          <w:color w:val="000000"/>
          <w:sz w:val="21"/>
          <w:szCs w:val="21"/>
        </w:rPr>
        <w:br/>
        <w:t> </w:t>
      </w:r>
      <w:r w:rsidRPr="00304F82">
        <w:rPr>
          <w:rFonts w:ascii="Arial" w:eastAsia="Times New Roman" w:hAnsi="Arial" w:cs="Arial"/>
          <w:color w:val="000000"/>
          <w:sz w:val="21"/>
          <w:szCs w:val="21"/>
        </w:rPr>
        <w:br/>
        <w:t>Charges: Issuance of LOU / LOC Charges to overseas bank</w:t>
      </w:r>
      <w:r w:rsidRPr="00304F82">
        <w:rPr>
          <w:rFonts w:ascii="Arial" w:eastAsia="Times New Roman" w:hAnsi="Arial" w:cs="Arial"/>
          <w:color w:val="000000"/>
          <w:sz w:val="21"/>
          <w:szCs w:val="21"/>
        </w:rPr>
        <w:br/>
        <w:t> </w:t>
      </w:r>
      <w:r w:rsidRPr="00304F82">
        <w:rPr>
          <w:rFonts w:ascii="Arial" w:eastAsia="Times New Roman" w:hAnsi="Arial" w:cs="Arial"/>
          <w:color w:val="000000"/>
          <w:sz w:val="21"/>
          <w:szCs w:val="21"/>
        </w:rPr>
        <w:br/>
        <w:t>Stage 2 : Based on the agreement with the supplier either a sight lc or usance lc get opened from bank. Based on this supplier will ship machinery.</w:t>
      </w:r>
      <w:r w:rsidRPr="00304F82">
        <w:rPr>
          <w:rFonts w:ascii="Arial" w:eastAsia="Times New Roman" w:hAnsi="Arial" w:cs="Arial"/>
          <w:color w:val="000000"/>
          <w:sz w:val="21"/>
          <w:szCs w:val="21"/>
        </w:rPr>
        <w:br/>
        <w:t> </w:t>
      </w:r>
      <w:r w:rsidRPr="00304F82">
        <w:rPr>
          <w:rFonts w:ascii="Arial" w:eastAsia="Times New Roman" w:hAnsi="Arial" w:cs="Arial"/>
          <w:color w:val="000000"/>
          <w:sz w:val="21"/>
          <w:szCs w:val="21"/>
        </w:rPr>
        <w:br/>
        <w:t>Stage 3:</w:t>
      </w:r>
      <w:r w:rsidRPr="00304F82">
        <w:rPr>
          <w:rFonts w:ascii="Arial" w:eastAsia="Times New Roman" w:hAnsi="Arial" w:cs="Arial"/>
          <w:color w:val="000000"/>
          <w:sz w:val="21"/>
        </w:rPr>
        <w:t> </w:t>
      </w:r>
      <w:r w:rsidRPr="00304F82">
        <w:rPr>
          <w:rFonts w:ascii="Arial" w:eastAsia="Times New Roman" w:hAnsi="Arial" w:cs="Arial"/>
          <w:color w:val="000000"/>
          <w:sz w:val="21"/>
          <w:szCs w:val="21"/>
        </w:rPr>
        <w:br/>
        <w:t> ¦The Indian customer will import the goods either under DC, Collections or open account</w:t>
      </w:r>
      <w:r w:rsidRPr="00304F82">
        <w:rPr>
          <w:rFonts w:ascii="Arial" w:eastAsia="Times New Roman" w:hAnsi="Arial" w:cs="Arial"/>
          <w:color w:val="000000"/>
          <w:sz w:val="21"/>
          <w:szCs w:val="21"/>
        </w:rPr>
        <w:br/>
        <w:t> ¦The Indian customer request the Buyer’s Credit Arranger before the due date of the bill to avail buyers credit financing</w:t>
      </w:r>
      <w:r w:rsidRPr="00304F82">
        <w:rPr>
          <w:rFonts w:ascii="Arial" w:eastAsia="Times New Roman" w:hAnsi="Arial" w:cs="Arial"/>
          <w:color w:val="000000"/>
          <w:sz w:val="21"/>
          <w:szCs w:val="21"/>
        </w:rPr>
        <w:br/>
        <w:t> ¦Arranger to request overseas bank branches to provide a buyers credit offer letter in the name of the importer. Best rate is quoted to importer</w:t>
      </w:r>
      <w:r w:rsidRPr="00304F82">
        <w:rPr>
          <w:rFonts w:ascii="Arial" w:eastAsia="Times New Roman" w:hAnsi="Arial" w:cs="Arial"/>
          <w:color w:val="000000"/>
          <w:sz w:val="21"/>
          <w:szCs w:val="21"/>
        </w:rPr>
        <w:br/>
        <w:t> ¦Overseas Bank to fund your existing bank nostro account for the required amount</w:t>
      </w:r>
      <w:r w:rsidRPr="00304F82">
        <w:rPr>
          <w:rFonts w:ascii="Arial" w:eastAsia="Times New Roman" w:hAnsi="Arial" w:cs="Arial"/>
          <w:color w:val="000000"/>
          <w:sz w:val="21"/>
          <w:szCs w:val="21"/>
        </w:rPr>
        <w:br/>
        <w:t> ¦Existing bank to make import bill payment by utilizing the amount credited (if the borrowing currency is different from the currency of Imports then a cross currency contract is utilized to effect the import payment)</w:t>
      </w:r>
      <w:r w:rsidRPr="00304F82">
        <w:rPr>
          <w:rFonts w:ascii="Arial" w:eastAsia="Times New Roman" w:hAnsi="Arial" w:cs="Arial"/>
          <w:color w:val="000000"/>
          <w:sz w:val="21"/>
          <w:szCs w:val="21"/>
        </w:rPr>
        <w:br/>
        <w:t> ¦On due date (6 / 12 Month) it will again get rollover (Principal + interest)  with the same foreign bank or another bank based on the pricing and availability on that day. This will keep on happening till 3 years</w:t>
      </w:r>
      <w:r w:rsidRPr="00304F82">
        <w:rPr>
          <w:rFonts w:ascii="Arial" w:eastAsia="Times New Roman" w:hAnsi="Arial" w:cs="Arial"/>
          <w:color w:val="000000"/>
          <w:sz w:val="21"/>
          <w:szCs w:val="21"/>
        </w:rPr>
        <w:br/>
        <w:t> </w:t>
      </w:r>
      <w:r w:rsidRPr="00304F82">
        <w:rPr>
          <w:rFonts w:ascii="Arial" w:eastAsia="Times New Roman" w:hAnsi="Arial" w:cs="Arial"/>
          <w:color w:val="000000"/>
          <w:sz w:val="21"/>
          <w:szCs w:val="21"/>
        </w:rPr>
        <w:br/>
        <w:t>Stage 4: Based on the sanction convert the buyers credit to term loan at the end of 3rd year.</w:t>
      </w:r>
      <w:r w:rsidRPr="00304F82">
        <w:rPr>
          <w:rFonts w:ascii="Arial" w:eastAsia="Times New Roman" w:hAnsi="Arial" w:cs="Arial"/>
          <w:color w:val="000000"/>
          <w:sz w:val="21"/>
          <w:szCs w:val="21"/>
        </w:rPr>
        <w:br/>
        <w:t> </w:t>
      </w:r>
      <w:r w:rsidRPr="00304F82">
        <w:rPr>
          <w:rFonts w:ascii="Arial" w:eastAsia="Times New Roman" w:hAnsi="Arial" w:cs="Arial"/>
          <w:color w:val="000000"/>
          <w:sz w:val="21"/>
          <w:szCs w:val="21"/>
        </w:rPr>
        <w:br/>
        <w:t>RBI Regulation:</w:t>
      </w:r>
      <w:r w:rsidRPr="00304F82">
        <w:rPr>
          <w:rFonts w:ascii="Arial" w:eastAsia="Times New Roman" w:hAnsi="Arial" w:cs="Arial"/>
          <w:color w:val="000000"/>
          <w:sz w:val="21"/>
          <w:szCs w:val="21"/>
        </w:rPr>
        <w:br/>
        <w:t> </w:t>
      </w:r>
      <w:r w:rsidRPr="00304F82">
        <w:rPr>
          <w:rFonts w:ascii="Arial" w:eastAsia="Times New Roman" w:hAnsi="Arial" w:cs="Arial"/>
          <w:color w:val="000000"/>
          <w:sz w:val="21"/>
          <w:szCs w:val="21"/>
        </w:rPr>
        <w:br/>
        <w:t>Banks are permitted to approve trade credits for imports into India up to USD 20 million per import transaction for imports permissible under the current Foreign Trade Policy of the DGFT with a maturity period up to one year (from the date of shipment). For import of capital goods as classified by DGFT, AD banks may approve trade credits up to USD 20 million per import transaction with a maturity period of more than one year and less than three years (from the date of shipment). No roll-over/extension will be permitted beyond the permissible period. AD banks shall not approve trade credit exceeding USD 20 million per import transaction</w:t>
      </w:r>
      <w:r w:rsidRPr="00304F82">
        <w:rPr>
          <w:rFonts w:ascii="Arial" w:eastAsia="Times New Roman" w:hAnsi="Arial" w:cs="Arial"/>
          <w:color w:val="000000"/>
          <w:sz w:val="21"/>
          <w:szCs w:val="21"/>
        </w:rPr>
        <w:br/>
        <w:t> </w:t>
      </w:r>
      <w:r w:rsidRPr="00304F82">
        <w:rPr>
          <w:rFonts w:ascii="Arial" w:eastAsia="Times New Roman" w:hAnsi="Arial" w:cs="Arial"/>
          <w:color w:val="000000"/>
          <w:sz w:val="21"/>
          <w:szCs w:val="21"/>
        </w:rPr>
        <w:br/>
        <w:t>Costing</w:t>
      </w:r>
      <w:r w:rsidRPr="00304F82">
        <w:rPr>
          <w:rFonts w:ascii="Arial" w:eastAsia="Times New Roman" w:hAnsi="Arial" w:cs="Arial"/>
          <w:color w:val="000000"/>
          <w:sz w:val="21"/>
          <w:szCs w:val="21"/>
        </w:rPr>
        <w:br/>
        <w:t> </w:t>
      </w:r>
    </w:p>
    <w:p w:rsidR="00304F82" w:rsidRPr="00304F82" w:rsidRDefault="00304F82" w:rsidP="00304F82">
      <w:pPr>
        <w:shd w:val="clear" w:color="auto" w:fill="FFFFFF"/>
        <w:spacing w:after="0" w:line="253" w:lineRule="atLeast"/>
        <w:rPr>
          <w:rFonts w:ascii="Arial" w:eastAsia="Times New Roman" w:hAnsi="Arial" w:cs="Arial"/>
          <w:color w:val="000000"/>
          <w:sz w:val="21"/>
          <w:szCs w:val="21"/>
        </w:rPr>
      </w:pPr>
      <w:r w:rsidRPr="00304F82">
        <w:rPr>
          <w:rFonts w:ascii="Arial" w:eastAsia="Times New Roman" w:hAnsi="Arial" w:cs="Arial"/>
          <w:color w:val="000000"/>
          <w:sz w:val="21"/>
          <w:szCs w:val="21"/>
        </w:rPr>
        <w:t>The cost involved in buyers credit is as follows: (Bold are the cost which will be part of Indian bank or through Indian Bank. And the margin requirements)</w:t>
      </w:r>
      <w:r w:rsidRPr="00304F82">
        <w:rPr>
          <w:rFonts w:ascii="Arial" w:eastAsia="Times New Roman" w:hAnsi="Arial" w:cs="Arial"/>
          <w:color w:val="000000"/>
          <w:sz w:val="21"/>
          <w:szCs w:val="21"/>
        </w:rPr>
        <w:br/>
        <w:t> ¦Interest cost: This is charged by overseas bank as a financing cost (LIBOR+Margin)</w:t>
      </w:r>
      <w:r w:rsidRPr="00304F82">
        <w:rPr>
          <w:rFonts w:ascii="Arial" w:eastAsia="Times New Roman" w:hAnsi="Arial" w:cs="Arial"/>
          <w:color w:val="000000"/>
          <w:sz w:val="21"/>
          <w:szCs w:val="21"/>
        </w:rPr>
        <w:br/>
        <w:t> ¦Letter of Comfort / Undertaking: Your existing bank would charge this cost for issuing letter of comfort / Undertaking. (In your case there are going to be multiple bank thus check their total cost)</w:t>
      </w:r>
      <w:r w:rsidRPr="00304F82">
        <w:rPr>
          <w:rFonts w:ascii="Arial" w:eastAsia="Times New Roman" w:hAnsi="Arial" w:cs="Arial"/>
          <w:color w:val="000000"/>
          <w:sz w:val="21"/>
          <w:szCs w:val="21"/>
        </w:rPr>
        <w:br/>
      </w:r>
      <w:r w:rsidRPr="00304F82">
        <w:rPr>
          <w:rFonts w:ascii="Arial" w:eastAsia="Times New Roman" w:hAnsi="Arial" w:cs="Arial"/>
          <w:color w:val="000000"/>
          <w:sz w:val="21"/>
          <w:szCs w:val="21"/>
        </w:rPr>
        <w:lastRenderedPageBreak/>
        <w:t> ¦Forward / Hedging Cost</w:t>
      </w:r>
      <w:r w:rsidRPr="00304F82">
        <w:rPr>
          <w:rFonts w:ascii="Arial" w:eastAsia="Times New Roman" w:hAnsi="Arial" w:cs="Arial"/>
          <w:color w:val="000000"/>
          <w:sz w:val="21"/>
          <w:szCs w:val="21"/>
        </w:rPr>
        <w:br/>
        <w:t> ¦Arrangement fee: Charged by person who is arranging buyer’s credit for you.</w:t>
      </w:r>
      <w:r w:rsidRPr="00304F82">
        <w:rPr>
          <w:rFonts w:ascii="Arial" w:eastAsia="Times New Roman" w:hAnsi="Arial" w:cs="Arial"/>
          <w:color w:val="000000"/>
          <w:sz w:val="21"/>
          <w:szCs w:val="21"/>
        </w:rPr>
        <w:br/>
        <w:t> ¦Other charges: A2 payment on maturity, For 15CA and 15CB on maturity, Intermediary bank charges.</w:t>
      </w:r>
      <w:r w:rsidRPr="00304F82">
        <w:rPr>
          <w:rFonts w:ascii="Arial" w:eastAsia="Times New Roman" w:hAnsi="Arial" w:cs="Arial"/>
          <w:color w:val="000000"/>
          <w:sz w:val="21"/>
          <w:szCs w:val="21"/>
        </w:rPr>
        <w:br/>
        <w:t> ¦WHT: The customer has to pay WHT on the interest amount remitted overseas to the Indian tax authorities.</w:t>
      </w:r>
    </w:p>
    <w:p w:rsidR="00304F82" w:rsidRPr="00304F82" w:rsidRDefault="00304F82" w:rsidP="00304F82">
      <w:pPr>
        <w:shd w:val="clear" w:color="auto" w:fill="FFFFFF"/>
        <w:spacing w:after="0" w:line="253" w:lineRule="atLeast"/>
        <w:rPr>
          <w:rFonts w:ascii="Arial" w:eastAsia="Times New Roman" w:hAnsi="Arial" w:cs="Arial"/>
          <w:color w:val="000000"/>
          <w:sz w:val="21"/>
          <w:szCs w:val="21"/>
        </w:rPr>
      </w:pPr>
      <w:r w:rsidRPr="00304F82">
        <w:rPr>
          <w:rFonts w:ascii="Arial" w:eastAsia="Times New Roman" w:hAnsi="Arial" w:cs="Arial"/>
          <w:color w:val="000000"/>
          <w:sz w:val="21"/>
          <w:szCs w:val="21"/>
        </w:rPr>
        <w:t> </w:t>
      </w:r>
    </w:p>
    <w:p w:rsidR="00304F82" w:rsidRPr="00304F82" w:rsidRDefault="00304F82" w:rsidP="00304F82">
      <w:pPr>
        <w:shd w:val="clear" w:color="auto" w:fill="FFFFFF"/>
        <w:spacing w:after="0" w:line="253" w:lineRule="atLeast"/>
        <w:rPr>
          <w:rFonts w:ascii="Arial" w:eastAsia="Times New Roman" w:hAnsi="Arial" w:cs="Arial"/>
          <w:color w:val="000000"/>
          <w:sz w:val="21"/>
          <w:szCs w:val="21"/>
        </w:rPr>
      </w:pPr>
      <w:r w:rsidRPr="00304F82">
        <w:rPr>
          <w:rFonts w:ascii="Arial" w:eastAsia="Times New Roman" w:hAnsi="Arial" w:cs="Arial"/>
          <w:color w:val="000000"/>
          <w:sz w:val="21"/>
          <w:szCs w:val="21"/>
          <w:u w:val="single"/>
        </w:rPr>
        <w:t>Difference between Buyer’s Credit and Supplier’s Credit  :</w:t>
      </w:r>
    </w:p>
    <w:p w:rsidR="00304F82" w:rsidRPr="00304F82" w:rsidRDefault="00304F82" w:rsidP="00304F82">
      <w:pPr>
        <w:shd w:val="clear" w:color="auto" w:fill="FFFFFF"/>
        <w:spacing w:after="0" w:line="253" w:lineRule="atLeast"/>
        <w:rPr>
          <w:rFonts w:ascii="Arial" w:eastAsia="Times New Roman" w:hAnsi="Arial" w:cs="Arial"/>
          <w:color w:val="000000"/>
          <w:sz w:val="21"/>
          <w:szCs w:val="21"/>
        </w:rPr>
      </w:pPr>
      <w:r w:rsidRPr="00304F82">
        <w:rPr>
          <w:rFonts w:ascii="Arial" w:eastAsia="Times New Roman" w:hAnsi="Arial" w:cs="Arial"/>
          <w:color w:val="000000"/>
          <w:sz w:val="21"/>
          <w:szCs w:val="21"/>
        </w:rPr>
        <w:t> </w:t>
      </w:r>
    </w:p>
    <w:p w:rsidR="00304F82" w:rsidRPr="00304F82" w:rsidRDefault="00304F82" w:rsidP="00304F82">
      <w:pPr>
        <w:shd w:val="clear" w:color="auto" w:fill="FFFFFF"/>
        <w:spacing w:after="0" w:line="253" w:lineRule="atLeast"/>
        <w:rPr>
          <w:rFonts w:ascii="Arial" w:eastAsia="Times New Roman" w:hAnsi="Arial" w:cs="Arial"/>
          <w:color w:val="000000"/>
          <w:sz w:val="21"/>
          <w:szCs w:val="21"/>
        </w:rPr>
      </w:pPr>
      <w:r w:rsidRPr="00304F82">
        <w:rPr>
          <w:rFonts w:ascii="Arial" w:eastAsia="Times New Roman" w:hAnsi="Arial" w:cs="Arial"/>
          <w:color w:val="000000"/>
          <w:sz w:val="21"/>
          <w:szCs w:val="21"/>
        </w:rPr>
        <w:t> 1.Supplier’s Credit can be arranged against LC transactions only, where as Buyer’s Credit can be arranged for any type of payment mode (LC Sight, LC Usane, DA and DP) except advance payment.</w:t>
      </w:r>
    </w:p>
    <w:p w:rsidR="00304F82" w:rsidRPr="00304F82" w:rsidRDefault="00304F82" w:rsidP="00304F82">
      <w:pPr>
        <w:shd w:val="clear" w:color="auto" w:fill="FFFFFF"/>
        <w:spacing w:after="0" w:line="253" w:lineRule="atLeast"/>
        <w:rPr>
          <w:rFonts w:ascii="Arial" w:eastAsia="Times New Roman" w:hAnsi="Arial" w:cs="Arial"/>
          <w:color w:val="000000"/>
          <w:sz w:val="21"/>
          <w:szCs w:val="21"/>
        </w:rPr>
      </w:pPr>
      <w:r w:rsidRPr="00304F82">
        <w:rPr>
          <w:rFonts w:ascii="Arial" w:eastAsia="Times New Roman" w:hAnsi="Arial" w:cs="Arial"/>
          <w:color w:val="000000"/>
          <w:sz w:val="21"/>
          <w:szCs w:val="21"/>
        </w:rPr>
        <w:t> 2.Clauses in the Lc would need amendment or few clauses will have to be incorporated as per the requirement of the supplier’s credit providing bank. In buyer’s credit, as the arrangement is after documents reaches your banks counter, no such clause are required to be incorporated.</w:t>
      </w:r>
    </w:p>
    <w:p w:rsidR="00304F82" w:rsidRPr="00304F82" w:rsidRDefault="00304F82" w:rsidP="00304F82">
      <w:pPr>
        <w:shd w:val="clear" w:color="auto" w:fill="FFFFFF"/>
        <w:spacing w:after="0" w:line="253" w:lineRule="atLeast"/>
        <w:rPr>
          <w:rFonts w:ascii="Arial" w:eastAsia="Times New Roman" w:hAnsi="Arial" w:cs="Arial"/>
          <w:color w:val="000000"/>
          <w:sz w:val="21"/>
          <w:szCs w:val="21"/>
        </w:rPr>
      </w:pPr>
      <w:r w:rsidRPr="00304F82">
        <w:rPr>
          <w:rFonts w:ascii="Arial" w:eastAsia="Times New Roman" w:hAnsi="Arial" w:cs="Arial"/>
          <w:color w:val="000000"/>
          <w:sz w:val="21"/>
          <w:szCs w:val="21"/>
        </w:rPr>
        <w:t> 3.Supplier’s Credit has to be arranged before shipment of the goods or at the time of LC opening where as Buyers Credit can be arranged only after documents come at your bank counter for payment or on due date.</w:t>
      </w:r>
    </w:p>
    <w:p w:rsidR="00304F82" w:rsidRPr="00304F82" w:rsidRDefault="00304F82" w:rsidP="00304F82">
      <w:pPr>
        <w:shd w:val="clear" w:color="auto" w:fill="FFFFFF"/>
        <w:spacing w:after="0" w:line="253" w:lineRule="atLeast"/>
        <w:rPr>
          <w:rFonts w:ascii="Arial" w:eastAsia="Times New Roman" w:hAnsi="Arial" w:cs="Arial"/>
          <w:color w:val="000000"/>
          <w:sz w:val="21"/>
          <w:szCs w:val="21"/>
        </w:rPr>
      </w:pPr>
      <w:r w:rsidRPr="00304F82">
        <w:rPr>
          <w:rFonts w:ascii="Arial" w:eastAsia="Times New Roman" w:hAnsi="Arial" w:cs="Arial"/>
          <w:color w:val="000000"/>
          <w:sz w:val="21"/>
          <w:szCs w:val="21"/>
        </w:rPr>
        <w:t> 4.There can a difference in time of your cash flow. Many banks are structuring the transaction where in overall pricing is divided between confirmation cost and discounting cost, where confirmation cost is payable upfront at the time of advising the Lc. Where as in buyers credit, as the payment is in form of interest and it is payable only on maturity.</w:t>
      </w:r>
    </w:p>
    <w:p w:rsidR="00304F82" w:rsidRPr="00304F82" w:rsidRDefault="00304F82" w:rsidP="00304F82">
      <w:pPr>
        <w:shd w:val="clear" w:color="auto" w:fill="FFFFFF"/>
        <w:spacing w:after="0" w:line="253" w:lineRule="atLeast"/>
        <w:rPr>
          <w:rFonts w:ascii="Arial" w:eastAsia="Times New Roman" w:hAnsi="Arial" w:cs="Arial"/>
          <w:color w:val="000000"/>
          <w:sz w:val="21"/>
          <w:szCs w:val="21"/>
        </w:rPr>
      </w:pPr>
      <w:r w:rsidRPr="00304F82">
        <w:rPr>
          <w:rFonts w:ascii="Arial" w:eastAsia="Times New Roman" w:hAnsi="Arial" w:cs="Arial"/>
          <w:color w:val="000000"/>
          <w:sz w:val="21"/>
          <w:szCs w:val="21"/>
        </w:rPr>
        <w:t> </w:t>
      </w:r>
    </w:p>
    <w:p w:rsidR="00304F82" w:rsidRPr="00304F82" w:rsidRDefault="00304F82" w:rsidP="00304F82">
      <w:pPr>
        <w:shd w:val="clear" w:color="auto" w:fill="FFFFFF"/>
        <w:spacing w:after="0" w:line="253" w:lineRule="atLeast"/>
        <w:rPr>
          <w:rFonts w:ascii="Arial" w:eastAsia="Times New Roman" w:hAnsi="Arial" w:cs="Arial"/>
          <w:color w:val="000000"/>
          <w:sz w:val="21"/>
          <w:szCs w:val="21"/>
        </w:rPr>
      </w:pPr>
      <w:r w:rsidRPr="00304F82">
        <w:rPr>
          <w:rFonts w:ascii="Arial" w:eastAsia="Times New Roman" w:hAnsi="Arial" w:cs="Arial"/>
          <w:b/>
          <w:bCs/>
          <w:color w:val="000000"/>
          <w:sz w:val="21"/>
          <w:u w:val="single"/>
        </w:rPr>
        <w:t>Buyers Credit on Gold Import</w:t>
      </w:r>
    </w:p>
    <w:p w:rsidR="00304F82" w:rsidRPr="00304F82" w:rsidRDefault="00304F82" w:rsidP="00304F82">
      <w:pPr>
        <w:shd w:val="clear" w:color="auto" w:fill="FFFFFF"/>
        <w:spacing w:after="0" w:line="253" w:lineRule="atLeast"/>
        <w:rPr>
          <w:rFonts w:ascii="Arial" w:eastAsia="Times New Roman" w:hAnsi="Arial" w:cs="Arial"/>
          <w:color w:val="000000"/>
          <w:sz w:val="21"/>
          <w:szCs w:val="21"/>
        </w:rPr>
      </w:pPr>
      <w:r w:rsidRPr="00304F82">
        <w:rPr>
          <w:rFonts w:ascii="Arial" w:eastAsia="Times New Roman" w:hAnsi="Arial" w:cs="Arial"/>
          <w:color w:val="000000"/>
          <w:sz w:val="21"/>
          <w:szCs w:val="21"/>
        </w:rPr>
        <w:t>As per RBI Circular, Bank can open Letters of Credit and allow remittances on behalf of EOUs, units in SEZs in the Gem &amp; Jewellery sector and the nominated agencies / banks, for direct import of gold, subject to the following</w:t>
      </w:r>
      <w:r w:rsidRPr="00304F82">
        <w:rPr>
          <w:rFonts w:ascii="Arial" w:eastAsia="Times New Roman" w:hAnsi="Arial" w:cs="Arial"/>
          <w:color w:val="000000"/>
          <w:sz w:val="21"/>
          <w:szCs w:val="21"/>
        </w:rPr>
        <w:br/>
        <w:t> 1.The import of gold should be strictly in accordance with the Foreign Trade Policy.</w:t>
      </w:r>
    </w:p>
    <w:p w:rsidR="00304F82" w:rsidRPr="00304F82" w:rsidRDefault="00304F82" w:rsidP="00304F82">
      <w:pPr>
        <w:shd w:val="clear" w:color="auto" w:fill="FFFFFF"/>
        <w:spacing w:after="0" w:line="253" w:lineRule="atLeast"/>
        <w:rPr>
          <w:rFonts w:ascii="Arial" w:eastAsia="Times New Roman" w:hAnsi="Arial" w:cs="Arial"/>
          <w:color w:val="000000"/>
          <w:sz w:val="21"/>
          <w:szCs w:val="21"/>
        </w:rPr>
      </w:pPr>
      <w:r w:rsidRPr="00304F82">
        <w:rPr>
          <w:rFonts w:ascii="Arial" w:eastAsia="Times New Roman" w:hAnsi="Arial" w:cs="Arial"/>
          <w:color w:val="000000"/>
          <w:sz w:val="21"/>
          <w:szCs w:val="21"/>
        </w:rPr>
        <w:br/>
        <w:t> 2.Suppliers’ and Buyers’ Credit, including the usance period of LCs opened for direct import of gold, should not exceed 90 days.</w:t>
      </w:r>
    </w:p>
    <w:p w:rsidR="00304F82" w:rsidRPr="00304F82" w:rsidRDefault="00304F82" w:rsidP="00304F82">
      <w:pPr>
        <w:shd w:val="clear" w:color="auto" w:fill="FFFFFF"/>
        <w:spacing w:after="0" w:line="253" w:lineRule="atLeast"/>
        <w:rPr>
          <w:rFonts w:ascii="Arial" w:eastAsia="Times New Roman" w:hAnsi="Arial" w:cs="Arial"/>
          <w:color w:val="000000"/>
          <w:sz w:val="21"/>
          <w:szCs w:val="21"/>
        </w:rPr>
      </w:pPr>
      <w:r w:rsidRPr="00304F82">
        <w:rPr>
          <w:rFonts w:ascii="Arial" w:eastAsia="Times New Roman" w:hAnsi="Arial" w:cs="Arial"/>
          <w:color w:val="000000"/>
          <w:sz w:val="21"/>
          <w:szCs w:val="21"/>
        </w:rPr>
        <w:t> </w:t>
      </w:r>
    </w:p>
    <w:p w:rsidR="00304F82" w:rsidRPr="00304F82" w:rsidRDefault="00304F82" w:rsidP="00304F82">
      <w:pPr>
        <w:shd w:val="clear" w:color="auto" w:fill="FFFFFF"/>
        <w:spacing w:after="0" w:line="253" w:lineRule="atLeast"/>
        <w:rPr>
          <w:rFonts w:ascii="Arial" w:eastAsia="Times New Roman" w:hAnsi="Arial" w:cs="Arial"/>
          <w:color w:val="000000"/>
          <w:sz w:val="21"/>
          <w:szCs w:val="21"/>
        </w:rPr>
      </w:pPr>
      <w:r w:rsidRPr="00304F82">
        <w:rPr>
          <w:rFonts w:ascii="Arial" w:eastAsia="Times New Roman" w:hAnsi="Arial" w:cs="Arial"/>
          <w:color w:val="000000"/>
          <w:sz w:val="21"/>
          <w:szCs w:val="21"/>
        </w:rPr>
        <w:t> 3.Banker’s prudence should be strictly exercised for all transactions pertaining to import of gold. Bank would ensure that due diligence is undertaken and all Know Your Customer (KYC) norms and the Anti-Money-Laundering guidelines, issued by Reserve Bank from time to time are  adhered to while undertaking such transactions. Bank would closely monitor such transactions. Any large or abnormal increase in the volume of business of the importer should be closely examined to ensure that the transactions are bonafide trade transactions.</w:t>
      </w:r>
    </w:p>
    <w:p w:rsidR="00304F82" w:rsidRPr="00304F82" w:rsidRDefault="00304F82" w:rsidP="00304F82">
      <w:pPr>
        <w:shd w:val="clear" w:color="auto" w:fill="FFFFFF"/>
        <w:spacing w:after="0" w:line="253" w:lineRule="atLeast"/>
        <w:rPr>
          <w:rFonts w:ascii="Arial" w:eastAsia="Times New Roman" w:hAnsi="Arial" w:cs="Arial"/>
          <w:color w:val="000000"/>
          <w:sz w:val="21"/>
          <w:szCs w:val="21"/>
        </w:rPr>
      </w:pPr>
      <w:r w:rsidRPr="00304F82">
        <w:rPr>
          <w:rFonts w:ascii="Arial" w:eastAsia="Times New Roman" w:hAnsi="Arial" w:cs="Arial"/>
          <w:color w:val="000000"/>
          <w:sz w:val="21"/>
          <w:szCs w:val="21"/>
        </w:rPr>
        <w:t> </w:t>
      </w:r>
    </w:p>
    <w:p w:rsidR="00304F82" w:rsidRPr="00304F82" w:rsidRDefault="00304F82" w:rsidP="00304F82">
      <w:pPr>
        <w:shd w:val="clear" w:color="auto" w:fill="FFFFFF"/>
        <w:spacing w:after="0" w:line="253" w:lineRule="atLeast"/>
        <w:rPr>
          <w:rFonts w:ascii="Arial" w:eastAsia="Times New Roman" w:hAnsi="Arial" w:cs="Arial"/>
          <w:color w:val="000000"/>
          <w:sz w:val="21"/>
          <w:szCs w:val="21"/>
        </w:rPr>
      </w:pPr>
      <w:r w:rsidRPr="00304F82">
        <w:rPr>
          <w:rFonts w:ascii="Arial" w:eastAsia="Times New Roman" w:hAnsi="Arial" w:cs="Arial"/>
          <w:color w:val="000000"/>
          <w:sz w:val="21"/>
          <w:szCs w:val="21"/>
        </w:rPr>
        <w:t> 4.In addition to carrying out the normal due diligence exercise, the credentials of the supplier should also be ascertained before opening the LCs. The financial standing, line of business and the net worth of the importer customer should be commensurate with the volume of business turnover. Apart from the above, in case of such transactions banks should also make discreet enquiries from other banks to assess the actual position. Further, in order to establish audit trail of import/export transactions, all documents pertaining to such transactions must be preserved for at least five years.</w:t>
      </w:r>
    </w:p>
    <w:p w:rsidR="00304F82" w:rsidRPr="00304F82" w:rsidRDefault="00304F82" w:rsidP="00304F82">
      <w:pPr>
        <w:shd w:val="clear" w:color="auto" w:fill="FFFFFF"/>
        <w:spacing w:after="0" w:line="253" w:lineRule="atLeast"/>
        <w:rPr>
          <w:rFonts w:ascii="Arial" w:eastAsia="Times New Roman" w:hAnsi="Arial" w:cs="Arial"/>
          <w:color w:val="000000"/>
          <w:sz w:val="21"/>
          <w:szCs w:val="21"/>
        </w:rPr>
      </w:pPr>
      <w:r w:rsidRPr="00304F82">
        <w:rPr>
          <w:rFonts w:ascii="Arial" w:eastAsia="Times New Roman" w:hAnsi="Arial" w:cs="Arial"/>
          <w:color w:val="000000"/>
          <w:sz w:val="21"/>
          <w:szCs w:val="21"/>
        </w:rPr>
        <w:t> </w:t>
      </w:r>
    </w:p>
    <w:p w:rsidR="00304F82" w:rsidRPr="00304F82" w:rsidRDefault="00304F82" w:rsidP="00304F82">
      <w:pPr>
        <w:shd w:val="clear" w:color="auto" w:fill="FFFFFF"/>
        <w:spacing w:after="0" w:line="253" w:lineRule="atLeast"/>
        <w:rPr>
          <w:rFonts w:ascii="Arial" w:eastAsia="Times New Roman" w:hAnsi="Arial" w:cs="Arial"/>
          <w:color w:val="000000"/>
          <w:sz w:val="21"/>
          <w:szCs w:val="21"/>
        </w:rPr>
      </w:pPr>
      <w:r w:rsidRPr="00304F82">
        <w:rPr>
          <w:rFonts w:ascii="Arial" w:eastAsia="Times New Roman" w:hAnsi="Arial" w:cs="Arial"/>
          <w:color w:val="000000"/>
          <w:sz w:val="21"/>
          <w:szCs w:val="21"/>
        </w:rPr>
        <w:t> 5.Bank would follow-up for submission of the Bill of Entry by the importers as stipulated.</w:t>
      </w:r>
    </w:p>
    <w:p w:rsidR="00304F82" w:rsidRPr="00304F82" w:rsidRDefault="00304F82" w:rsidP="00304F82">
      <w:pPr>
        <w:shd w:val="clear" w:color="auto" w:fill="FFFFFF"/>
        <w:spacing w:after="0" w:line="253" w:lineRule="atLeast"/>
        <w:rPr>
          <w:rFonts w:ascii="Arial" w:eastAsia="Times New Roman" w:hAnsi="Arial" w:cs="Arial"/>
          <w:color w:val="000000"/>
          <w:sz w:val="21"/>
          <w:szCs w:val="21"/>
        </w:rPr>
      </w:pPr>
      <w:r w:rsidRPr="00304F82">
        <w:rPr>
          <w:rFonts w:ascii="Arial" w:eastAsia="Times New Roman" w:hAnsi="Arial" w:cs="Arial"/>
          <w:color w:val="000000"/>
          <w:sz w:val="21"/>
          <w:szCs w:val="21"/>
        </w:rPr>
        <w:t> </w:t>
      </w:r>
    </w:p>
    <w:p w:rsidR="003F0CA0" w:rsidRDefault="003F0CA0"/>
    <w:sectPr w:rsidR="003F0CA0">
      <w:headerReference w:type="default" r:id="rId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F0CA0" w:rsidRDefault="003F0CA0" w:rsidP="00304F82">
      <w:pPr>
        <w:spacing w:after="0" w:line="240" w:lineRule="auto"/>
      </w:pPr>
      <w:r>
        <w:separator/>
      </w:r>
    </w:p>
  </w:endnote>
  <w:endnote w:type="continuationSeparator" w:id="1">
    <w:p w:rsidR="003F0CA0" w:rsidRDefault="003F0CA0" w:rsidP="00304F8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F0CA0" w:rsidRDefault="003F0CA0" w:rsidP="00304F82">
      <w:pPr>
        <w:spacing w:after="0" w:line="240" w:lineRule="auto"/>
      </w:pPr>
      <w:r>
        <w:separator/>
      </w:r>
    </w:p>
  </w:footnote>
  <w:footnote w:type="continuationSeparator" w:id="1">
    <w:p w:rsidR="003F0CA0" w:rsidRDefault="003F0CA0" w:rsidP="00304F8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sz w:val="32"/>
        <w:szCs w:val="32"/>
      </w:rPr>
      <w:alias w:val="Title"/>
      <w:id w:val="77738743"/>
      <w:placeholder>
        <w:docPart w:val="FAC02F85E7364041AA49C36EF25CC780"/>
      </w:placeholder>
      <w:dataBinding w:prefixMappings="xmlns:ns0='http://schemas.openxmlformats.org/package/2006/metadata/core-properties' xmlns:ns1='http://purl.org/dc/elements/1.1/'" w:xpath="/ns0:coreProperties[1]/ns1:title[1]" w:storeItemID="{6C3C8BC8-F283-45AE-878A-BAB7291924A1}"/>
      <w:text/>
    </w:sdtPr>
    <w:sdtContent>
      <w:p w:rsidR="00304F82" w:rsidRDefault="00E72904">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BUYER’S  CREDIT</w:t>
        </w:r>
      </w:p>
    </w:sdtContent>
  </w:sdt>
  <w:p w:rsidR="00304F82" w:rsidRDefault="00304F82">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2"/>
  <w:defaultTabStop w:val="720"/>
  <w:characterSpacingControl w:val="doNotCompress"/>
  <w:footnotePr>
    <w:footnote w:id="0"/>
    <w:footnote w:id="1"/>
  </w:footnotePr>
  <w:endnotePr>
    <w:endnote w:id="0"/>
    <w:endnote w:id="1"/>
  </w:endnotePr>
  <w:compat>
    <w:useFELayout/>
  </w:compat>
  <w:rsids>
    <w:rsidRoot w:val="00304F82"/>
    <w:rsid w:val="000A4E92"/>
    <w:rsid w:val="00304F82"/>
    <w:rsid w:val="003F0CA0"/>
    <w:rsid w:val="00E7290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304F82"/>
    <w:rPr>
      <w:b/>
      <w:bCs/>
    </w:rPr>
  </w:style>
  <w:style w:type="character" w:customStyle="1" w:styleId="apple-converted-space">
    <w:name w:val="apple-converted-space"/>
    <w:basedOn w:val="DefaultParagraphFont"/>
    <w:rsid w:val="00304F82"/>
  </w:style>
  <w:style w:type="paragraph" w:styleId="Header">
    <w:name w:val="header"/>
    <w:basedOn w:val="Normal"/>
    <w:link w:val="HeaderChar"/>
    <w:uiPriority w:val="99"/>
    <w:unhideWhenUsed/>
    <w:rsid w:val="00304F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4F82"/>
  </w:style>
  <w:style w:type="paragraph" w:styleId="Footer">
    <w:name w:val="footer"/>
    <w:basedOn w:val="Normal"/>
    <w:link w:val="FooterChar"/>
    <w:uiPriority w:val="99"/>
    <w:semiHidden/>
    <w:unhideWhenUsed/>
    <w:rsid w:val="00304F82"/>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04F82"/>
  </w:style>
  <w:style w:type="paragraph" w:styleId="BalloonText">
    <w:name w:val="Balloon Text"/>
    <w:basedOn w:val="Normal"/>
    <w:link w:val="BalloonTextChar"/>
    <w:uiPriority w:val="99"/>
    <w:semiHidden/>
    <w:unhideWhenUsed/>
    <w:rsid w:val="00304F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F8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99798123">
      <w:bodyDiv w:val="1"/>
      <w:marLeft w:val="0"/>
      <w:marRight w:val="0"/>
      <w:marTop w:val="0"/>
      <w:marBottom w:val="0"/>
      <w:divBdr>
        <w:top w:val="none" w:sz="0" w:space="0" w:color="auto"/>
        <w:left w:val="none" w:sz="0" w:space="0" w:color="auto"/>
        <w:bottom w:val="none" w:sz="0" w:space="0" w:color="auto"/>
        <w:right w:val="none" w:sz="0" w:space="0" w:color="auto"/>
      </w:divBdr>
      <w:divsChild>
        <w:div w:id="1738169887">
          <w:marLeft w:val="0"/>
          <w:marRight w:val="0"/>
          <w:marTop w:val="0"/>
          <w:marBottom w:val="0"/>
          <w:divBdr>
            <w:top w:val="none" w:sz="0" w:space="0" w:color="auto"/>
            <w:left w:val="none" w:sz="0" w:space="0" w:color="auto"/>
            <w:bottom w:val="none" w:sz="0" w:space="0" w:color="auto"/>
            <w:right w:val="none" w:sz="0" w:space="0" w:color="auto"/>
          </w:divBdr>
        </w:div>
        <w:div w:id="1889299363">
          <w:marLeft w:val="0"/>
          <w:marRight w:val="0"/>
          <w:marTop w:val="0"/>
          <w:marBottom w:val="0"/>
          <w:divBdr>
            <w:top w:val="none" w:sz="0" w:space="0" w:color="auto"/>
            <w:left w:val="none" w:sz="0" w:space="0" w:color="auto"/>
            <w:bottom w:val="none" w:sz="0" w:space="0" w:color="auto"/>
            <w:right w:val="none" w:sz="0" w:space="0" w:color="auto"/>
          </w:divBdr>
        </w:div>
        <w:div w:id="1741250004">
          <w:marLeft w:val="0"/>
          <w:marRight w:val="0"/>
          <w:marTop w:val="0"/>
          <w:marBottom w:val="0"/>
          <w:divBdr>
            <w:top w:val="none" w:sz="0" w:space="0" w:color="auto"/>
            <w:left w:val="none" w:sz="0" w:space="0" w:color="auto"/>
            <w:bottom w:val="none" w:sz="0" w:space="0" w:color="auto"/>
            <w:right w:val="none" w:sz="0" w:space="0" w:color="auto"/>
          </w:divBdr>
        </w:div>
        <w:div w:id="690377797">
          <w:marLeft w:val="0"/>
          <w:marRight w:val="0"/>
          <w:marTop w:val="0"/>
          <w:marBottom w:val="0"/>
          <w:divBdr>
            <w:top w:val="none" w:sz="0" w:space="0" w:color="auto"/>
            <w:left w:val="none" w:sz="0" w:space="0" w:color="auto"/>
            <w:bottom w:val="none" w:sz="0" w:space="0" w:color="auto"/>
            <w:right w:val="none" w:sz="0" w:space="0" w:color="auto"/>
          </w:divBdr>
        </w:div>
        <w:div w:id="119690392">
          <w:marLeft w:val="0"/>
          <w:marRight w:val="0"/>
          <w:marTop w:val="0"/>
          <w:marBottom w:val="0"/>
          <w:divBdr>
            <w:top w:val="none" w:sz="0" w:space="0" w:color="auto"/>
            <w:left w:val="none" w:sz="0" w:space="0" w:color="auto"/>
            <w:bottom w:val="none" w:sz="0" w:space="0" w:color="auto"/>
            <w:right w:val="none" w:sz="0" w:space="0" w:color="auto"/>
          </w:divBdr>
        </w:div>
        <w:div w:id="2072119674">
          <w:marLeft w:val="0"/>
          <w:marRight w:val="0"/>
          <w:marTop w:val="0"/>
          <w:marBottom w:val="0"/>
          <w:divBdr>
            <w:top w:val="none" w:sz="0" w:space="0" w:color="auto"/>
            <w:left w:val="none" w:sz="0" w:space="0" w:color="auto"/>
            <w:bottom w:val="none" w:sz="0" w:space="0" w:color="auto"/>
            <w:right w:val="none" w:sz="0" w:space="0" w:color="auto"/>
          </w:divBdr>
        </w:div>
        <w:div w:id="312415043">
          <w:marLeft w:val="0"/>
          <w:marRight w:val="0"/>
          <w:marTop w:val="0"/>
          <w:marBottom w:val="0"/>
          <w:divBdr>
            <w:top w:val="none" w:sz="0" w:space="0" w:color="auto"/>
            <w:left w:val="none" w:sz="0" w:space="0" w:color="auto"/>
            <w:bottom w:val="none" w:sz="0" w:space="0" w:color="auto"/>
            <w:right w:val="none" w:sz="0" w:space="0" w:color="auto"/>
          </w:divBdr>
        </w:div>
        <w:div w:id="2043088118">
          <w:marLeft w:val="0"/>
          <w:marRight w:val="0"/>
          <w:marTop w:val="0"/>
          <w:marBottom w:val="0"/>
          <w:divBdr>
            <w:top w:val="none" w:sz="0" w:space="0" w:color="auto"/>
            <w:left w:val="none" w:sz="0" w:space="0" w:color="auto"/>
            <w:bottom w:val="none" w:sz="0" w:space="0" w:color="auto"/>
            <w:right w:val="none" w:sz="0" w:space="0" w:color="auto"/>
          </w:divBdr>
        </w:div>
        <w:div w:id="1135175509">
          <w:marLeft w:val="0"/>
          <w:marRight w:val="0"/>
          <w:marTop w:val="0"/>
          <w:marBottom w:val="0"/>
          <w:divBdr>
            <w:top w:val="none" w:sz="0" w:space="0" w:color="auto"/>
            <w:left w:val="none" w:sz="0" w:space="0" w:color="auto"/>
            <w:bottom w:val="none" w:sz="0" w:space="0" w:color="auto"/>
            <w:right w:val="none" w:sz="0" w:space="0" w:color="auto"/>
          </w:divBdr>
        </w:div>
        <w:div w:id="1514223588">
          <w:marLeft w:val="0"/>
          <w:marRight w:val="0"/>
          <w:marTop w:val="0"/>
          <w:marBottom w:val="0"/>
          <w:divBdr>
            <w:top w:val="none" w:sz="0" w:space="0" w:color="auto"/>
            <w:left w:val="none" w:sz="0" w:space="0" w:color="auto"/>
            <w:bottom w:val="none" w:sz="0" w:space="0" w:color="auto"/>
            <w:right w:val="none" w:sz="0" w:space="0" w:color="auto"/>
          </w:divBdr>
        </w:div>
        <w:div w:id="1352335479">
          <w:marLeft w:val="0"/>
          <w:marRight w:val="0"/>
          <w:marTop w:val="0"/>
          <w:marBottom w:val="0"/>
          <w:divBdr>
            <w:top w:val="none" w:sz="0" w:space="0" w:color="auto"/>
            <w:left w:val="none" w:sz="0" w:space="0" w:color="auto"/>
            <w:bottom w:val="none" w:sz="0" w:space="0" w:color="auto"/>
            <w:right w:val="none" w:sz="0" w:space="0" w:color="auto"/>
          </w:divBdr>
        </w:div>
        <w:div w:id="1263563447">
          <w:marLeft w:val="0"/>
          <w:marRight w:val="0"/>
          <w:marTop w:val="0"/>
          <w:marBottom w:val="0"/>
          <w:divBdr>
            <w:top w:val="none" w:sz="0" w:space="0" w:color="auto"/>
            <w:left w:val="none" w:sz="0" w:space="0" w:color="auto"/>
            <w:bottom w:val="none" w:sz="0" w:space="0" w:color="auto"/>
            <w:right w:val="none" w:sz="0" w:space="0" w:color="auto"/>
          </w:divBdr>
        </w:div>
        <w:div w:id="40835453">
          <w:marLeft w:val="0"/>
          <w:marRight w:val="0"/>
          <w:marTop w:val="0"/>
          <w:marBottom w:val="0"/>
          <w:divBdr>
            <w:top w:val="none" w:sz="0" w:space="0" w:color="auto"/>
            <w:left w:val="none" w:sz="0" w:space="0" w:color="auto"/>
            <w:bottom w:val="none" w:sz="0" w:space="0" w:color="auto"/>
            <w:right w:val="none" w:sz="0" w:space="0" w:color="auto"/>
          </w:divBdr>
        </w:div>
        <w:div w:id="1527018214">
          <w:marLeft w:val="0"/>
          <w:marRight w:val="0"/>
          <w:marTop w:val="0"/>
          <w:marBottom w:val="0"/>
          <w:divBdr>
            <w:top w:val="none" w:sz="0" w:space="0" w:color="auto"/>
            <w:left w:val="none" w:sz="0" w:space="0" w:color="auto"/>
            <w:bottom w:val="none" w:sz="0" w:space="0" w:color="auto"/>
            <w:right w:val="none" w:sz="0" w:space="0" w:color="auto"/>
          </w:divBdr>
        </w:div>
        <w:div w:id="352147433">
          <w:marLeft w:val="0"/>
          <w:marRight w:val="0"/>
          <w:marTop w:val="0"/>
          <w:marBottom w:val="0"/>
          <w:divBdr>
            <w:top w:val="none" w:sz="0" w:space="0" w:color="auto"/>
            <w:left w:val="none" w:sz="0" w:space="0" w:color="auto"/>
            <w:bottom w:val="none" w:sz="0" w:space="0" w:color="auto"/>
            <w:right w:val="none" w:sz="0" w:space="0" w:color="auto"/>
          </w:divBdr>
        </w:div>
        <w:div w:id="405537414">
          <w:marLeft w:val="0"/>
          <w:marRight w:val="0"/>
          <w:marTop w:val="0"/>
          <w:marBottom w:val="0"/>
          <w:divBdr>
            <w:top w:val="none" w:sz="0" w:space="0" w:color="auto"/>
            <w:left w:val="none" w:sz="0" w:space="0" w:color="auto"/>
            <w:bottom w:val="none" w:sz="0" w:space="0" w:color="auto"/>
            <w:right w:val="none" w:sz="0" w:space="0" w:color="auto"/>
          </w:divBdr>
        </w:div>
        <w:div w:id="1325205328">
          <w:marLeft w:val="0"/>
          <w:marRight w:val="0"/>
          <w:marTop w:val="0"/>
          <w:marBottom w:val="0"/>
          <w:divBdr>
            <w:top w:val="none" w:sz="0" w:space="0" w:color="auto"/>
            <w:left w:val="none" w:sz="0" w:space="0" w:color="auto"/>
            <w:bottom w:val="none" w:sz="0" w:space="0" w:color="auto"/>
            <w:right w:val="none" w:sz="0" w:space="0" w:color="auto"/>
          </w:divBdr>
        </w:div>
        <w:div w:id="46226512">
          <w:marLeft w:val="0"/>
          <w:marRight w:val="0"/>
          <w:marTop w:val="0"/>
          <w:marBottom w:val="0"/>
          <w:divBdr>
            <w:top w:val="none" w:sz="0" w:space="0" w:color="auto"/>
            <w:left w:val="none" w:sz="0" w:space="0" w:color="auto"/>
            <w:bottom w:val="none" w:sz="0" w:space="0" w:color="auto"/>
            <w:right w:val="none" w:sz="0" w:space="0" w:color="auto"/>
          </w:divBdr>
        </w:div>
        <w:div w:id="253442442">
          <w:marLeft w:val="0"/>
          <w:marRight w:val="0"/>
          <w:marTop w:val="0"/>
          <w:marBottom w:val="0"/>
          <w:divBdr>
            <w:top w:val="none" w:sz="0" w:space="0" w:color="auto"/>
            <w:left w:val="none" w:sz="0" w:space="0" w:color="auto"/>
            <w:bottom w:val="none" w:sz="0" w:space="0" w:color="auto"/>
            <w:right w:val="none" w:sz="0" w:space="0" w:color="auto"/>
          </w:divBdr>
        </w:div>
        <w:div w:id="2005358511">
          <w:marLeft w:val="0"/>
          <w:marRight w:val="0"/>
          <w:marTop w:val="0"/>
          <w:marBottom w:val="0"/>
          <w:divBdr>
            <w:top w:val="none" w:sz="0" w:space="0" w:color="auto"/>
            <w:left w:val="none" w:sz="0" w:space="0" w:color="auto"/>
            <w:bottom w:val="none" w:sz="0" w:space="0" w:color="auto"/>
            <w:right w:val="none" w:sz="0" w:space="0" w:color="auto"/>
          </w:divBdr>
        </w:div>
        <w:div w:id="1813450462">
          <w:marLeft w:val="0"/>
          <w:marRight w:val="0"/>
          <w:marTop w:val="0"/>
          <w:marBottom w:val="0"/>
          <w:divBdr>
            <w:top w:val="none" w:sz="0" w:space="0" w:color="auto"/>
            <w:left w:val="none" w:sz="0" w:space="0" w:color="auto"/>
            <w:bottom w:val="none" w:sz="0" w:space="0" w:color="auto"/>
            <w:right w:val="none" w:sz="0" w:space="0" w:color="auto"/>
          </w:divBdr>
        </w:div>
        <w:div w:id="1661542951">
          <w:marLeft w:val="0"/>
          <w:marRight w:val="0"/>
          <w:marTop w:val="0"/>
          <w:marBottom w:val="0"/>
          <w:divBdr>
            <w:top w:val="none" w:sz="0" w:space="0" w:color="auto"/>
            <w:left w:val="none" w:sz="0" w:space="0" w:color="auto"/>
            <w:bottom w:val="none" w:sz="0" w:space="0" w:color="auto"/>
            <w:right w:val="none" w:sz="0" w:space="0" w:color="auto"/>
          </w:divBdr>
        </w:div>
        <w:div w:id="942569940">
          <w:marLeft w:val="0"/>
          <w:marRight w:val="0"/>
          <w:marTop w:val="0"/>
          <w:marBottom w:val="0"/>
          <w:divBdr>
            <w:top w:val="none" w:sz="0" w:space="0" w:color="auto"/>
            <w:left w:val="none" w:sz="0" w:space="0" w:color="auto"/>
            <w:bottom w:val="none" w:sz="0" w:space="0" w:color="auto"/>
            <w:right w:val="none" w:sz="0" w:space="0" w:color="auto"/>
          </w:divBdr>
        </w:div>
        <w:div w:id="1775245235">
          <w:marLeft w:val="0"/>
          <w:marRight w:val="0"/>
          <w:marTop w:val="0"/>
          <w:marBottom w:val="0"/>
          <w:divBdr>
            <w:top w:val="none" w:sz="0" w:space="0" w:color="auto"/>
            <w:left w:val="none" w:sz="0" w:space="0" w:color="auto"/>
            <w:bottom w:val="none" w:sz="0" w:space="0" w:color="auto"/>
            <w:right w:val="none" w:sz="0" w:space="0" w:color="auto"/>
          </w:divBdr>
        </w:div>
        <w:div w:id="1141458264">
          <w:marLeft w:val="0"/>
          <w:marRight w:val="0"/>
          <w:marTop w:val="0"/>
          <w:marBottom w:val="0"/>
          <w:divBdr>
            <w:top w:val="none" w:sz="0" w:space="0" w:color="auto"/>
            <w:left w:val="none" w:sz="0" w:space="0" w:color="auto"/>
            <w:bottom w:val="none" w:sz="0" w:space="0" w:color="auto"/>
            <w:right w:val="none" w:sz="0" w:space="0" w:color="auto"/>
          </w:divBdr>
        </w:div>
        <w:div w:id="1345594845">
          <w:marLeft w:val="0"/>
          <w:marRight w:val="0"/>
          <w:marTop w:val="0"/>
          <w:marBottom w:val="0"/>
          <w:divBdr>
            <w:top w:val="none" w:sz="0" w:space="0" w:color="auto"/>
            <w:left w:val="none" w:sz="0" w:space="0" w:color="auto"/>
            <w:bottom w:val="none" w:sz="0" w:space="0" w:color="auto"/>
            <w:right w:val="none" w:sz="0" w:space="0" w:color="auto"/>
          </w:divBdr>
        </w:div>
        <w:div w:id="367686714">
          <w:marLeft w:val="0"/>
          <w:marRight w:val="0"/>
          <w:marTop w:val="0"/>
          <w:marBottom w:val="0"/>
          <w:divBdr>
            <w:top w:val="none" w:sz="0" w:space="0" w:color="auto"/>
            <w:left w:val="none" w:sz="0" w:space="0" w:color="auto"/>
            <w:bottom w:val="none" w:sz="0" w:space="0" w:color="auto"/>
            <w:right w:val="none" w:sz="0" w:space="0" w:color="auto"/>
          </w:divBdr>
        </w:div>
        <w:div w:id="1867601973">
          <w:marLeft w:val="0"/>
          <w:marRight w:val="0"/>
          <w:marTop w:val="0"/>
          <w:marBottom w:val="0"/>
          <w:divBdr>
            <w:top w:val="none" w:sz="0" w:space="0" w:color="auto"/>
            <w:left w:val="none" w:sz="0" w:space="0" w:color="auto"/>
            <w:bottom w:val="none" w:sz="0" w:space="0" w:color="auto"/>
            <w:right w:val="none" w:sz="0" w:space="0" w:color="auto"/>
          </w:divBdr>
        </w:div>
        <w:div w:id="304285196">
          <w:marLeft w:val="0"/>
          <w:marRight w:val="0"/>
          <w:marTop w:val="0"/>
          <w:marBottom w:val="0"/>
          <w:divBdr>
            <w:top w:val="none" w:sz="0" w:space="0" w:color="auto"/>
            <w:left w:val="none" w:sz="0" w:space="0" w:color="auto"/>
            <w:bottom w:val="none" w:sz="0" w:space="0" w:color="auto"/>
            <w:right w:val="none" w:sz="0" w:space="0" w:color="auto"/>
          </w:divBdr>
        </w:div>
        <w:div w:id="2069760364">
          <w:marLeft w:val="0"/>
          <w:marRight w:val="0"/>
          <w:marTop w:val="0"/>
          <w:marBottom w:val="0"/>
          <w:divBdr>
            <w:top w:val="none" w:sz="0" w:space="0" w:color="auto"/>
            <w:left w:val="none" w:sz="0" w:space="0" w:color="auto"/>
            <w:bottom w:val="none" w:sz="0" w:space="0" w:color="auto"/>
            <w:right w:val="none" w:sz="0" w:space="0" w:color="auto"/>
          </w:divBdr>
        </w:div>
        <w:div w:id="75631609">
          <w:marLeft w:val="0"/>
          <w:marRight w:val="0"/>
          <w:marTop w:val="0"/>
          <w:marBottom w:val="0"/>
          <w:divBdr>
            <w:top w:val="none" w:sz="0" w:space="0" w:color="auto"/>
            <w:left w:val="none" w:sz="0" w:space="0" w:color="auto"/>
            <w:bottom w:val="none" w:sz="0" w:space="0" w:color="auto"/>
            <w:right w:val="none" w:sz="0" w:space="0" w:color="auto"/>
          </w:divBdr>
        </w:div>
        <w:div w:id="1823964988">
          <w:marLeft w:val="0"/>
          <w:marRight w:val="0"/>
          <w:marTop w:val="0"/>
          <w:marBottom w:val="0"/>
          <w:divBdr>
            <w:top w:val="none" w:sz="0" w:space="0" w:color="auto"/>
            <w:left w:val="none" w:sz="0" w:space="0" w:color="auto"/>
            <w:bottom w:val="none" w:sz="0" w:space="0" w:color="auto"/>
            <w:right w:val="none" w:sz="0" w:space="0" w:color="auto"/>
          </w:divBdr>
        </w:div>
        <w:div w:id="1640694730">
          <w:marLeft w:val="0"/>
          <w:marRight w:val="0"/>
          <w:marTop w:val="0"/>
          <w:marBottom w:val="0"/>
          <w:divBdr>
            <w:top w:val="none" w:sz="0" w:space="0" w:color="auto"/>
            <w:left w:val="none" w:sz="0" w:space="0" w:color="auto"/>
            <w:bottom w:val="none" w:sz="0" w:space="0" w:color="auto"/>
            <w:right w:val="none" w:sz="0" w:space="0" w:color="auto"/>
          </w:divBdr>
        </w:div>
        <w:div w:id="1627656891">
          <w:marLeft w:val="0"/>
          <w:marRight w:val="0"/>
          <w:marTop w:val="0"/>
          <w:marBottom w:val="0"/>
          <w:divBdr>
            <w:top w:val="none" w:sz="0" w:space="0" w:color="auto"/>
            <w:left w:val="none" w:sz="0" w:space="0" w:color="auto"/>
            <w:bottom w:val="none" w:sz="0" w:space="0" w:color="auto"/>
            <w:right w:val="none" w:sz="0" w:space="0" w:color="auto"/>
          </w:divBdr>
        </w:div>
        <w:div w:id="547422818">
          <w:marLeft w:val="0"/>
          <w:marRight w:val="0"/>
          <w:marTop w:val="0"/>
          <w:marBottom w:val="0"/>
          <w:divBdr>
            <w:top w:val="none" w:sz="0" w:space="0" w:color="auto"/>
            <w:left w:val="none" w:sz="0" w:space="0" w:color="auto"/>
            <w:bottom w:val="none" w:sz="0" w:space="0" w:color="auto"/>
            <w:right w:val="none" w:sz="0" w:space="0" w:color="auto"/>
          </w:divBdr>
        </w:div>
        <w:div w:id="1809665847">
          <w:marLeft w:val="0"/>
          <w:marRight w:val="0"/>
          <w:marTop w:val="0"/>
          <w:marBottom w:val="0"/>
          <w:divBdr>
            <w:top w:val="none" w:sz="0" w:space="0" w:color="auto"/>
            <w:left w:val="none" w:sz="0" w:space="0" w:color="auto"/>
            <w:bottom w:val="none" w:sz="0" w:space="0" w:color="auto"/>
            <w:right w:val="none" w:sz="0" w:space="0" w:color="auto"/>
          </w:divBdr>
        </w:div>
        <w:div w:id="160052919">
          <w:marLeft w:val="0"/>
          <w:marRight w:val="0"/>
          <w:marTop w:val="0"/>
          <w:marBottom w:val="0"/>
          <w:divBdr>
            <w:top w:val="none" w:sz="0" w:space="0" w:color="auto"/>
            <w:left w:val="none" w:sz="0" w:space="0" w:color="auto"/>
            <w:bottom w:val="none" w:sz="0" w:space="0" w:color="auto"/>
            <w:right w:val="none" w:sz="0" w:space="0" w:color="auto"/>
          </w:divBdr>
        </w:div>
        <w:div w:id="613169029">
          <w:marLeft w:val="0"/>
          <w:marRight w:val="0"/>
          <w:marTop w:val="0"/>
          <w:marBottom w:val="0"/>
          <w:divBdr>
            <w:top w:val="none" w:sz="0" w:space="0" w:color="auto"/>
            <w:left w:val="none" w:sz="0" w:space="0" w:color="auto"/>
            <w:bottom w:val="none" w:sz="0" w:space="0" w:color="auto"/>
            <w:right w:val="none" w:sz="0" w:space="0" w:color="auto"/>
          </w:divBdr>
        </w:div>
        <w:div w:id="2028554561">
          <w:marLeft w:val="0"/>
          <w:marRight w:val="0"/>
          <w:marTop w:val="0"/>
          <w:marBottom w:val="0"/>
          <w:divBdr>
            <w:top w:val="none" w:sz="0" w:space="0" w:color="auto"/>
            <w:left w:val="none" w:sz="0" w:space="0" w:color="auto"/>
            <w:bottom w:val="none" w:sz="0" w:space="0" w:color="auto"/>
            <w:right w:val="none" w:sz="0" w:space="0" w:color="auto"/>
          </w:divBdr>
        </w:div>
        <w:div w:id="1891454931">
          <w:marLeft w:val="0"/>
          <w:marRight w:val="0"/>
          <w:marTop w:val="0"/>
          <w:marBottom w:val="0"/>
          <w:divBdr>
            <w:top w:val="none" w:sz="0" w:space="0" w:color="auto"/>
            <w:left w:val="none" w:sz="0" w:space="0" w:color="auto"/>
            <w:bottom w:val="none" w:sz="0" w:space="0" w:color="auto"/>
            <w:right w:val="none" w:sz="0" w:space="0" w:color="auto"/>
          </w:divBdr>
        </w:div>
        <w:div w:id="2031569612">
          <w:marLeft w:val="0"/>
          <w:marRight w:val="0"/>
          <w:marTop w:val="0"/>
          <w:marBottom w:val="0"/>
          <w:divBdr>
            <w:top w:val="none" w:sz="0" w:space="0" w:color="auto"/>
            <w:left w:val="none" w:sz="0" w:space="0" w:color="auto"/>
            <w:bottom w:val="none" w:sz="0" w:space="0" w:color="auto"/>
            <w:right w:val="none" w:sz="0" w:space="0" w:color="auto"/>
          </w:divBdr>
        </w:div>
        <w:div w:id="77286393">
          <w:marLeft w:val="0"/>
          <w:marRight w:val="0"/>
          <w:marTop w:val="0"/>
          <w:marBottom w:val="0"/>
          <w:divBdr>
            <w:top w:val="none" w:sz="0" w:space="0" w:color="auto"/>
            <w:left w:val="none" w:sz="0" w:space="0" w:color="auto"/>
            <w:bottom w:val="none" w:sz="0" w:space="0" w:color="auto"/>
            <w:right w:val="none" w:sz="0" w:space="0" w:color="auto"/>
          </w:divBdr>
        </w:div>
        <w:div w:id="799735964">
          <w:marLeft w:val="0"/>
          <w:marRight w:val="0"/>
          <w:marTop w:val="0"/>
          <w:marBottom w:val="0"/>
          <w:divBdr>
            <w:top w:val="none" w:sz="0" w:space="0" w:color="auto"/>
            <w:left w:val="none" w:sz="0" w:space="0" w:color="auto"/>
            <w:bottom w:val="none" w:sz="0" w:space="0" w:color="auto"/>
            <w:right w:val="none" w:sz="0" w:space="0" w:color="auto"/>
          </w:divBdr>
        </w:div>
        <w:div w:id="1466779608">
          <w:marLeft w:val="0"/>
          <w:marRight w:val="0"/>
          <w:marTop w:val="0"/>
          <w:marBottom w:val="0"/>
          <w:divBdr>
            <w:top w:val="none" w:sz="0" w:space="0" w:color="auto"/>
            <w:left w:val="none" w:sz="0" w:space="0" w:color="auto"/>
            <w:bottom w:val="none" w:sz="0" w:space="0" w:color="auto"/>
            <w:right w:val="none" w:sz="0" w:space="0" w:color="auto"/>
          </w:divBdr>
        </w:div>
        <w:div w:id="1376739666">
          <w:marLeft w:val="0"/>
          <w:marRight w:val="0"/>
          <w:marTop w:val="0"/>
          <w:marBottom w:val="0"/>
          <w:divBdr>
            <w:top w:val="none" w:sz="0" w:space="0" w:color="auto"/>
            <w:left w:val="none" w:sz="0" w:space="0" w:color="auto"/>
            <w:bottom w:val="none" w:sz="0" w:space="0" w:color="auto"/>
            <w:right w:val="none" w:sz="0" w:space="0" w:color="auto"/>
          </w:divBdr>
        </w:div>
        <w:div w:id="1019311583">
          <w:marLeft w:val="0"/>
          <w:marRight w:val="0"/>
          <w:marTop w:val="0"/>
          <w:marBottom w:val="0"/>
          <w:divBdr>
            <w:top w:val="none" w:sz="0" w:space="0" w:color="auto"/>
            <w:left w:val="none" w:sz="0" w:space="0" w:color="auto"/>
            <w:bottom w:val="none" w:sz="0" w:space="0" w:color="auto"/>
            <w:right w:val="none" w:sz="0" w:space="0" w:color="auto"/>
          </w:divBdr>
        </w:div>
        <w:div w:id="645280766">
          <w:marLeft w:val="0"/>
          <w:marRight w:val="0"/>
          <w:marTop w:val="0"/>
          <w:marBottom w:val="0"/>
          <w:divBdr>
            <w:top w:val="none" w:sz="0" w:space="0" w:color="auto"/>
            <w:left w:val="none" w:sz="0" w:space="0" w:color="auto"/>
            <w:bottom w:val="none" w:sz="0" w:space="0" w:color="auto"/>
            <w:right w:val="none" w:sz="0" w:space="0" w:color="auto"/>
          </w:divBdr>
        </w:div>
        <w:div w:id="474295442">
          <w:marLeft w:val="0"/>
          <w:marRight w:val="0"/>
          <w:marTop w:val="0"/>
          <w:marBottom w:val="0"/>
          <w:divBdr>
            <w:top w:val="none" w:sz="0" w:space="0" w:color="auto"/>
            <w:left w:val="none" w:sz="0" w:space="0" w:color="auto"/>
            <w:bottom w:val="none" w:sz="0" w:space="0" w:color="auto"/>
            <w:right w:val="none" w:sz="0" w:space="0" w:color="auto"/>
          </w:divBdr>
        </w:div>
        <w:div w:id="2051493252">
          <w:marLeft w:val="0"/>
          <w:marRight w:val="0"/>
          <w:marTop w:val="0"/>
          <w:marBottom w:val="0"/>
          <w:divBdr>
            <w:top w:val="none" w:sz="0" w:space="0" w:color="auto"/>
            <w:left w:val="none" w:sz="0" w:space="0" w:color="auto"/>
            <w:bottom w:val="none" w:sz="0" w:space="0" w:color="auto"/>
            <w:right w:val="none" w:sz="0" w:space="0" w:color="auto"/>
          </w:divBdr>
        </w:div>
        <w:div w:id="1672754668">
          <w:marLeft w:val="0"/>
          <w:marRight w:val="0"/>
          <w:marTop w:val="0"/>
          <w:marBottom w:val="0"/>
          <w:divBdr>
            <w:top w:val="none" w:sz="0" w:space="0" w:color="auto"/>
            <w:left w:val="none" w:sz="0" w:space="0" w:color="auto"/>
            <w:bottom w:val="none" w:sz="0" w:space="0" w:color="auto"/>
            <w:right w:val="none" w:sz="0" w:space="0" w:color="auto"/>
          </w:divBdr>
        </w:div>
        <w:div w:id="1139882265">
          <w:marLeft w:val="0"/>
          <w:marRight w:val="0"/>
          <w:marTop w:val="0"/>
          <w:marBottom w:val="0"/>
          <w:divBdr>
            <w:top w:val="none" w:sz="0" w:space="0" w:color="auto"/>
            <w:left w:val="none" w:sz="0" w:space="0" w:color="auto"/>
            <w:bottom w:val="none" w:sz="0" w:space="0" w:color="auto"/>
            <w:right w:val="none" w:sz="0" w:space="0" w:color="auto"/>
          </w:divBdr>
        </w:div>
        <w:div w:id="516502684">
          <w:marLeft w:val="0"/>
          <w:marRight w:val="0"/>
          <w:marTop w:val="0"/>
          <w:marBottom w:val="0"/>
          <w:divBdr>
            <w:top w:val="none" w:sz="0" w:space="0" w:color="auto"/>
            <w:left w:val="none" w:sz="0" w:space="0" w:color="auto"/>
            <w:bottom w:val="none" w:sz="0" w:space="0" w:color="auto"/>
            <w:right w:val="none" w:sz="0" w:space="0" w:color="auto"/>
          </w:divBdr>
        </w:div>
        <w:div w:id="13649450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FAC02F85E7364041AA49C36EF25CC780"/>
        <w:category>
          <w:name w:val="General"/>
          <w:gallery w:val="placeholder"/>
        </w:category>
        <w:types>
          <w:type w:val="bbPlcHdr"/>
        </w:types>
        <w:behaviors>
          <w:behavior w:val="content"/>
        </w:behaviors>
        <w:guid w:val="{7BAA5D0D-912B-449C-A0C6-ED3C7ED8F524}"/>
      </w:docPartPr>
      <w:docPartBody>
        <w:p w:rsidR="00000000" w:rsidRDefault="009972CB" w:rsidP="009972CB">
          <w:pPr>
            <w:pStyle w:val="FAC02F85E7364041AA49C36EF25CC780"/>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9972CB"/>
    <w:rsid w:val="009972CB"/>
    <w:rsid w:val="00C5514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AC02F85E7364041AA49C36EF25CC780">
    <w:name w:val="FAC02F85E7364041AA49C36EF25CC780"/>
    <w:rsid w:val="009972CB"/>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2891</Words>
  <Characters>16482</Characters>
  <Application>Microsoft Office Word</Application>
  <DocSecurity>0</DocSecurity>
  <Lines>137</Lines>
  <Paragraphs>38</Paragraphs>
  <ScaleCrop>false</ScaleCrop>
  <Company/>
  <LinksUpToDate>false</LinksUpToDate>
  <CharactersWithSpaces>19335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BUYER’S  CREDIT</dc:title>
  <dc:creator>STUDENT</dc:creator>
  <cp:lastModifiedBy>STUDENT</cp:lastModifiedBy>
  <cp:revision>4</cp:revision>
  <dcterms:created xsi:type="dcterms:W3CDTF">2012-08-17T12:09:00Z</dcterms:created>
  <dcterms:modified xsi:type="dcterms:W3CDTF">2012-08-17T12:09:00Z</dcterms:modified>
</cp:coreProperties>
</file>