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CA" w:rsidRDefault="00C52BCA" w:rsidP="005154BF">
      <w:pPr>
        <w:jc w:val="both"/>
      </w:pPr>
      <w:r>
        <w:t>Consolidated and Separate Financial Statements</w:t>
      </w:r>
    </w:p>
    <w:p w:rsidR="00C52BCA" w:rsidRDefault="00C52BCA" w:rsidP="005154BF">
      <w:pPr>
        <w:jc w:val="both"/>
      </w:pPr>
    </w:p>
    <w:tbl>
      <w:tblPr>
        <w:tblStyle w:val="TableGrid"/>
        <w:tblW w:w="0" w:type="auto"/>
        <w:tblLook w:val="04A0"/>
      </w:tblPr>
      <w:tblGrid>
        <w:gridCol w:w="1098"/>
        <w:gridCol w:w="4320"/>
        <w:gridCol w:w="4158"/>
      </w:tblGrid>
      <w:tr w:rsidR="005F530D" w:rsidTr="005F530D">
        <w:tc>
          <w:tcPr>
            <w:tcW w:w="1098" w:type="dxa"/>
          </w:tcPr>
          <w:p w:rsidR="005F530D" w:rsidRDefault="005F530D" w:rsidP="005154BF">
            <w:pPr>
              <w:jc w:val="both"/>
            </w:pPr>
          </w:p>
        </w:tc>
        <w:tc>
          <w:tcPr>
            <w:tcW w:w="4320" w:type="dxa"/>
          </w:tcPr>
          <w:p w:rsidR="005F530D" w:rsidRDefault="005F530D" w:rsidP="005154BF">
            <w:pPr>
              <w:jc w:val="both"/>
            </w:pPr>
          </w:p>
        </w:tc>
        <w:tc>
          <w:tcPr>
            <w:tcW w:w="4158" w:type="dxa"/>
          </w:tcPr>
          <w:p w:rsidR="005F530D" w:rsidRDefault="005F530D" w:rsidP="005154BF">
            <w:pPr>
              <w:jc w:val="both"/>
            </w:pPr>
          </w:p>
        </w:tc>
      </w:tr>
      <w:tr w:rsidR="005F530D" w:rsidTr="005F530D">
        <w:tc>
          <w:tcPr>
            <w:tcW w:w="1098" w:type="dxa"/>
          </w:tcPr>
          <w:p w:rsidR="005F530D" w:rsidRDefault="005F530D" w:rsidP="005154BF">
            <w:pPr>
              <w:jc w:val="both"/>
            </w:pPr>
          </w:p>
        </w:tc>
        <w:tc>
          <w:tcPr>
            <w:tcW w:w="4320" w:type="dxa"/>
          </w:tcPr>
          <w:p w:rsidR="005F530D" w:rsidRDefault="005F530D" w:rsidP="005154BF">
            <w:pPr>
              <w:jc w:val="both"/>
            </w:pPr>
            <w:r>
              <w:t>Scope:</w:t>
            </w:r>
          </w:p>
          <w:p w:rsidR="005F530D" w:rsidRDefault="005F530D" w:rsidP="005154BF">
            <w:pPr>
              <w:jc w:val="both"/>
            </w:pPr>
          </w:p>
          <w:p w:rsidR="005F530D" w:rsidRDefault="005F530D" w:rsidP="005154BF">
            <w:pPr>
              <w:jc w:val="both"/>
            </w:pPr>
            <w:r>
              <w:t>Preparation and presentation of consolidated financial statements for a group of entities under the control of a parent</w:t>
            </w:r>
          </w:p>
          <w:p w:rsidR="005F530D" w:rsidRDefault="005F530D" w:rsidP="005154BF">
            <w:pPr>
              <w:jc w:val="both"/>
            </w:pPr>
          </w:p>
          <w:p w:rsidR="005F530D" w:rsidRDefault="005F530D" w:rsidP="005154BF">
            <w:pPr>
              <w:jc w:val="both"/>
            </w:pPr>
            <w:r>
              <w:t>Accounting for investment in subsidiaries, jointly controlled entities and associates when an entity is elects or required by local regulations to present separate financial statements.</w:t>
            </w:r>
          </w:p>
        </w:tc>
        <w:tc>
          <w:tcPr>
            <w:tcW w:w="4158" w:type="dxa"/>
          </w:tcPr>
          <w:p w:rsidR="005F530D" w:rsidRDefault="005F530D" w:rsidP="005154BF">
            <w:pPr>
              <w:jc w:val="both"/>
            </w:pPr>
          </w:p>
          <w:p w:rsidR="001B5485" w:rsidRDefault="001B5485" w:rsidP="005154BF">
            <w:pPr>
              <w:jc w:val="both"/>
            </w:pPr>
          </w:p>
          <w:p w:rsidR="001B5485" w:rsidRDefault="001B5485" w:rsidP="005154BF">
            <w:pPr>
              <w:jc w:val="both"/>
            </w:pPr>
          </w:p>
          <w:p w:rsidR="001B5485" w:rsidRDefault="001B5485" w:rsidP="005154BF">
            <w:pPr>
              <w:jc w:val="both"/>
            </w:pPr>
          </w:p>
          <w:p w:rsidR="001B5485" w:rsidRDefault="001B5485" w:rsidP="005154BF">
            <w:pPr>
              <w:jc w:val="both"/>
            </w:pPr>
          </w:p>
          <w:p w:rsidR="001B5485" w:rsidRDefault="001B5485" w:rsidP="005154BF">
            <w:pPr>
              <w:jc w:val="both"/>
            </w:pPr>
          </w:p>
          <w:p w:rsidR="001B5485" w:rsidRDefault="001B5485" w:rsidP="005154BF">
            <w:pPr>
              <w:jc w:val="both"/>
            </w:pPr>
            <w:r>
              <w:t>Separate financial statement is separate from individual financial statement. If the company is preparing consolidated financial statements then financial statement prepared for separate entity would fall in the definition of separate financial statements.  Otherwise would fall in the definition of individual financial statements.</w:t>
            </w:r>
          </w:p>
        </w:tc>
      </w:tr>
      <w:tr w:rsidR="006C562C" w:rsidTr="005F530D">
        <w:tc>
          <w:tcPr>
            <w:tcW w:w="1098" w:type="dxa"/>
          </w:tcPr>
          <w:p w:rsidR="006C562C" w:rsidRDefault="006C562C" w:rsidP="005154BF">
            <w:pPr>
              <w:jc w:val="both"/>
            </w:pPr>
          </w:p>
        </w:tc>
        <w:tc>
          <w:tcPr>
            <w:tcW w:w="4320" w:type="dxa"/>
          </w:tcPr>
          <w:p w:rsidR="006C562C" w:rsidRDefault="000F6934" w:rsidP="005154BF">
            <w:pPr>
              <w:jc w:val="both"/>
            </w:pPr>
            <w:r>
              <w:t>Presentation of CFS</w:t>
            </w:r>
          </w:p>
          <w:p w:rsidR="000F6934" w:rsidRDefault="000F6934" w:rsidP="005154BF">
            <w:pPr>
              <w:jc w:val="both"/>
            </w:pPr>
          </w:p>
          <w:p w:rsidR="000F6934" w:rsidRDefault="000F6934" w:rsidP="005154BF">
            <w:pPr>
              <w:jc w:val="both"/>
            </w:pPr>
            <w:r>
              <w:t>All parents shall present CFS in which it consolidates its investment in subsidiaries according to this standard.</w:t>
            </w:r>
          </w:p>
          <w:p w:rsidR="006A4651" w:rsidRDefault="006A4651" w:rsidP="005154BF">
            <w:pPr>
              <w:jc w:val="both"/>
            </w:pPr>
          </w:p>
          <w:p w:rsidR="006A4651" w:rsidRDefault="006A4651" w:rsidP="005154BF">
            <w:pPr>
              <w:jc w:val="both"/>
            </w:pPr>
            <w:r>
              <w:t>Except in certain cases:</w:t>
            </w:r>
          </w:p>
          <w:p w:rsidR="006A4651" w:rsidRDefault="006A4651" w:rsidP="005154BF">
            <w:pPr>
              <w:jc w:val="both"/>
            </w:pPr>
          </w:p>
          <w:p w:rsidR="006A4651" w:rsidRDefault="006A4651" w:rsidP="006A4651">
            <w:pPr>
              <w:pStyle w:val="ListParagraph"/>
              <w:numPr>
                <w:ilvl w:val="0"/>
                <w:numId w:val="1"/>
              </w:numPr>
              <w:jc w:val="both"/>
            </w:pPr>
            <w:r>
              <w:t xml:space="preserve">Entity is wholly owned subsidiary, or a partially owned subsidiary and no owner object </w:t>
            </w:r>
            <w:r w:rsidR="00AA3154">
              <w:t>to non- preparation of CFS.</w:t>
            </w:r>
          </w:p>
          <w:p w:rsidR="00AA3154" w:rsidRDefault="00AA3154" w:rsidP="006A4651">
            <w:pPr>
              <w:pStyle w:val="ListParagraph"/>
              <w:numPr>
                <w:ilvl w:val="0"/>
                <w:numId w:val="1"/>
              </w:numPr>
              <w:jc w:val="both"/>
            </w:pPr>
            <w:r>
              <w:t>No debt or equity instruments are traded in a public market.</w:t>
            </w:r>
          </w:p>
          <w:p w:rsidR="00AA3154" w:rsidRDefault="00AA3154" w:rsidP="006A4651">
            <w:pPr>
              <w:pStyle w:val="ListParagraph"/>
              <w:numPr>
                <w:ilvl w:val="0"/>
                <w:numId w:val="1"/>
              </w:numPr>
              <w:jc w:val="both"/>
            </w:pPr>
            <w:r>
              <w:t>No filed or not in the process of filing its financial statement with a regulatory organization to issue any class of instruments.</w:t>
            </w:r>
          </w:p>
          <w:p w:rsidR="00AA3154" w:rsidRDefault="00AA3154" w:rsidP="006A4651">
            <w:pPr>
              <w:pStyle w:val="ListParagraph"/>
              <w:numPr>
                <w:ilvl w:val="0"/>
                <w:numId w:val="1"/>
              </w:numPr>
              <w:jc w:val="both"/>
            </w:pPr>
            <w:r>
              <w:t>Ultimate or any intermediate parent of the parent produces consolidated FS that comply with IFRS and are made available for public use.</w:t>
            </w:r>
          </w:p>
          <w:p w:rsidR="000C3763" w:rsidRDefault="000C3763" w:rsidP="000C3763">
            <w:pPr>
              <w:jc w:val="both"/>
            </w:pPr>
          </w:p>
          <w:p w:rsidR="000C3763" w:rsidRPr="00241AFA" w:rsidRDefault="007E0657" w:rsidP="000C3763">
            <w:pPr>
              <w:jc w:val="both"/>
              <w:rPr>
                <w:i/>
              </w:rPr>
            </w:pPr>
            <w:r w:rsidRPr="00F61C8B">
              <w:rPr>
                <w:b/>
              </w:rPr>
              <w:t>IMP</w:t>
            </w:r>
            <w:r w:rsidR="00A65DCB">
              <w:t>: -</w:t>
            </w:r>
            <w:r>
              <w:t xml:space="preserve"> </w:t>
            </w:r>
            <w:r w:rsidRPr="00241AFA">
              <w:rPr>
                <w:i/>
              </w:rPr>
              <w:t xml:space="preserve">If the subsidiary meets the criteria to be classified as held for sale in accordance with IFRS-5 </w:t>
            </w:r>
            <w:r w:rsidRPr="00A708BE">
              <w:rPr>
                <w:b/>
                <w:i/>
              </w:rPr>
              <w:t xml:space="preserve">on acquisition </w:t>
            </w:r>
            <w:r w:rsidRPr="00241AFA">
              <w:rPr>
                <w:i/>
              </w:rPr>
              <w:t>then IFRS-5 applies.</w:t>
            </w:r>
          </w:p>
          <w:p w:rsidR="000C3763" w:rsidRDefault="000C3763"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p>
          <w:p w:rsidR="00A708BE" w:rsidRDefault="00A708BE" w:rsidP="000C3763">
            <w:pPr>
              <w:jc w:val="both"/>
            </w:pPr>
            <w:r>
              <w:t xml:space="preserve">No exemption for subsidiaries </w:t>
            </w:r>
          </w:p>
          <w:p w:rsidR="002424C6" w:rsidRDefault="002424C6" w:rsidP="002424C6">
            <w:pPr>
              <w:pStyle w:val="ListParagraph"/>
              <w:numPr>
                <w:ilvl w:val="0"/>
                <w:numId w:val="5"/>
              </w:numPr>
              <w:jc w:val="both"/>
            </w:pPr>
            <w:r>
              <w:t>Held for sale</w:t>
            </w:r>
          </w:p>
          <w:p w:rsidR="002424C6" w:rsidRDefault="002424C6" w:rsidP="002424C6">
            <w:pPr>
              <w:pStyle w:val="ListParagraph"/>
              <w:numPr>
                <w:ilvl w:val="0"/>
                <w:numId w:val="5"/>
              </w:numPr>
              <w:jc w:val="both"/>
            </w:pPr>
            <w:r>
              <w:t>With dissimilar activities</w:t>
            </w:r>
            <w:r w:rsidR="00E26B29">
              <w:t xml:space="preserve"> ( it can be consolidated and IFRS-8 operating segments shall be applied)</w:t>
            </w:r>
          </w:p>
          <w:p w:rsidR="007649B4" w:rsidRDefault="007649B4" w:rsidP="002424C6">
            <w:pPr>
              <w:pStyle w:val="ListParagraph"/>
              <w:numPr>
                <w:ilvl w:val="0"/>
                <w:numId w:val="5"/>
              </w:numPr>
              <w:jc w:val="both"/>
            </w:pPr>
            <w:r>
              <w:t>Even if investor is venture capital organization, mutual fund, unit trust or similar activity.</w:t>
            </w:r>
          </w:p>
          <w:p w:rsidR="007649B4" w:rsidRDefault="007649B4" w:rsidP="007649B4">
            <w:pPr>
              <w:jc w:val="both"/>
            </w:pPr>
          </w:p>
          <w:p w:rsidR="007649B4" w:rsidRDefault="007649B4" w:rsidP="007649B4">
            <w:pPr>
              <w:jc w:val="both"/>
            </w:pPr>
          </w:p>
          <w:p w:rsidR="002424C6" w:rsidRDefault="002424C6" w:rsidP="002424C6">
            <w:pPr>
              <w:jc w:val="both"/>
            </w:pPr>
          </w:p>
          <w:p w:rsidR="009B10C3" w:rsidRDefault="009B10C3" w:rsidP="002424C6">
            <w:pPr>
              <w:jc w:val="both"/>
            </w:pPr>
          </w:p>
        </w:tc>
        <w:tc>
          <w:tcPr>
            <w:tcW w:w="4158" w:type="dxa"/>
          </w:tcPr>
          <w:p w:rsidR="006C562C" w:rsidRDefault="006C562C" w:rsidP="005154BF">
            <w:pPr>
              <w:jc w:val="both"/>
            </w:pPr>
          </w:p>
          <w:p w:rsidR="00F268F4" w:rsidRDefault="00F268F4" w:rsidP="005154BF">
            <w:pPr>
              <w:jc w:val="both"/>
            </w:pPr>
          </w:p>
          <w:p w:rsidR="00F268F4" w:rsidRDefault="00F268F4" w:rsidP="005154BF">
            <w:pPr>
              <w:jc w:val="both"/>
            </w:pPr>
          </w:p>
          <w:p w:rsidR="00F268F4" w:rsidRDefault="00F268F4" w:rsidP="005154BF">
            <w:pPr>
              <w:jc w:val="both"/>
            </w:pPr>
          </w:p>
          <w:p w:rsidR="00F268F4" w:rsidRDefault="00F268F4" w:rsidP="005154BF">
            <w:pPr>
              <w:jc w:val="both"/>
            </w:pPr>
          </w:p>
          <w:p w:rsidR="00F268F4" w:rsidRDefault="00F268F4" w:rsidP="005154BF">
            <w:pPr>
              <w:jc w:val="both"/>
            </w:pPr>
          </w:p>
          <w:p w:rsidR="00F268F4" w:rsidRDefault="00F268F4" w:rsidP="005154BF">
            <w:pPr>
              <w:jc w:val="both"/>
            </w:pPr>
            <w:r>
              <w:t>For claiming exemption, all the four conditions to be satisfied at a time.</w:t>
            </w: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Default="002C7035" w:rsidP="005154BF">
            <w:pPr>
              <w:jc w:val="both"/>
            </w:pPr>
          </w:p>
          <w:p w:rsidR="002C7035" w:rsidRPr="00655DBC" w:rsidRDefault="002C7035" w:rsidP="002C7035">
            <w:pPr>
              <w:jc w:val="both"/>
              <w:rPr>
                <w:color w:val="FF0000"/>
              </w:rPr>
            </w:pPr>
            <w:r w:rsidRPr="00655DBC">
              <w:rPr>
                <w:color w:val="FF0000"/>
              </w:rPr>
              <w:t>According to IGAAP, the subsidiaries can be excluded in two cases:-</w:t>
            </w:r>
          </w:p>
          <w:p w:rsidR="002C7035" w:rsidRPr="00655DBC" w:rsidRDefault="002C7035" w:rsidP="002C7035">
            <w:pPr>
              <w:jc w:val="both"/>
              <w:rPr>
                <w:color w:val="FF0000"/>
              </w:rPr>
            </w:pPr>
          </w:p>
          <w:p w:rsidR="002C7035" w:rsidRPr="00655DBC" w:rsidRDefault="002C7035" w:rsidP="002C7035">
            <w:pPr>
              <w:pStyle w:val="ListParagraph"/>
              <w:numPr>
                <w:ilvl w:val="0"/>
                <w:numId w:val="2"/>
              </w:numPr>
              <w:jc w:val="both"/>
              <w:rPr>
                <w:color w:val="FF0000"/>
              </w:rPr>
            </w:pPr>
            <w:r w:rsidRPr="00655DBC">
              <w:rPr>
                <w:color w:val="FF0000"/>
              </w:rPr>
              <w:t xml:space="preserve">When subsidiary is acquired and held exclusively with a view to its subsequent disposal in its near </w:t>
            </w:r>
            <w:r w:rsidRPr="00655DBC">
              <w:rPr>
                <w:color w:val="FF0000"/>
              </w:rPr>
              <w:lastRenderedPageBreak/>
              <w:t>future.</w:t>
            </w:r>
          </w:p>
          <w:p w:rsidR="002C7035" w:rsidRPr="00655DBC" w:rsidRDefault="002C7035" w:rsidP="002C7035">
            <w:pPr>
              <w:pStyle w:val="ListParagraph"/>
              <w:numPr>
                <w:ilvl w:val="0"/>
                <w:numId w:val="2"/>
              </w:numPr>
              <w:jc w:val="both"/>
              <w:rPr>
                <w:color w:val="FF0000"/>
              </w:rPr>
            </w:pPr>
            <w:r w:rsidRPr="00655DBC">
              <w:rPr>
                <w:color w:val="FF0000"/>
              </w:rPr>
              <w:t>When it operates under severe long term restrictions, which significantly impair its ability to transfer funds to the parent.</w:t>
            </w:r>
          </w:p>
          <w:p w:rsidR="00E37B89" w:rsidRPr="00655DBC" w:rsidRDefault="00E37B89" w:rsidP="00E37B89">
            <w:pPr>
              <w:jc w:val="both"/>
              <w:rPr>
                <w:color w:val="FF0000"/>
              </w:rPr>
            </w:pPr>
          </w:p>
          <w:p w:rsidR="00E37B89" w:rsidRDefault="00E37B89" w:rsidP="00E37B89">
            <w:pPr>
              <w:jc w:val="both"/>
            </w:pPr>
            <w:r w:rsidRPr="00655DBC">
              <w:rPr>
                <w:color w:val="FF0000"/>
              </w:rPr>
              <w:t>Precluded subsidiaries to be accounted in accordance with AS-13 and the reasons for not consolidating to be disclosed</w:t>
            </w:r>
            <w:r>
              <w:t>.</w:t>
            </w:r>
          </w:p>
          <w:p w:rsidR="00B42D8F" w:rsidRDefault="00B42D8F" w:rsidP="00E37B89">
            <w:pPr>
              <w:jc w:val="both"/>
            </w:pPr>
          </w:p>
          <w:p w:rsidR="00B42D8F" w:rsidRDefault="00B42D8F" w:rsidP="00E37B89">
            <w:pPr>
              <w:jc w:val="both"/>
            </w:pPr>
          </w:p>
          <w:p w:rsidR="00B42D8F" w:rsidRDefault="00B42D8F" w:rsidP="00E37B89">
            <w:pPr>
              <w:jc w:val="both"/>
            </w:pPr>
          </w:p>
          <w:p w:rsidR="00B42D8F" w:rsidRDefault="00B42D8F" w:rsidP="00E37B89">
            <w:pPr>
              <w:jc w:val="both"/>
            </w:pPr>
          </w:p>
          <w:p w:rsidR="00B42D8F" w:rsidRDefault="00B42D8F" w:rsidP="00E37B89">
            <w:pPr>
              <w:jc w:val="both"/>
            </w:pPr>
          </w:p>
          <w:p w:rsidR="00B42D8F" w:rsidRDefault="00B42D8F" w:rsidP="00E37B89">
            <w:pPr>
              <w:jc w:val="both"/>
            </w:pPr>
          </w:p>
          <w:p w:rsidR="00B42D8F" w:rsidRDefault="00B42D8F" w:rsidP="00E37B89">
            <w:pPr>
              <w:jc w:val="both"/>
            </w:pPr>
          </w:p>
          <w:p w:rsidR="00B42D8F" w:rsidRDefault="00B42D8F" w:rsidP="00E37B89">
            <w:pPr>
              <w:jc w:val="both"/>
            </w:pPr>
            <w:r>
              <w:t xml:space="preserve">As Venture capital organization, mutual fund or similar </w:t>
            </w:r>
            <w:r w:rsidR="00245E90">
              <w:t>activity invests</w:t>
            </w:r>
            <w:r>
              <w:t xml:space="preserve"> for the purpose of trading not for the purpose of investment- it’s a kind of temporary investment. Still not excluded but in case </w:t>
            </w:r>
            <w:r w:rsidR="00245E90">
              <w:t>of IAS</w:t>
            </w:r>
            <w:r>
              <w:t xml:space="preserve">-28, 31 they are being excluded from being accounted as per the respective standards. </w:t>
            </w:r>
          </w:p>
        </w:tc>
      </w:tr>
      <w:tr w:rsidR="00A005A1" w:rsidTr="005F530D">
        <w:tc>
          <w:tcPr>
            <w:tcW w:w="1098" w:type="dxa"/>
          </w:tcPr>
          <w:p w:rsidR="00A005A1" w:rsidRDefault="00A005A1" w:rsidP="005154BF">
            <w:pPr>
              <w:jc w:val="both"/>
            </w:pPr>
          </w:p>
        </w:tc>
        <w:tc>
          <w:tcPr>
            <w:tcW w:w="4320" w:type="dxa"/>
          </w:tcPr>
          <w:p w:rsidR="00DE5A42" w:rsidRPr="00F77F15" w:rsidRDefault="003349B7" w:rsidP="005154BF">
            <w:pPr>
              <w:jc w:val="both"/>
              <w:rPr>
                <w:b/>
              </w:rPr>
            </w:pPr>
            <w:r w:rsidRPr="00F77F15">
              <w:rPr>
                <w:b/>
              </w:rPr>
              <w:t>Control</w:t>
            </w:r>
          </w:p>
          <w:p w:rsidR="00C8016E" w:rsidRDefault="00C8016E" w:rsidP="005154BF">
            <w:pPr>
              <w:jc w:val="both"/>
            </w:pPr>
          </w:p>
          <w:p w:rsidR="00DE5A42" w:rsidRDefault="00657CAE" w:rsidP="005154BF">
            <w:pPr>
              <w:jc w:val="both"/>
            </w:pPr>
            <w:r>
              <w:t xml:space="preserve">Subsidiary is an entity, including an unincorporated entity such as a </w:t>
            </w:r>
            <w:r w:rsidR="00C4790A">
              <w:t>partnership that</w:t>
            </w:r>
            <w:r>
              <w:t xml:space="preserve"> is controlled by another entity </w:t>
            </w:r>
            <w:r w:rsidR="00C4790A">
              <w:t>(known</w:t>
            </w:r>
            <w:r>
              <w:t xml:space="preserve"> as a parent)</w:t>
            </w:r>
            <w:r w:rsidR="00C4790A">
              <w:t>.  Control is the power to govern the financial and operating policies of an entity so as to obtain benefits from its activities</w:t>
            </w:r>
          </w:p>
          <w:p w:rsidR="00C4790A" w:rsidRDefault="00C4790A" w:rsidP="005154BF">
            <w:pPr>
              <w:jc w:val="both"/>
            </w:pPr>
          </w:p>
          <w:p w:rsidR="00716291" w:rsidRDefault="00716291" w:rsidP="005154BF">
            <w:pPr>
              <w:jc w:val="both"/>
            </w:pPr>
            <w:r>
              <w:t xml:space="preserve">Rebuttable Presumption:- </w:t>
            </w:r>
            <w:r w:rsidR="00C4790A">
              <w:t>owns more than 50% of the voting power of an entity</w:t>
            </w:r>
          </w:p>
          <w:p w:rsidR="00716291" w:rsidRDefault="00716291" w:rsidP="005154BF">
            <w:pPr>
              <w:jc w:val="both"/>
            </w:pPr>
          </w:p>
          <w:p w:rsidR="00C4790A" w:rsidRDefault="00716291" w:rsidP="005154BF">
            <w:pPr>
              <w:jc w:val="both"/>
            </w:pPr>
            <w:r>
              <w:t>U</w:t>
            </w:r>
            <w:r w:rsidR="00C4790A">
              <w:t>nless in exceptional circumstances it can be demonstrated that ownership does not constitute control.</w:t>
            </w:r>
            <w:r>
              <w:t xml:space="preserve"> Control also exist if:-</w:t>
            </w:r>
          </w:p>
          <w:p w:rsidR="00716291" w:rsidRDefault="00716291" w:rsidP="005154BF">
            <w:pPr>
              <w:jc w:val="both"/>
            </w:pPr>
          </w:p>
          <w:p w:rsidR="00716291" w:rsidRDefault="00716291" w:rsidP="00716291">
            <w:pPr>
              <w:pStyle w:val="ListParagraph"/>
              <w:numPr>
                <w:ilvl w:val="0"/>
                <w:numId w:val="3"/>
              </w:numPr>
              <w:jc w:val="both"/>
            </w:pPr>
            <w:r>
              <w:t>Power over more than half of the voting rights by virtue of agreement with other investor</w:t>
            </w:r>
          </w:p>
          <w:p w:rsidR="00716291" w:rsidRDefault="00716291" w:rsidP="00716291">
            <w:pPr>
              <w:pStyle w:val="ListParagraph"/>
              <w:numPr>
                <w:ilvl w:val="0"/>
                <w:numId w:val="3"/>
              </w:numPr>
              <w:jc w:val="both"/>
            </w:pPr>
            <w:r>
              <w:t>Power to govern financial and operating policies under a statute or agreement.</w:t>
            </w:r>
          </w:p>
          <w:p w:rsidR="00716291" w:rsidRDefault="00716291" w:rsidP="00716291">
            <w:pPr>
              <w:pStyle w:val="ListParagraph"/>
              <w:numPr>
                <w:ilvl w:val="0"/>
                <w:numId w:val="3"/>
              </w:numPr>
              <w:jc w:val="both"/>
            </w:pPr>
            <w:r>
              <w:t>Power to appoint/ remove majority of directors</w:t>
            </w:r>
          </w:p>
          <w:p w:rsidR="00716291" w:rsidRDefault="00716291" w:rsidP="00716291">
            <w:pPr>
              <w:pStyle w:val="ListParagraph"/>
              <w:numPr>
                <w:ilvl w:val="0"/>
                <w:numId w:val="3"/>
              </w:numPr>
              <w:jc w:val="both"/>
            </w:pPr>
            <w:r>
              <w:lastRenderedPageBreak/>
              <w:t>Power to cast majority of votes at director’s meeting or other governing body.</w:t>
            </w:r>
          </w:p>
          <w:p w:rsidR="00876EF9" w:rsidRDefault="00876EF9" w:rsidP="00876EF9">
            <w:pPr>
              <w:jc w:val="both"/>
            </w:pPr>
          </w:p>
          <w:p w:rsidR="00876EF9" w:rsidRDefault="00FC4076" w:rsidP="00876EF9">
            <w:pPr>
              <w:jc w:val="both"/>
            </w:pPr>
            <w:r>
              <w:t>Power to control vs. de facto control</w:t>
            </w:r>
          </w:p>
          <w:p w:rsidR="00C4790A" w:rsidRDefault="00C4790A" w:rsidP="005154BF">
            <w:pPr>
              <w:jc w:val="both"/>
            </w:pPr>
          </w:p>
          <w:p w:rsidR="00716291" w:rsidRDefault="00716291" w:rsidP="005154BF">
            <w:pPr>
              <w:jc w:val="both"/>
            </w:pPr>
          </w:p>
          <w:p w:rsidR="00764568" w:rsidRDefault="00764568" w:rsidP="005154BF">
            <w:pPr>
              <w:jc w:val="both"/>
            </w:pPr>
          </w:p>
          <w:p w:rsidR="00764568" w:rsidRDefault="00764568" w:rsidP="005154BF">
            <w:pPr>
              <w:jc w:val="both"/>
            </w:pPr>
          </w:p>
          <w:p w:rsidR="00764568" w:rsidRDefault="00764568" w:rsidP="005154BF">
            <w:pPr>
              <w:jc w:val="both"/>
            </w:pPr>
          </w:p>
          <w:p w:rsidR="00927564" w:rsidRDefault="00927564" w:rsidP="005154BF">
            <w:pPr>
              <w:jc w:val="both"/>
            </w:pPr>
          </w:p>
          <w:p w:rsidR="00764568" w:rsidRDefault="00764568" w:rsidP="005154BF">
            <w:pPr>
              <w:jc w:val="both"/>
            </w:pPr>
            <w:r>
              <w:t>Potential Voting Rights</w:t>
            </w:r>
            <w:r w:rsidR="0043174C">
              <w:t>-</w:t>
            </w:r>
          </w:p>
          <w:p w:rsidR="00764568" w:rsidRDefault="00764568" w:rsidP="005154BF">
            <w:pPr>
              <w:jc w:val="both"/>
            </w:pPr>
          </w:p>
          <w:p w:rsidR="00927564" w:rsidRDefault="00203FB2" w:rsidP="005154BF">
            <w:pPr>
              <w:jc w:val="both"/>
            </w:pPr>
            <w:r>
              <w:t>Included while measuring control but not for the purpose of accou</w:t>
            </w:r>
            <w:r w:rsidR="00E75D22">
              <w:t>n</w:t>
            </w:r>
            <w:r>
              <w:t>ting.</w:t>
            </w:r>
          </w:p>
          <w:p w:rsidR="00531C80" w:rsidRDefault="00531C80" w:rsidP="005154BF">
            <w:pPr>
              <w:jc w:val="both"/>
            </w:pPr>
          </w:p>
          <w:p w:rsidR="00531C80" w:rsidRDefault="00305BF2" w:rsidP="005154BF">
            <w:pPr>
              <w:jc w:val="both"/>
            </w:pPr>
            <w:r>
              <w:t xml:space="preserve">Even if </w:t>
            </w:r>
            <w:r w:rsidR="006059B6">
              <w:t xml:space="preserve">by assessing the </w:t>
            </w:r>
            <w:r>
              <w:t>intention of management and by judging financial ability to exercise or convert such rights</w:t>
            </w:r>
            <w:r w:rsidR="006059B6">
              <w:t>, it can be concluded that the potential voting rights would not contribute to control</w:t>
            </w:r>
          </w:p>
          <w:p w:rsidR="00C7080C" w:rsidRDefault="00C7080C" w:rsidP="005154BF">
            <w:pPr>
              <w:jc w:val="both"/>
            </w:pPr>
          </w:p>
          <w:p w:rsidR="00C7080C" w:rsidRDefault="00C7080C" w:rsidP="005154BF">
            <w:pPr>
              <w:jc w:val="both"/>
            </w:pPr>
          </w:p>
          <w:p w:rsidR="00C7080C" w:rsidRDefault="00C7080C" w:rsidP="005154BF">
            <w:pPr>
              <w:jc w:val="both"/>
            </w:pPr>
          </w:p>
          <w:p w:rsidR="00C7080C" w:rsidRDefault="00C7080C" w:rsidP="005154BF">
            <w:pPr>
              <w:jc w:val="both"/>
            </w:pPr>
          </w:p>
          <w:p w:rsidR="00C7080C" w:rsidRDefault="00C7080C" w:rsidP="005154BF">
            <w:pPr>
              <w:jc w:val="both"/>
            </w:pPr>
            <w:r>
              <w:t>SIC-12 states that a SPE (Special purpose entity) should be consolidated when the substance of the relationship between an enterprise and the SPE indicates that the SPE is controlled by that enterprise.</w:t>
            </w:r>
          </w:p>
          <w:p w:rsidR="00764568" w:rsidRDefault="007512B1" w:rsidP="00E75D22">
            <w:pPr>
              <w:tabs>
                <w:tab w:val="center" w:pos="2052"/>
              </w:tabs>
              <w:jc w:val="both"/>
            </w:pPr>
            <w:r>
              <w:t xml:space="preserve"> </w:t>
            </w:r>
            <w:r w:rsidR="00E75D22">
              <w:tab/>
            </w:r>
          </w:p>
        </w:tc>
        <w:tc>
          <w:tcPr>
            <w:tcW w:w="4158" w:type="dxa"/>
          </w:tcPr>
          <w:p w:rsidR="00A005A1" w:rsidRDefault="00A005A1" w:rsidP="005154BF">
            <w:pPr>
              <w:jc w:val="both"/>
            </w:pPr>
          </w:p>
          <w:p w:rsidR="00841F03" w:rsidRDefault="00841F03" w:rsidP="005154BF">
            <w:pPr>
              <w:jc w:val="both"/>
            </w:pPr>
          </w:p>
          <w:p w:rsidR="00841F03" w:rsidRDefault="00841F03" w:rsidP="005154BF">
            <w:pPr>
              <w:jc w:val="both"/>
            </w:pPr>
            <w:r>
              <w:t>According to IGAAP</w:t>
            </w:r>
            <w:r w:rsidR="00997D64">
              <w:t xml:space="preserve">, </w:t>
            </w:r>
            <w:proofErr w:type="gramStart"/>
            <w:r w:rsidR="00997D64">
              <w:t>an</w:t>
            </w:r>
            <w:proofErr w:type="gramEnd"/>
            <w:r w:rsidR="00997D64">
              <w:t xml:space="preserve"> subsidiary is an enterprise that is c</w:t>
            </w:r>
            <w:r w:rsidR="00422FC2">
              <w:t xml:space="preserve">ontrolled by another enterprise. Control means </w:t>
            </w:r>
          </w:p>
          <w:p w:rsidR="00422FC2" w:rsidRDefault="00422FC2" w:rsidP="00422FC2">
            <w:pPr>
              <w:pStyle w:val="ListParagraph"/>
              <w:numPr>
                <w:ilvl w:val="0"/>
                <w:numId w:val="4"/>
              </w:numPr>
              <w:jc w:val="both"/>
            </w:pPr>
            <w:r>
              <w:t>The ownership, directly or indirectly through subsidiaries of more than one-half of the voting power of an enterprise.</w:t>
            </w:r>
          </w:p>
          <w:p w:rsidR="00422FC2" w:rsidRDefault="00422FC2" w:rsidP="00422FC2">
            <w:pPr>
              <w:pStyle w:val="ListParagraph"/>
              <w:numPr>
                <w:ilvl w:val="0"/>
                <w:numId w:val="4"/>
              </w:numPr>
              <w:jc w:val="both"/>
            </w:pPr>
            <w:r>
              <w:t>The control of composition of board of directors in the case of a company or of the composition of the corresponding governing body in case of any other enterprise so as to obtain economic benefits from its activities.</w:t>
            </w: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631211">
            <w:pPr>
              <w:jc w:val="both"/>
            </w:pPr>
          </w:p>
          <w:p w:rsidR="00631211" w:rsidRDefault="00631211" w:rsidP="002C6248">
            <w:pPr>
              <w:jc w:val="both"/>
            </w:pPr>
            <w:r>
              <w:t xml:space="preserve">In most of cases, promoters are holding majority of shares of the company but not more </w:t>
            </w:r>
            <w:r w:rsidR="003906FC">
              <w:t>than 50</w:t>
            </w:r>
            <w:r>
              <w:t>% of the voting power of the entity</w:t>
            </w:r>
            <w:r w:rsidR="00D41A2F">
              <w:t>.</w:t>
            </w:r>
            <w:r w:rsidR="00E45F4D">
              <w:t xml:space="preserve"> Even if they have control since other shareholders will not come together to oppose the particular resol</w:t>
            </w:r>
            <w:r w:rsidR="002C6248">
              <w:t>u</w:t>
            </w:r>
            <w:r w:rsidR="00E45F4D">
              <w:t>tions</w:t>
            </w:r>
            <w:r w:rsidR="00AD1CC5">
              <w:t>.</w:t>
            </w:r>
          </w:p>
          <w:p w:rsidR="00927564" w:rsidRDefault="00927564" w:rsidP="002C6248">
            <w:pPr>
              <w:jc w:val="both"/>
            </w:pPr>
          </w:p>
          <w:p w:rsidR="00927564" w:rsidRDefault="00927564" w:rsidP="00927564">
            <w:pPr>
              <w:jc w:val="both"/>
            </w:pPr>
            <w:r>
              <w:t>Any entity own share warrants, call options or other similar instruments that have potential, if exercised or converted, to give the entity voting power or reduce another party’s voting power over the financial or operating policies of another entity.</w:t>
            </w:r>
          </w:p>
          <w:p w:rsidR="00927564" w:rsidRDefault="00927564" w:rsidP="00927564">
            <w:pPr>
              <w:tabs>
                <w:tab w:val="left" w:pos="3075"/>
              </w:tabs>
              <w:jc w:val="both"/>
            </w:pPr>
            <w:r>
              <w:tab/>
            </w:r>
          </w:p>
          <w:p w:rsidR="00927564" w:rsidRDefault="003F0622" w:rsidP="002C6248">
            <w:pPr>
              <w:jc w:val="both"/>
              <w:rPr>
                <w:color w:val="FF0000"/>
              </w:rPr>
            </w:pPr>
            <w:r w:rsidRPr="005E1C72">
              <w:rPr>
                <w:color w:val="FF0000"/>
              </w:rPr>
              <w:t>As per ASI-18, potential voting rights are not considered for determining significant influence in the case of an associate.</w:t>
            </w:r>
            <w:r w:rsidR="009573DE" w:rsidRPr="005E1C72">
              <w:rPr>
                <w:color w:val="FF0000"/>
              </w:rPr>
              <w:t xml:space="preserve">  It analogy which is drawn from it that it </w:t>
            </w:r>
            <w:r w:rsidR="00F36189" w:rsidRPr="005E1C72">
              <w:rPr>
                <w:color w:val="FF0000"/>
              </w:rPr>
              <w:t>cannot</w:t>
            </w:r>
            <w:r w:rsidR="009573DE" w:rsidRPr="005E1C72">
              <w:rPr>
                <w:color w:val="FF0000"/>
              </w:rPr>
              <w:t xml:space="preserve"> be considered as well in case of subsidiary.</w:t>
            </w:r>
          </w:p>
          <w:p w:rsidR="00626B8B" w:rsidRDefault="00626B8B" w:rsidP="002C6248">
            <w:pPr>
              <w:jc w:val="both"/>
              <w:rPr>
                <w:color w:val="FF0000"/>
              </w:rPr>
            </w:pPr>
          </w:p>
          <w:p w:rsidR="00626B8B" w:rsidRPr="005E1C72" w:rsidRDefault="004546A3" w:rsidP="002C6248">
            <w:pPr>
              <w:jc w:val="both"/>
              <w:rPr>
                <w:color w:val="FF0000"/>
              </w:rPr>
            </w:pPr>
            <w:r>
              <w:rPr>
                <w:color w:val="FF0000"/>
              </w:rPr>
              <w:t>No specific guidance is available for consolidation of SPE or VIE.</w:t>
            </w:r>
          </w:p>
        </w:tc>
      </w:tr>
      <w:tr w:rsidR="00764568" w:rsidTr="005F530D">
        <w:tc>
          <w:tcPr>
            <w:tcW w:w="1098" w:type="dxa"/>
          </w:tcPr>
          <w:p w:rsidR="00764568" w:rsidRDefault="00764568" w:rsidP="005154BF">
            <w:pPr>
              <w:jc w:val="both"/>
            </w:pPr>
          </w:p>
        </w:tc>
        <w:tc>
          <w:tcPr>
            <w:tcW w:w="4320" w:type="dxa"/>
          </w:tcPr>
          <w:p w:rsidR="00764568" w:rsidRDefault="005B522F" w:rsidP="005154BF">
            <w:pPr>
              <w:jc w:val="both"/>
            </w:pPr>
            <w:r>
              <w:t>Consolidation Procedures</w:t>
            </w:r>
          </w:p>
          <w:p w:rsidR="005B522F" w:rsidRDefault="005B522F" w:rsidP="005154BF">
            <w:pPr>
              <w:jc w:val="both"/>
            </w:pPr>
          </w:p>
          <w:p w:rsidR="005B522F" w:rsidRDefault="00B031F3" w:rsidP="005154BF">
            <w:pPr>
              <w:jc w:val="both"/>
            </w:pPr>
            <w:r>
              <w:t>Line by line consolidation</w:t>
            </w:r>
            <w:r w:rsidR="00073DE3">
              <w:t xml:space="preserve"> of each item of assets, liabilities</w:t>
            </w:r>
            <w:r w:rsidR="005E6D6E">
              <w:t>, equity, income and expense at FAIR VALUE</w:t>
            </w:r>
            <w:r w:rsidR="008C1E71">
              <w:t>.</w:t>
            </w:r>
          </w:p>
          <w:p w:rsidR="002A1915" w:rsidRDefault="002A1915" w:rsidP="005154BF">
            <w:pPr>
              <w:jc w:val="both"/>
            </w:pPr>
          </w:p>
          <w:p w:rsidR="002A1915" w:rsidRDefault="002A1915" w:rsidP="005154BF">
            <w:pPr>
              <w:jc w:val="both"/>
            </w:pPr>
            <w:r>
              <w:t>Following steps</w:t>
            </w:r>
          </w:p>
          <w:p w:rsidR="002A1915" w:rsidRDefault="002A1915" w:rsidP="005154BF">
            <w:pPr>
              <w:jc w:val="both"/>
            </w:pPr>
            <w:r>
              <w:t xml:space="preserve">Carrying amount of parent’s </w:t>
            </w:r>
            <w:r w:rsidR="00613A00">
              <w:t>investment in</w:t>
            </w:r>
            <w:r>
              <w:t xml:space="preserve"> each subsidiary </w:t>
            </w:r>
            <w:r w:rsidR="00613A00">
              <w:t>is</w:t>
            </w:r>
            <w:r>
              <w:t xml:space="preserve"> eliminated.</w:t>
            </w:r>
          </w:p>
          <w:p w:rsidR="00613A00" w:rsidRDefault="00AA696F" w:rsidP="005154BF">
            <w:pPr>
              <w:jc w:val="both"/>
            </w:pPr>
            <w:r>
              <w:t xml:space="preserve">Non – controlling interest in the profit or loss are to be identified. </w:t>
            </w:r>
          </w:p>
          <w:p w:rsidR="009B1A61" w:rsidRDefault="009B1A61" w:rsidP="005154BF">
            <w:pPr>
              <w:jc w:val="both"/>
            </w:pPr>
            <w:r>
              <w:t>Non – controlling interest in the net assets of the consolidated subsidiaries consists of NCI at the date of the original combination and change in equity since the date of the combination.</w:t>
            </w:r>
          </w:p>
          <w:p w:rsidR="005E6D6E" w:rsidRDefault="005E6D6E" w:rsidP="005154BF">
            <w:pPr>
              <w:jc w:val="both"/>
            </w:pPr>
          </w:p>
          <w:p w:rsidR="005E6D6E" w:rsidRDefault="005E6D6E" w:rsidP="005154BF">
            <w:pPr>
              <w:jc w:val="both"/>
            </w:pPr>
            <w:r>
              <w:lastRenderedPageBreak/>
              <w:t xml:space="preserve">Intra group </w:t>
            </w:r>
            <w:r w:rsidR="00C224C3">
              <w:t>balances, transactions, income and expenses shall be eliminated in full.</w:t>
            </w:r>
          </w:p>
          <w:p w:rsidR="00A236CC" w:rsidRDefault="00A236CC" w:rsidP="005154BF">
            <w:pPr>
              <w:jc w:val="both"/>
            </w:pPr>
            <w:r>
              <w:t xml:space="preserve">IAS-12 Income Taxes applies to temporary differences that arise from the elimination of profits and losses resulting from </w:t>
            </w:r>
            <w:proofErr w:type="spellStart"/>
            <w:r>
              <w:t>intragroup</w:t>
            </w:r>
            <w:proofErr w:type="spellEnd"/>
            <w:r>
              <w:t xml:space="preserve"> transaction.</w:t>
            </w:r>
          </w:p>
          <w:p w:rsidR="00A236CC" w:rsidRDefault="00A236CC" w:rsidP="005154BF">
            <w:pPr>
              <w:jc w:val="both"/>
            </w:pPr>
          </w:p>
          <w:p w:rsidR="00EB4C8E" w:rsidRDefault="00EB4C8E" w:rsidP="005154BF">
            <w:pPr>
              <w:jc w:val="both"/>
            </w:pPr>
          </w:p>
          <w:p w:rsidR="00EB4C8E" w:rsidRDefault="00EB4C8E" w:rsidP="005154BF">
            <w:pPr>
              <w:jc w:val="both"/>
            </w:pPr>
          </w:p>
          <w:p w:rsidR="00EB4C8E" w:rsidRDefault="00EB4C8E" w:rsidP="005154BF">
            <w:pPr>
              <w:jc w:val="both"/>
            </w:pPr>
          </w:p>
          <w:p w:rsidR="00EB4C8E" w:rsidRDefault="00EB4C8E" w:rsidP="005154BF">
            <w:pPr>
              <w:jc w:val="both"/>
            </w:pPr>
          </w:p>
          <w:p w:rsidR="00B66D1B" w:rsidRDefault="00B66D1B" w:rsidP="005154BF">
            <w:pPr>
              <w:jc w:val="both"/>
            </w:pPr>
          </w:p>
          <w:p w:rsidR="00B66D1B" w:rsidRDefault="00B66D1B" w:rsidP="005154BF">
            <w:pPr>
              <w:jc w:val="both"/>
            </w:pPr>
          </w:p>
          <w:p w:rsidR="00EB4C8E" w:rsidRDefault="00EB4C8E" w:rsidP="005154BF">
            <w:pPr>
              <w:jc w:val="both"/>
            </w:pPr>
          </w:p>
          <w:p w:rsidR="00EB4C8E" w:rsidRDefault="00EB4C8E" w:rsidP="005154BF">
            <w:pPr>
              <w:jc w:val="both"/>
            </w:pPr>
          </w:p>
          <w:p w:rsidR="00EB4C8E" w:rsidRDefault="007F60F4" w:rsidP="005154BF">
            <w:pPr>
              <w:jc w:val="both"/>
            </w:pPr>
            <w:r>
              <w:t>Reporting periods</w:t>
            </w:r>
          </w:p>
          <w:p w:rsidR="007F60F4" w:rsidRDefault="007F60F4" w:rsidP="005154BF">
            <w:pPr>
              <w:jc w:val="both"/>
            </w:pPr>
          </w:p>
          <w:p w:rsidR="007F60F4" w:rsidRDefault="007F60F4" w:rsidP="00DB08C4">
            <w:pPr>
              <w:pStyle w:val="ListParagraph"/>
              <w:numPr>
                <w:ilvl w:val="0"/>
                <w:numId w:val="6"/>
              </w:numPr>
              <w:jc w:val="both"/>
            </w:pPr>
            <w:r>
              <w:t>Should be the same</w:t>
            </w:r>
          </w:p>
          <w:p w:rsidR="007F60F4" w:rsidRDefault="007F60F4" w:rsidP="00DB08C4">
            <w:pPr>
              <w:pStyle w:val="ListParagraph"/>
              <w:numPr>
                <w:ilvl w:val="0"/>
                <w:numId w:val="6"/>
              </w:numPr>
              <w:jc w:val="both"/>
            </w:pPr>
            <w:r>
              <w:t>If different reporting periods, prepare additional financial statements by doing adjustments.  Difference should not be greater than 3 months.</w:t>
            </w:r>
          </w:p>
          <w:p w:rsidR="007F60F4" w:rsidRDefault="007F60F4" w:rsidP="005154BF">
            <w:pPr>
              <w:jc w:val="both"/>
            </w:pPr>
          </w:p>
          <w:p w:rsidR="00EA76CE" w:rsidRDefault="00A17943" w:rsidP="005154BF">
            <w:pPr>
              <w:jc w:val="both"/>
            </w:pPr>
            <w:r>
              <w:t>Uniform accounting policy</w:t>
            </w:r>
          </w:p>
          <w:p w:rsidR="003B75BF" w:rsidRDefault="003B75BF" w:rsidP="005154BF">
            <w:pPr>
              <w:jc w:val="both"/>
            </w:pPr>
          </w:p>
          <w:p w:rsidR="003B75BF" w:rsidRDefault="003B75BF" w:rsidP="005154BF">
            <w:pPr>
              <w:jc w:val="both"/>
            </w:pPr>
            <w:r>
              <w:t>Use uniform accounting policy otherwise adjustments should be made in preparing the CFS.</w:t>
            </w:r>
          </w:p>
          <w:p w:rsidR="00C63C0F" w:rsidRDefault="00C63C0F" w:rsidP="005154BF">
            <w:pPr>
              <w:jc w:val="both"/>
            </w:pPr>
          </w:p>
          <w:p w:rsidR="00AC3506" w:rsidRDefault="00AC3506" w:rsidP="005154BF">
            <w:pPr>
              <w:jc w:val="both"/>
            </w:pPr>
          </w:p>
          <w:p w:rsidR="00D81276" w:rsidRDefault="00D81276" w:rsidP="005154BF">
            <w:pPr>
              <w:jc w:val="both"/>
            </w:pPr>
          </w:p>
          <w:p w:rsidR="00D81276" w:rsidRDefault="00D81276" w:rsidP="005154BF">
            <w:pPr>
              <w:jc w:val="both"/>
            </w:pPr>
          </w:p>
          <w:p w:rsidR="00A26690" w:rsidRDefault="00A26690" w:rsidP="005154BF">
            <w:pPr>
              <w:jc w:val="both"/>
            </w:pPr>
          </w:p>
          <w:p w:rsidR="00D81276" w:rsidRDefault="00D81276" w:rsidP="005154BF">
            <w:pPr>
              <w:jc w:val="both"/>
            </w:pPr>
            <w:r>
              <w:t xml:space="preserve">Non controlling interests shall be presented in the </w:t>
            </w:r>
            <w:r w:rsidR="00A26690">
              <w:t>CFS within</w:t>
            </w:r>
            <w:r>
              <w:t xml:space="preserve"> equity, separately from the equity of the owners of the parent.</w:t>
            </w:r>
          </w:p>
          <w:p w:rsidR="00C63C0F" w:rsidRDefault="00C63C0F" w:rsidP="005154BF">
            <w:pPr>
              <w:jc w:val="both"/>
            </w:pPr>
          </w:p>
          <w:p w:rsidR="00A26690" w:rsidRDefault="00A26690" w:rsidP="005154BF">
            <w:pPr>
              <w:jc w:val="both"/>
            </w:pPr>
            <w:proofErr w:type="gramStart"/>
            <w:r>
              <w:t>Change</w:t>
            </w:r>
            <w:proofErr w:type="gramEnd"/>
            <w:r>
              <w:t xml:space="preserve"> in parent’s ownership interest in a subsidiary that do not result in a loss of control are accounted for as an equity transactions.</w:t>
            </w:r>
          </w:p>
        </w:tc>
        <w:tc>
          <w:tcPr>
            <w:tcW w:w="4158" w:type="dxa"/>
          </w:tcPr>
          <w:p w:rsidR="00764568" w:rsidRDefault="00764568" w:rsidP="005154BF">
            <w:pPr>
              <w:jc w:val="both"/>
            </w:pPr>
          </w:p>
          <w:p w:rsidR="00A939F9" w:rsidRDefault="00A939F9" w:rsidP="005154BF">
            <w:pPr>
              <w:jc w:val="both"/>
            </w:pPr>
          </w:p>
          <w:p w:rsidR="00A939F9" w:rsidRPr="00751EF0" w:rsidRDefault="00A939F9" w:rsidP="005154BF">
            <w:pPr>
              <w:jc w:val="both"/>
              <w:rPr>
                <w:color w:val="FF0000"/>
              </w:rPr>
            </w:pPr>
            <w:r w:rsidRPr="00751EF0">
              <w:rPr>
                <w:color w:val="FF0000"/>
              </w:rPr>
              <w:t xml:space="preserve">According to AS-21, line by line consolidation should be based on </w:t>
            </w:r>
            <w:r w:rsidRPr="00751EF0">
              <w:rPr>
                <w:b/>
                <w:color w:val="FF0000"/>
              </w:rPr>
              <w:t>carrying value.</w:t>
            </w:r>
            <w:r w:rsidRPr="00751EF0">
              <w:rPr>
                <w:color w:val="FF0000"/>
              </w:rPr>
              <w:t xml:space="preserve"> </w:t>
            </w: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01C89" w:rsidP="005154BF">
            <w:pPr>
              <w:jc w:val="both"/>
            </w:pPr>
          </w:p>
          <w:p w:rsidR="00801C89" w:rsidRDefault="008D3AEF" w:rsidP="005154BF">
            <w:pPr>
              <w:jc w:val="both"/>
            </w:pPr>
            <w:r>
              <w:lastRenderedPageBreak/>
              <w:t>Example:-</w:t>
            </w:r>
          </w:p>
          <w:p w:rsidR="008D3AEF" w:rsidRDefault="008D3AEF" w:rsidP="005154BF">
            <w:pPr>
              <w:jc w:val="both"/>
            </w:pPr>
            <w:r>
              <w:t>A controls B.  A sells inventory to B and B still has the goods worth Rs. 80 at Rs. 100. Tax rate for A-50%  and B-40%</w:t>
            </w:r>
          </w:p>
          <w:p w:rsidR="008D3AEF" w:rsidRDefault="008D3AEF" w:rsidP="005154BF">
            <w:pPr>
              <w:jc w:val="both"/>
            </w:pPr>
          </w:p>
          <w:p w:rsidR="008D3AEF" w:rsidRDefault="008D3AEF" w:rsidP="005154BF">
            <w:pPr>
              <w:jc w:val="both"/>
            </w:pPr>
            <w:r>
              <w:t>Deferred Tax to be recognized is Rs. 20 * 40%</w:t>
            </w:r>
          </w:p>
          <w:p w:rsidR="008D3AEF" w:rsidRDefault="008D3AEF" w:rsidP="005154BF">
            <w:pPr>
              <w:jc w:val="both"/>
            </w:pPr>
            <w:r>
              <w:t xml:space="preserve">As B will get the benefit of deduction of Rs. 100 additionally Rs. 20 which is not claimed by A. Therefore Rs. 8 to be recognized as deferred tax. </w:t>
            </w:r>
          </w:p>
          <w:p w:rsidR="002745EB" w:rsidRDefault="002745EB" w:rsidP="00B66D1B">
            <w:pPr>
              <w:tabs>
                <w:tab w:val="left" w:pos="960"/>
              </w:tabs>
              <w:jc w:val="both"/>
            </w:pPr>
          </w:p>
          <w:p w:rsidR="00B66D1B" w:rsidRDefault="00B66D1B" w:rsidP="00B66D1B">
            <w:pPr>
              <w:tabs>
                <w:tab w:val="left" w:pos="960"/>
              </w:tabs>
              <w:jc w:val="both"/>
            </w:pPr>
            <w:r>
              <w:t xml:space="preserve">As per AS-21, no deferred </w:t>
            </w:r>
            <w:r w:rsidR="007B27C7">
              <w:t>taxes need</w:t>
            </w:r>
            <w:r>
              <w:t xml:space="preserve"> to </w:t>
            </w:r>
            <w:r w:rsidR="001945D6">
              <w:t>recognize</w:t>
            </w:r>
            <w:r>
              <w:t>.</w:t>
            </w:r>
          </w:p>
          <w:p w:rsidR="00B66D1B" w:rsidRDefault="00B66D1B" w:rsidP="00B66D1B">
            <w:pPr>
              <w:tabs>
                <w:tab w:val="left" w:pos="960"/>
              </w:tabs>
              <w:jc w:val="both"/>
            </w:pPr>
          </w:p>
          <w:p w:rsidR="002745EB" w:rsidRDefault="002745EB" w:rsidP="005154BF">
            <w:pPr>
              <w:jc w:val="both"/>
            </w:pPr>
          </w:p>
          <w:p w:rsidR="002745EB" w:rsidRDefault="002745EB" w:rsidP="005154BF">
            <w:pPr>
              <w:jc w:val="both"/>
            </w:pPr>
          </w:p>
          <w:p w:rsidR="002745EB" w:rsidRDefault="002745EB" w:rsidP="005154BF">
            <w:pPr>
              <w:jc w:val="both"/>
            </w:pPr>
          </w:p>
          <w:p w:rsidR="002745EB" w:rsidRDefault="002745EB" w:rsidP="005154BF">
            <w:pPr>
              <w:jc w:val="both"/>
            </w:pPr>
            <w:r>
              <w:t>As per AS-21, difference should not be greater than 6 months.</w:t>
            </w:r>
          </w:p>
          <w:p w:rsidR="00BD2AAB" w:rsidRDefault="00BD2AAB" w:rsidP="005154BF">
            <w:pPr>
              <w:jc w:val="both"/>
            </w:pPr>
          </w:p>
          <w:p w:rsidR="00BD2AAB" w:rsidRDefault="00BD2AAB" w:rsidP="005154BF">
            <w:pPr>
              <w:jc w:val="both"/>
            </w:pPr>
          </w:p>
          <w:p w:rsidR="00BD2AAB" w:rsidRDefault="00BD2AAB" w:rsidP="005154BF">
            <w:pPr>
              <w:jc w:val="both"/>
            </w:pPr>
          </w:p>
          <w:p w:rsidR="00BD2AAB" w:rsidRDefault="00BD2AAB" w:rsidP="005154BF">
            <w:pPr>
              <w:jc w:val="both"/>
            </w:pPr>
          </w:p>
          <w:p w:rsidR="00BD2AAB" w:rsidRDefault="00BD2AAB" w:rsidP="005154BF">
            <w:pPr>
              <w:jc w:val="both"/>
            </w:pPr>
          </w:p>
          <w:p w:rsidR="00BD2AAB" w:rsidRDefault="00BD2AAB" w:rsidP="005154BF">
            <w:pPr>
              <w:jc w:val="both"/>
            </w:pPr>
            <w:r>
              <w:t>CFS under IGAAP to be prepared using uniform accounting policies.</w:t>
            </w:r>
            <w:r w:rsidR="0082666F">
              <w:t xml:space="preserve"> If not practicable, that fact should be disclosed together with proportions of the items in the CFS to which different accounting policies have been applied.</w:t>
            </w:r>
          </w:p>
          <w:p w:rsidR="00A26690" w:rsidRDefault="00A26690" w:rsidP="005154BF">
            <w:pPr>
              <w:jc w:val="both"/>
            </w:pPr>
          </w:p>
          <w:p w:rsidR="00A26690" w:rsidRDefault="00A26690" w:rsidP="005154BF">
            <w:pPr>
              <w:jc w:val="both"/>
            </w:pPr>
          </w:p>
          <w:p w:rsidR="00EB45D1" w:rsidRDefault="00B754E7" w:rsidP="005154BF">
            <w:pPr>
              <w:jc w:val="both"/>
            </w:pPr>
            <w:r>
              <w:t xml:space="preserve">While preparing FS, five statements have to prepare. </w:t>
            </w:r>
            <w:r w:rsidR="00AA348E">
              <w:t>It’s</w:t>
            </w:r>
            <w:r>
              <w:t xml:space="preserve"> similar to </w:t>
            </w:r>
            <w:proofErr w:type="gramStart"/>
            <w:r>
              <w:t>extension  of</w:t>
            </w:r>
            <w:proofErr w:type="gramEnd"/>
            <w:r>
              <w:t xml:space="preserve"> reserves and surplus account.</w:t>
            </w:r>
          </w:p>
        </w:tc>
      </w:tr>
      <w:tr w:rsidR="00A40A2C" w:rsidTr="005F530D">
        <w:tc>
          <w:tcPr>
            <w:tcW w:w="1098" w:type="dxa"/>
          </w:tcPr>
          <w:p w:rsidR="00A40A2C" w:rsidRDefault="00A40A2C" w:rsidP="005154BF">
            <w:pPr>
              <w:jc w:val="both"/>
            </w:pPr>
          </w:p>
        </w:tc>
        <w:tc>
          <w:tcPr>
            <w:tcW w:w="4320" w:type="dxa"/>
          </w:tcPr>
          <w:p w:rsidR="00A40A2C" w:rsidRDefault="00A40A2C" w:rsidP="005154BF">
            <w:pPr>
              <w:jc w:val="both"/>
            </w:pPr>
            <w:r>
              <w:t>Loss of Cont</w:t>
            </w:r>
            <w:r w:rsidR="00D26793">
              <w:t xml:space="preserve">rol </w:t>
            </w:r>
          </w:p>
          <w:p w:rsidR="00D26793" w:rsidRDefault="00D26793" w:rsidP="005154BF">
            <w:pPr>
              <w:jc w:val="both"/>
            </w:pPr>
          </w:p>
          <w:p w:rsidR="00D26793" w:rsidRDefault="00D26793" w:rsidP="005154BF">
            <w:pPr>
              <w:jc w:val="both"/>
            </w:pPr>
            <w:r>
              <w:t>Reverse whole process what we did.</w:t>
            </w:r>
          </w:p>
        </w:tc>
        <w:tc>
          <w:tcPr>
            <w:tcW w:w="4158" w:type="dxa"/>
          </w:tcPr>
          <w:p w:rsidR="00A40A2C" w:rsidRDefault="00A40A2C" w:rsidP="005154BF">
            <w:pPr>
              <w:jc w:val="both"/>
            </w:pPr>
          </w:p>
        </w:tc>
      </w:tr>
      <w:tr w:rsidR="00B012EB" w:rsidTr="005F530D">
        <w:tc>
          <w:tcPr>
            <w:tcW w:w="1098" w:type="dxa"/>
          </w:tcPr>
          <w:p w:rsidR="00B012EB" w:rsidRDefault="00B012EB" w:rsidP="005154BF">
            <w:pPr>
              <w:jc w:val="both"/>
            </w:pPr>
          </w:p>
        </w:tc>
        <w:tc>
          <w:tcPr>
            <w:tcW w:w="4320" w:type="dxa"/>
          </w:tcPr>
          <w:p w:rsidR="00E66CEF" w:rsidRDefault="00E66CEF" w:rsidP="00B16EE0">
            <w:pPr>
              <w:autoSpaceDE w:val="0"/>
              <w:autoSpaceDN w:val="0"/>
              <w:adjustRightInd w:val="0"/>
              <w:jc w:val="both"/>
              <w:rPr>
                <w:rFonts w:cs="Times New Roman"/>
                <w:color w:val="000000"/>
              </w:rPr>
            </w:pPr>
          </w:p>
          <w:p w:rsidR="00294F08" w:rsidRDefault="00294F08" w:rsidP="00B16EE0">
            <w:pPr>
              <w:autoSpaceDE w:val="0"/>
              <w:autoSpaceDN w:val="0"/>
              <w:adjustRightInd w:val="0"/>
              <w:jc w:val="both"/>
              <w:rPr>
                <w:rFonts w:cs="Times New Roman"/>
                <w:color w:val="000000"/>
              </w:rPr>
            </w:pPr>
            <w:r w:rsidRPr="00B012EB">
              <w:rPr>
                <w:rFonts w:cs="Times New Roman"/>
                <w:color w:val="000000"/>
              </w:rPr>
              <w:t xml:space="preserve">When separate financial statements are prepared, investments in subsidiaries, jointly controlled entities and associates that are not </w:t>
            </w:r>
            <w:r w:rsidRPr="00B012EB">
              <w:rPr>
                <w:rFonts w:cs="Times New Roman"/>
                <w:color w:val="000000"/>
              </w:rPr>
              <w:lastRenderedPageBreak/>
              <w:t xml:space="preserve">classified as held for sale (or included in a disposal group that is classified as held for sale) in accordance with IFRS 5 shall be accounted for either: </w:t>
            </w:r>
          </w:p>
          <w:p w:rsidR="003D32EE" w:rsidRPr="00B012EB" w:rsidRDefault="003D32EE" w:rsidP="00B16EE0">
            <w:pPr>
              <w:autoSpaceDE w:val="0"/>
              <w:autoSpaceDN w:val="0"/>
              <w:adjustRightInd w:val="0"/>
              <w:jc w:val="both"/>
              <w:rPr>
                <w:rFonts w:cs="Times New Roman"/>
                <w:color w:val="000000"/>
              </w:rPr>
            </w:pPr>
          </w:p>
          <w:p w:rsidR="00294F08" w:rsidRDefault="00294F08" w:rsidP="00B16EE0">
            <w:pPr>
              <w:numPr>
                <w:ilvl w:val="0"/>
                <w:numId w:val="7"/>
              </w:numPr>
              <w:autoSpaceDE w:val="0"/>
              <w:autoSpaceDN w:val="0"/>
              <w:adjustRightInd w:val="0"/>
              <w:ind w:left="360" w:hanging="360"/>
              <w:jc w:val="both"/>
              <w:rPr>
                <w:rFonts w:cs="Times New Roman"/>
                <w:color w:val="000000"/>
              </w:rPr>
            </w:pPr>
            <w:r w:rsidRPr="00B012EB">
              <w:rPr>
                <w:rFonts w:cs="Times New Roman"/>
                <w:color w:val="000000"/>
              </w:rPr>
              <w:t xml:space="preserve">(a) at cost, or </w:t>
            </w:r>
          </w:p>
          <w:p w:rsidR="00132E69" w:rsidRPr="00B012EB" w:rsidRDefault="00132E69" w:rsidP="00B16EE0">
            <w:pPr>
              <w:numPr>
                <w:ilvl w:val="0"/>
                <w:numId w:val="7"/>
              </w:numPr>
              <w:autoSpaceDE w:val="0"/>
              <w:autoSpaceDN w:val="0"/>
              <w:adjustRightInd w:val="0"/>
              <w:ind w:left="360" w:hanging="360"/>
              <w:jc w:val="both"/>
              <w:rPr>
                <w:rFonts w:cs="Times New Roman"/>
                <w:color w:val="000000"/>
              </w:rPr>
            </w:pPr>
          </w:p>
          <w:p w:rsidR="00294F08" w:rsidRPr="00B012EB" w:rsidRDefault="00294F08" w:rsidP="00B16EE0">
            <w:pPr>
              <w:numPr>
                <w:ilvl w:val="0"/>
                <w:numId w:val="7"/>
              </w:numPr>
              <w:autoSpaceDE w:val="0"/>
              <w:autoSpaceDN w:val="0"/>
              <w:adjustRightInd w:val="0"/>
              <w:ind w:left="360" w:hanging="360"/>
              <w:jc w:val="both"/>
              <w:rPr>
                <w:rFonts w:cs="Times New Roman"/>
                <w:color w:val="000000"/>
              </w:rPr>
            </w:pPr>
            <w:r w:rsidRPr="00B012EB">
              <w:rPr>
                <w:rFonts w:cs="Times New Roman"/>
                <w:color w:val="000000"/>
              </w:rPr>
              <w:t xml:space="preserve">(b) </w:t>
            </w:r>
            <w:proofErr w:type="gramStart"/>
            <w:r w:rsidRPr="00B012EB">
              <w:rPr>
                <w:rFonts w:cs="Times New Roman"/>
                <w:color w:val="000000"/>
              </w:rPr>
              <w:t>in</w:t>
            </w:r>
            <w:proofErr w:type="gramEnd"/>
            <w:r w:rsidRPr="00B012EB">
              <w:rPr>
                <w:rFonts w:cs="Times New Roman"/>
                <w:color w:val="000000"/>
              </w:rPr>
              <w:t xml:space="preserve"> accordance with IAS 39. </w:t>
            </w:r>
          </w:p>
          <w:p w:rsidR="00B012EB" w:rsidRDefault="00B012EB" w:rsidP="005154BF">
            <w:pPr>
              <w:jc w:val="both"/>
            </w:pPr>
          </w:p>
        </w:tc>
        <w:tc>
          <w:tcPr>
            <w:tcW w:w="4158" w:type="dxa"/>
          </w:tcPr>
          <w:p w:rsidR="00B012EB" w:rsidRDefault="00B012EB" w:rsidP="005154BF">
            <w:pPr>
              <w:jc w:val="both"/>
            </w:pPr>
          </w:p>
        </w:tc>
      </w:tr>
    </w:tbl>
    <w:p w:rsidR="00B012EB" w:rsidRPr="00B012EB" w:rsidRDefault="00B012EB" w:rsidP="00B012EB">
      <w:pPr>
        <w:autoSpaceDE w:val="0"/>
        <w:autoSpaceDN w:val="0"/>
        <w:adjustRightInd w:val="0"/>
        <w:spacing w:after="0" w:line="240" w:lineRule="auto"/>
        <w:rPr>
          <w:rFonts w:ascii="Times New Roman" w:hAnsi="Times New Roman" w:cs="Times New Roman"/>
          <w:sz w:val="24"/>
          <w:szCs w:val="24"/>
        </w:rPr>
      </w:pPr>
    </w:p>
    <w:p w:rsidR="005F530D" w:rsidRDefault="005F530D" w:rsidP="005154BF">
      <w:pPr>
        <w:jc w:val="both"/>
      </w:pPr>
    </w:p>
    <w:sectPr w:rsidR="005F530D" w:rsidSect="001D0A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253EF"/>
    <w:multiLevelType w:val="hybridMultilevel"/>
    <w:tmpl w:val="007E5ED0"/>
    <w:lvl w:ilvl="0" w:tplc="4BC642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72640C"/>
    <w:multiLevelType w:val="hybridMultilevel"/>
    <w:tmpl w:val="DCB244AE"/>
    <w:lvl w:ilvl="0" w:tplc="C7324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15096C"/>
    <w:multiLevelType w:val="hybridMultilevel"/>
    <w:tmpl w:val="6D688E9A"/>
    <w:lvl w:ilvl="0" w:tplc="366C27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0511F5"/>
    <w:multiLevelType w:val="hybridMultilevel"/>
    <w:tmpl w:val="79427E56"/>
    <w:lvl w:ilvl="0" w:tplc="B3B0D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7C8EAD"/>
    <w:multiLevelType w:val="hybridMultilevel"/>
    <w:tmpl w:val="AE7340B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6C5B25FE"/>
    <w:multiLevelType w:val="hybridMultilevel"/>
    <w:tmpl w:val="061E12DC"/>
    <w:lvl w:ilvl="0" w:tplc="560A26C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3EF8"/>
    <w:multiLevelType w:val="hybridMultilevel"/>
    <w:tmpl w:val="E190D488"/>
    <w:lvl w:ilvl="0" w:tplc="560A26C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2BCA"/>
    <w:rsid w:val="00073DE3"/>
    <w:rsid w:val="000C3763"/>
    <w:rsid w:val="000F6934"/>
    <w:rsid w:val="00132E69"/>
    <w:rsid w:val="001945D6"/>
    <w:rsid w:val="001B5485"/>
    <w:rsid w:val="001D0AF5"/>
    <w:rsid w:val="001F40A2"/>
    <w:rsid w:val="00203FB2"/>
    <w:rsid w:val="00241AFA"/>
    <w:rsid w:val="002424C6"/>
    <w:rsid w:val="00245E90"/>
    <w:rsid w:val="002745EB"/>
    <w:rsid w:val="00285397"/>
    <w:rsid w:val="00294F08"/>
    <w:rsid w:val="002A0863"/>
    <w:rsid w:val="002A1915"/>
    <w:rsid w:val="002C6248"/>
    <w:rsid w:val="002C7035"/>
    <w:rsid w:val="002F439E"/>
    <w:rsid w:val="00305BF2"/>
    <w:rsid w:val="003349B7"/>
    <w:rsid w:val="003906FC"/>
    <w:rsid w:val="003B75BF"/>
    <w:rsid w:val="003D32EE"/>
    <w:rsid w:val="003F0622"/>
    <w:rsid w:val="00422FC2"/>
    <w:rsid w:val="0043174C"/>
    <w:rsid w:val="004546A3"/>
    <w:rsid w:val="004563B4"/>
    <w:rsid w:val="0047149A"/>
    <w:rsid w:val="004D2E9A"/>
    <w:rsid w:val="005154BF"/>
    <w:rsid w:val="00531780"/>
    <w:rsid w:val="00531C80"/>
    <w:rsid w:val="005B522F"/>
    <w:rsid w:val="005C1CEF"/>
    <w:rsid w:val="005C22BF"/>
    <w:rsid w:val="005C4496"/>
    <w:rsid w:val="005E1C72"/>
    <w:rsid w:val="005E6D6E"/>
    <w:rsid w:val="005F530D"/>
    <w:rsid w:val="006059B6"/>
    <w:rsid w:val="00613A00"/>
    <w:rsid w:val="00626B8B"/>
    <w:rsid w:val="00631211"/>
    <w:rsid w:val="0063150A"/>
    <w:rsid w:val="00655DBC"/>
    <w:rsid w:val="00656FEE"/>
    <w:rsid w:val="00657CAE"/>
    <w:rsid w:val="006A4651"/>
    <w:rsid w:val="006C562C"/>
    <w:rsid w:val="00716291"/>
    <w:rsid w:val="00746116"/>
    <w:rsid w:val="007512B1"/>
    <w:rsid w:val="00751EF0"/>
    <w:rsid w:val="00764568"/>
    <w:rsid w:val="007649B4"/>
    <w:rsid w:val="007B27C7"/>
    <w:rsid w:val="007E0657"/>
    <w:rsid w:val="007F60F4"/>
    <w:rsid w:val="00801C89"/>
    <w:rsid w:val="00825FC5"/>
    <w:rsid w:val="0082666F"/>
    <w:rsid w:val="00841F03"/>
    <w:rsid w:val="00860F72"/>
    <w:rsid w:val="00872E34"/>
    <w:rsid w:val="00876EF9"/>
    <w:rsid w:val="00895704"/>
    <w:rsid w:val="008C1E71"/>
    <w:rsid w:val="008C686D"/>
    <w:rsid w:val="008D3AEF"/>
    <w:rsid w:val="00927564"/>
    <w:rsid w:val="00936325"/>
    <w:rsid w:val="009573DE"/>
    <w:rsid w:val="00997D64"/>
    <w:rsid w:val="009B10C3"/>
    <w:rsid w:val="009B1A61"/>
    <w:rsid w:val="00A005A1"/>
    <w:rsid w:val="00A13ED4"/>
    <w:rsid w:val="00A17943"/>
    <w:rsid w:val="00A236CC"/>
    <w:rsid w:val="00A26690"/>
    <w:rsid w:val="00A3259A"/>
    <w:rsid w:val="00A33479"/>
    <w:rsid w:val="00A40A2C"/>
    <w:rsid w:val="00A65DCB"/>
    <w:rsid w:val="00A708BE"/>
    <w:rsid w:val="00A939F9"/>
    <w:rsid w:val="00AA2CB0"/>
    <w:rsid w:val="00AA3154"/>
    <w:rsid w:val="00AA348E"/>
    <w:rsid w:val="00AA696F"/>
    <w:rsid w:val="00AC3506"/>
    <w:rsid w:val="00AD1CC5"/>
    <w:rsid w:val="00B012EB"/>
    <w:rsid w:val="00B031F3"/>
    <w:rsid w:val="00B16EE0"/>
    <w:rsid w:val="00B42D8F"/>
    <w:rsid w:val="00B66D1B"/>
    <w:rsid w:val="00B754E7"/>
    <w:rsid w:val="00BD2AAB"/>
    <w:rsid w:val="00C224C3"/>
    <w:rsid w:val="00C4790A"/>
    <w:rsid w:val="00C52BCA"/>
    <w:rsid w:val="00C63C0F"/>
    <w:rsid w:val="00C7080C"/>
    <w:rsid w:val="00C75119"/>
    <w:rsid w:val="00C8016E"/>
    <w:rsid w:val="00C95411"/>
    <w:rsid w:val="00C9547B"/>
    <w:rsid w:val="00CB2F8B"/>
    <w:rsid w:val="00D26793"/>
    <w:rsid w:val="00D40872"/>
    <w:rsid w:val="00D41A2F"/>
    <w:rsid w:val="00D81276"/>
    <w:rsid w:val="00D843F0"/>
    <w:rsid w:val="00DB08C4"/>
    <w:rsid w:val="00DE5A42"/>
    <w:rsid w:val="00DF68B3"/>
    <w:rsid w:val="00E26B29"/>
    <w:rsid w:val="00E37B89"/>
    <w:rsid w:val="00E45F4D"/>
    <w:rsid w:val="00E66CEF"/>
    <w:rsid w:val="00E75D22"/>
    <w:rsid w:val="00EA76CE"/>
    <w:rsid w:val="00EB45D1"/>
    <w:rsid w:val="00EB4C8E"/>
    <w:rsid w:val="00EC51E1"/>
    <w:rsid w:val="00EF4AFC"/>
    <w:rsid w:val="00F268F4"/>
    <w:rsid w:val="00F35659"/>
    <w:rsid w:val="00F36189"/>
    <w:rsid w:val="00F61C8B"/>
    <w:rsid w:val="00F77F15"/>
    <w:rsid w:val="00F85A00"/>
    <w:rsid w:val="00FC4076"/>
    <w:rsid w:val="00FF62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A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A0863"/>
    <w:pPr>
      <w:spacing w:after="120" w:line="240" w:lineRule="auto"/>
      <w:jc w:val="both"/>
    </w:pPr>
    <w:rPr>
      <w:rFonts w:ascii="Times New Roman" w:eastAsia="Calibri" w:hAnsi="Times New Roman" w:cs="Times New Roman"/>
      <w:shadow/>
      <w:sz w:val="24"/>
      <w:lang w:val="en-GB"/>
    </w:rPr>
  </w:style>
  <w:style w:type="character" w:customStyle="1" w:styleId="BodyTextChar">
    <w:name w:val="Body Text Char"/>
    <w:basedOn w:val="DefaultParagraphFont"/>
    <w:link w:val="BodyText"/>
    <w:semiHidden/>
    <w:rsid w:val="002A0863"/>
    <w:rPr>
      <w:rFonts w:ascii="Times New Roman" w:eastAsia="Calibri" w:hAnsi="Times New Roman" w:cs="Times New Roman"/>
      <w:shadow/>
      <w:sz w:val="24"/>
      <w:lang w:val="en-GB"/>
    </w:rPr>
  </w:style>
  <w:style w:type="table" w:styleId="TableGrid">
    <w:name w:val="Table Grid"/>
    <w:basedOn w:val="TableNormal"/>
    <w:uiPriority w:val="59"/>
    <w:rsid w:val="005F5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A4651"/>
    <w:pPr>
      <w:ind w:left="720"/>
      <w:contextualSpacing/>
    </w:pPr>
  </w:style>
  <w:style w:type="paragraph" w:customStyle="1" w:styleId="Default">
    <w:name w:val="Default"/>
    <w:rsid w:val="00B012E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5</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Lappy</dc:creator>
  <cp:lastModifiedBy>Lappy</cp:lastModifiedBy>
  <cp:revision>175</cp:revision>
  <dcterms:created xsi:type="dcterms:W3CDTF">2009-11-29T07:27:00Z</dcterms:created>
  <dcterms:modified xsi:type="dcterms:W3CDTF">2009-11-29T16:59:00Z</dcterms:modified>
</cp:coreProperties>
</file>