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A1C" w:rsidRPr="006D7A1C" w:rsidRDefault="006D7A1C" w:rsidP="006D7A1C">
      <w:pPr>
        <w:spacing w:after="0" w:line="288" w:lineRule="atLeast"/>
        <w:rPr>
          <w:rFonts w:ascii="Georgia" w:eastAsia="Times New Roman" w:hAnsi="Georgia" w:cs="Arial"/>
          <w:b/>
          <w:bCs/>
          <w:color w:val="000000"/>
          <w:sz w:val="20"/>
          <w:szCs w:val="20"/>
          <w:lang w:eastAsia="en-IN"/>
        </w:rPr>
      </w:pPr>
      <w:r w:rsidRPr="006D7A1C">
        <w:rPr>
          <w:rFonts w:ascii="Georgia" w:eastAsia="Times New Roman" w:hAnsi="Georgia" w:cs="Arial"/>
          <w:b/>
          <w:bCs/>
          <w:color w:val="000000"/>
          <w:sz w:val="20"/>
          <w:szCs w:val="20"/>
          <w:lang w:eastAsia="en-IN"/>
        </w:rPr>
        <w:t xml:space="preserve">Asset received free of cost </w:t>
      </w:r>
    </w:p>
    <w:p w:rsidR="006D7A1C" w:rsidRPr="006D7A1C" w:rsidRDefault="006D7A1C" w:rsidP="006D7A1C">
      <w:pPr>
        <w:spacing w:after="0" w:line="288" w:lineRule="atLeast"/>
        <w:rPr>
          <w:rFonts w:ascii="Arial" w:eastAsia="Times New Roman" w:hAnsi="Arial" w:cs="Arial"/>
          <w:sz w:val="20"/>
          <w:szCs w:val="20"/>
          <w:lang w:eastAsia="en-IN"/>
        </w:rPr>
      </w:pPr>
    </w:p>
    <w:p w:rsidR="006D7A1C" w:rsidRPr="006D7A1C" w:rsidRDefault="006D7A1C" w:rsidP="006D7A1C">
      <w:pPr>
        <w:spacing w:after="0" w:line="288" w:lineRule="atLeast"/>
        <w:rPr>
          <w:rFonts w:ascii="Arial" w:eastAsia="Times New Roman" w:hAnsi="Arial" w:cs="Arial"/>
          <w:sz w:val="20"/>
          <w:szCs w:val="20"/>
          <w:lang w:eastAsia="en-IN"/>
        </w:rPr>
      </w:pPr>
      <w:r w:rsidRPr="006D7A1C">
        <w:rPr>
          <w:rFonts w:ascii="Arial" w:eastAsia="Times New Roman" w:hAnsi="Arial" w:cs="Arial"/>
          <w:sz w:val="20"/>
          <w:szCs w:val="20"/>
          <w:lang w:eastAsia="en-IN"/>
        </w:rPr>
        <w:t xml:space="preserve">  In case a non-monetary asset is received free of cost it should be recorded</w:t>
      </w:r>
      <w:r w:rsidRPr="006D7A1C">
        <w:rPr>
          <w:rFonts w:ascii="Arial" w:eastAsia="Times New Roman" w:hAnsi="Arial" w:cs="Arial"/>
          <w:sz w:val="20"/>
          <w:szCs w:val="20"/>
          <w:lang w:eastAsia="en-IN"/>
        </w:rPr>
        <w:br/>
        <w:t>at a nominal value of Re.1/- You may refer to the Guidance Note issued by the</w:t>
      </w:r>
      <w:r w:rsidRPr="006D7A1C">
        <w:rPr>
          <w:rFonts w:ascii="Arial" w:eastAsia="Times New Roman" w:hAnsi="Arial" w:cs="Arial"/>
          <w:sz w:val="20"/>
          <w:szCs w:val="20"/>
          <w:lang w:eastAsia="en-IN"/>
        </w:rPr>
        <w:br/>
        <w:t>ICAI on Accounting by Schools wherein the following accounting treatment is</w:t>
      </w:r>
      <w:r w:rsidRPr="006D7A1C">
        <w:rPr>
          <w:rFonts w:ascii="Arial" w:eastAsia="Times New Roman" w:hAnsi="Arial" w:cs="Arial"/>
          <w:sz w:val="20"/>
          <w:szCs w:val="20"/>
          <w:lang w:eastAsia="en-IN"/>
        </w:rPr>
        <w:br/>
        <w:t>suggested:</w:t>
      </w:r>
      <w:r w:rsidRPr="006D7A1C">
        <w:rPr>
          <w:rFonts w:ascii="Arial" w:eastAsia="Times New Roman" w:hAnsi="Arial" w:cs="Arial"/>
          <w:sz w:val="20"/>
          <w:szCs w:val="20"/>
          <w:lang w:eastAsia="en-IN"/>
        </w:rPr>
        <w:br/>
        <w:t xml:space="preserve"> 1.     Accounting Standard (AS) 12 €" Accounting for Government Grants</w:t>
      </w:r>
      <w:r w:rsidRPr="006D7A1C">
        <w:rPr>
          <w:rFonts w:ascii="Arial" w:eastAsia="Times New Roman" w:hAnsi="Arial" w:cs="Arial"/>
          <w:sz w:val="20"/>
          <w:szCs w:val="20"/>
          <w:lang w:eastAsia="en-IN"/>
        </w:rPr>
        <w:br/>
        <w:t>prescribes the accounting treatment for Government Grants based on the nature of</w:t>
      </w:r>
      <w:r w:rsidRPr="006D7A1C">
        <w:rPr>
          <w:rFonts w:ascii="Arial" w:eastAsia="Times New Roman" w:hAnsi="Arial" w:cs="Arial"/>
          <w:sz w:val="20"/>
          <w:szCs w:val="20"/>
          <w:lang w:eastAsia="en-IN"/>
        </w:rPr>
        <w:br/>
        <w:t>the grant and the purpose for which the grant is received. Accordingly an entity</w:t>
      </w:r>
      <w:r w:rsidRPr="006D7A1C">
        <w:rPr>
          <w:rFonts w:ascii="Arial" w:eastAsia="Times New Roman" w:hAnsi="Arial" w:cs="Arial"/>
          <w:sz w:val="20"/>
          <w:szCs w:val="20"/>
          <w:lang w:eastAsia="en-IN"/>
        </w:rPr>
        <w:br/>
        <w:t>should follow the principles enunciated in the Standard in respect of Government</w:t>
      </w:r>
      <w:r w:rsidRPr="006D7A1C">
        <w:rPr>
          <w:rFonts w:ascii="Arial" w:eastAsia="Times New Roman" w:hAnsi="Arial" w:cs="Arial"/>
          <w:sz w:val="20"/>
          <w:szCs w:val="20"/>
          <w:lang w:eastAsia="en-IN"/>
        </w:rPr>
        <w:br/>
        <w:t>Grants as also for the grants received from non-government sources, e.g.,</w:t>
      </w:r>
      <w:r w:rsidRPr="006D7A1C">
        <w:rPr>
          <w:rFonts w:ascii="Arial" w:eastAsia="Times New Roman" w:hAnsi="Arial" w:cs="Arial"/>
          <w:sz w:val="20"/>
          <w:szCs w:val="20"/>
          <w:lang w:eastAsia="en-IN"/>
        </w:rPr>
        <w:br/>
        <w:t>individual donors and corporate bodies.</w:t>
      </w:r>
      <w:r w:rsidRPr="006D7A1C">
        <w:rPr>
          <w:rFonts w:ascii="Arial" w:eastAsia="Times New Roman" w:hAnsi="Arial" w:cs="Arial"/>
          <w:sz w:val="20"/>
          <w:szCs w:val="20"/>
          <w:lang w:eastAsia="en-IN"/>
        </w:rPr>
        <w:br/>
        <w:t xml:space="preserve"> 2.     An entity should recognize a grant when and only when there is</w:t>
      </w:r>
      <w:r w:rsidRPr="006D7A1C">
        <w:rPr>
          <w:rFonts w:ascii="Arial" w:eastAsia="Times New Roman" w:hAnsi="Arial" w:cs="Arial"/>
          <w:sz w:val="20"/>
          <w:szCs w:val="20"/>
          <w:lang w:eastAsia="en-IN"/>
        </w:rPr>
        <w:br/>
        <w:t>reasonable assurance that the grant will be received and the entity will be able</w:t>
      </w:r>
      <w:r w:rsidRPr="006D7A1C">
        <w:rPr>
          <w:rFonts w:ascii="Arial" w:eastAsia="Times New Roman" w:hAnsi="Arial" w:cs="Arial"/>
          <w:sz w:val="20"/>
          <w:szCs w:val="20"/>
          <w:lang w:eastAsia="en-IN"/>
        </w:rPr>
        <w:br/>
        <w:t>to comply with the conditions attached to it.</w:t>
      </w:r>
      <w:r w:rsidRPr="006D7A1C">
        <w:rPr>
          <w:rFonts w:ascii="Arial" w:eastAsia="Times New Roman" w:hAnsi="Arial" w:cs="Arial"/>
          <w:sz w:val="20"/>
          <w:szCs w:val="20"/>
          <w:lang w:eastAsia="en-IN"/>
        </w:rPr>
        <w:br/>
        <w:t xml:space="preserve"> 3.     Grants related to a depreciable fixed asset should be treated as</w:t>
      </w:r>
      <w:r w:rsidRPr="006D7A1C">
        <w:rPr>
          <w:rFonts w:ascii="Arial" w:eastAsia="Times New Roman" w:hAnsi="Arial" w:cs="Arial"/>
          <w:sz w:val="20"/>
          <w:szCs w:val="20"/>
          <w:lang w:eastAsia="en-IN"/>
        </w:rPr>
        <w:br/>
        <w:t>deferred income which should be recognized in the Income and Expenditure account</w:t>
      </w:r>
      <w:r w:rsidRPr="006D7A1C">
        <w:rPr>
          <w:rFonts w:ascii="Arial" w:eastAsia="Times New Roman" w:hAnsi="Arial" w:cs="Arial"/>
          <w:sz w:val="20"/>
          <w:szCs w:val="20"/>
          <w:lang w:eastAsia="en-IN"/>
        </w:rPr>
        <w:br/>
        <w:t>by allocating it over the useful life of the asset in proportion in which</w:t>
      </w:r>
      <w:r w:rsidRPr="006D7A1C">
        <w:rPr>
          <w:rFonts w:ascii="Arial" w:eastAsia="Times New Roman" w:hAnsi="Arial" w:cs="Arial"/>
          <w:sz w:val="20"/>
          <w:szCs w:val="20"/>
          <w:lang w:eastAsia="en-IN"/>
        </w:rPr>
        <w:br/>
        <w:t>depreciation on the asset concerned is charged.</w:t>
      </w:r>
      <w:r w:rsidRPr="006D7A1C">
        <w:rPr>
          <w:rFonts w:ascii="Arial" w:eastAsia="Times New Roman" w:hAnsi="Arial" w:cs="Arial"/>
          <w:sz w:val="20"/>
          <w:szCs w:val="20"/>
          <w:lang w:eastAsia="en-IN"/>
        </w:rPr>
        <w:br/>
        <w:t xml:space="preserve"> 4. Grants in the form of non-monetary assets (such as fixed assets)</w:t>
      </w:r>
      <w:r w:rsidRPr="006D7A1C">
        <w:rPr>
          <w:rFonts w:ascii="Arial" w:eastAsia="Times New Roman" w:hAnsi="Arial" w:cs="Arial"/>
          <w:sz w:val="20"/>
          <w:szCs w:val="20"/>
          <w:lang w:eastAsia="en-IN"/>
        </w:rPr>
        <w:br/>
        <w:t>received at a concessional rate should be accounted for on the basis of their</w:t>
      </w:r>
      <w:r w:rsidRPr="006D7A1C">
        <w:rPr>
          <w:rFonts w:ascii="Arial" w:eastAsia="Times New Roman" w:hAnsi="Arial" w:cs="Arial"/>
          <w:sz w:val="20"/>
          <w:szCs w:val="20"/>
          <w:lang w:eastAsia="en-IN"/>
        </w:rPr>
        <w:br/>
        <w:t>acquisition cost. As stated in the beginning in case a non-monetary asset is</w:t>
      </w:r>
      <w:r w:rsidRPr="006D7A1C">
        <w:rPr>
          <w:rFonts w:ascii="Arial" w:eastAsia="Times New Roman" w:hAnsi="Arial" w:cs="Arial"/>
          <w:sz w:val="20"/>
          <w:szCs w:val="20"/>
          <w:lang w:eastAsia="en-IN"/>
        </w:rPr>
        <w:br/>
        <w:t>received free of cost it should be recorded at a nominal value of Re.1/-</w:t>
      </w:r>
      <w:r w:rsidRPr="006D7A1C">
        <w:rPr>
          <w:rFonts w:ascii="Arial" w:eastAsia="Times New Roman" w:hAnsi="Arial" w:cs="Arial"/>
          <w:sz w:val="20"/>
          <w:szCs w:val="20"/>
          <w:lang w:eastAsia="en-IN"/>
        </w:rPr>
        <w:br/>
      </w:r>
    </w:p>
    <w:p w:rsidR="00737140" w:rsidRDefault="00737140"/>
    <w:sectPr w:rsidR="00737140" w:rsidSect="007371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savePreviewPicture/>
  <w:compat/>
  <w:rsids>
    <w:rsidRoot w:val="006D7A1C"/>
    <w:rsid w:val="006300C8"/>
    <w:rsid w:val="006D7A1C"/>
    <w:rsid w:val="00737140"/>
    <w:rsid w:val="00FC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1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D7A1C"/>
    <w:rPr>
      <w:strike w:val="0"/>
      <w:dstrike w:val="0"/>
      <w:color w:val="247CD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0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5593">
          <w:marLeft w:val="125"/>
          <w:marRight w:val="125"/>
          <w:marTop w:val="69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32665">
              <w:marLeft w:val="0"/>
              <w:marRight w:val="0"/>
              <w:marTop w:val="0"/>
              <w:marBottom w:val="69"/>
              <w:divBdr>
                <w:top w:val="single" w:sz="6" w:space="0" w:color="B58EB5"/>
                <w:left w:val="single" w:sz="6" w:space="0" w:color="B58EB5"/>
                <w:bottom w:val="single" w:sz="6" w:space="0" w:color="B58EB5"/>
                <w:right w:val="single" w:sz="6" w:space="0" w:color="B58EB5"/>
              </w:divBdr>
              <w:divsChild>
                <w:div w:id="20560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80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Xcess Infostore</dc:creator>
  <cp:lastModifiedBy>Xcess Infostore</cp:lastModifiedBy>
  <cp:revision>2</cp:revision>
  <dcterms:created xsi:type="dcterms:W3CDTF">2012-07-22T10:40:00Z</dcterms:created>
  <dcterms:modified xsi:type="dcterms:W3CDTF">2012-07-28T09:59:00Z</dcterms:modified>
</cp:coreProperties>
</file>