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220" w:rsidRDefault="003C3220" w:rsidP="003C3220">
      <w:pPr>
        <w:spacing w:after="0" w:line="240" w:lineRule="auto"/>
        <w:jc w:val="both"/>
        <w:rPr>
          <w:rFonts w:ascii="Times New Roman" w:eastAsia="Times New Roman" w:hAnsi="Times New Roman" w:cs="Times New Roman"/>
          <w:sz w:val="24"/>
          <w:szCs w:val="24"/>
          <w:u w:val="single"/>
          <w:lang w:eastAsia="en-IN"/>
        </w:rPr>
      </w:pPr>
      <w:r>
        <w:rPr>
          <w:rFonts w:ascii="Times New Roman" w:eastAsia="Times New Roman" w:hAnsi="Times New Roman" w:cs="Times New Roman"/>
          <w:b/>
          <w:bCs/>
          <w:color w:val="FF0000"/>
          <w:sz w:val="24"/>
          <w:szCs w:val="24"/>
          <w:u w:val="single"/>
          <w:lang w:eastAsia="en-IN"/>
        </w:rPr>
        <w:t>A Brief Guide to Financial Derivatives</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u w:val="single"/>
          <w:lang w:eastAsia="en-IN"/>
        </w:rPr>
      </w:pPr>
      <w:r>
        <w:rPr>
          <w:rFonts w:ascii="Times New Roman" w:eastAsia="Times New Roman" w:hAnsi="Times New Roman" w:cs="Times New Roman"/>
          <w:b/>
          <w:bCs/>
          <w:sz w:val="24"/>
          <w:szCs w:val="24"/>
          <w:u w:val="single"/>
          <w:lang w:eastAsia="en-IN"/>
        </w:rPr>
        <w:t>FINANCIAL DERIVATIVES</w:t>
      </w:r>
      <w:r>
        <w:rPr>
          <w:rFonts w:ascii="Times New Roman" w:eastAsia="Times New Roman" w:hAnsi="Times New Roman" w:cs="Times New Roman"/>
          <w:sz w:val="24"/>
          <w:szCs w:val="24"/>
          <w:u w:val="single"/>
          <w:lang w:eastAsia="en-IN"/>
        </w:rPr>
        <w:t xml:space="preserve">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Financial derivatives have crept into the nation's popular economic vocabulary on a wave of recent publicity about serious financial losses suffered by municipal governments, well-known corporations, banks and mutual funds that had invested in these products. Congress has held hearings on derivatives and financial commentators have spoken at length on the topic.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gramStart"/>
      <w:r>
        <w:rPr>
          <w:rFonts w:ascii="Times New Roman" w:eastAsia="Times New Roman" w:hAnsi="Times New Roman" w:cs="Times New Roman"/>
          <w:sz w:val="24"/>
          <w:szCs w:val="24"/>
          <w:lang w:eastAsia="en-IN"/>
        </w:rPr>
        <w:t>Derivatives,</w:t>
      </w:r>
      <w:proofErr w:type="gramEnd"/>
      <w:r>
        <w:rPr>
          <w:rFonts w:ascii="Times New Roman" w:eastAsia="Times New Roman" w:hAnsi="Times New Roman" w:cs="Times New Roman"/>
          <w:sz w:val="24"/>
          <w:szCs w:val="24"/>
          <w:lang w:eastAsia="en-IN"/>
        </w:rPr>
        <w:t xml:space="preserve"> however remain a type of financial instrument that few of us understand and fewer still fully appreciate, although many of us have invested indirectly in derivatives by purchasing mutual funds or participating in a pension plan whose underlying assets include derivative products.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u w:val="single"/>
          <w:lang w:eastAsia="en-IN"/>
        </w:rPr>
        <w:t>In a way, derivatives are like electricity. Properly used, they can provide great benefit. If they are mishandled or misunderstood, the results can be catastrophic. Derivatives are not inherently "bad." When there is full understanding of these instruments and responsible management of the risks, financial derivatives can be useful tools in pursuing an investment strategy</w:t>
      </w:r>
      <w:r>
        <w:rPr>
          <w:rFonts w:ascii="Times New Roman" w:eastAsia="Times New Roman" w:hAnsi="Times New Roman" w:cs="Times New Roman"/>
          <w:sz w:val="24"/>
          <w:szCs w:val="24"/>
          <w:lang w:eastAsia="en-IN"/>
        </w:rPr>
        <w:t xml:space="preserve">.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This brochure attempts to familiarize the reader with financial derivatives, their use and the need to appreciate and manage risk. It is not a substitute, however, for seeking competent professional advice before becoming involved in a financial derivative product.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u w:val="single"/>
          <w:lang w:eastAsia="en-IN"/>
        </w:rPr>
      </w:pPr>
      <w:r>
        <w:rPr>
          <w:rFonts w:ascii="Times New Roman" w:eastAsia="Times New Roman" w:hAnsi="Times New Roman" w:cs="Times New Roman"/>
          <w:b/>
          <w:bCs/>
          <w:sz w:val="24"/>
          <w:szCs w:val="24"/>
          <w:u w:val="single"/>
          <w:lang w:eastAsia="en-IN"/>
        </w:rPr>
        <w:t xml:space="preserve">What is a Derivative?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In short, a derivative is a contractual relationship established by two (or more) parties where payment is based on (or "derived" from) some agreed-upon benchmark. Since individuals can "create" a derivative product by means of an agreement, the types of derivative products that can be developed are limited only by the human imagination. Therefore, there is no definitive list of derivative products. Some common financial derivatives, however, are described at the end of this brochure (</w:t>
      </w:r>
      <w:r>
        <w:rPr>
          <w:rFonts w:ascii="Times New Roman" w:eastAsia="Times New Roman" w:hAnsi="Times New Roman" w:cs="Times New Roman"/>
          <w:i/>
          <w:iCs/>
          <w:sz w:val="24"/>
          <w:szCs w:val="24"/>
          <w:lang w:eastAsia="en-IN"/>
        </w:rPr>
        <w:t xml:space="preserve">See, </w:t>
      </w:r>
      <w:r>
        <w:rPr>
          <w:rFonts w:ascii="Times New Roman" w:eastAsia="Times New Roman" w:hAnsi="Times New Roman" w:cs="Times New Roman"/>
          <w:b/>
          <w:bCs/>
          <w:sz w:val="24"/>
          <w:szCs w:val="24"/>
          <w:lang w:eastAsia="en-IN"/>
        </w:rPr>
        <w:t xml:space="preserve">Description of Common Financial </w:t>
      </w:r>
      <w:proofErr w:type="gramStart"/>
      <w:r>
        <w:rPr>
          <w:rFonts w:ascii="Times New Roman" w:eastAsia="Times New Roman" w:hAnsi="Times New Roman" w:cs="Times New Roman"/>
          <w:b/>
          <w:bCs/>
          <w:sz w:val="24"/>
          <w:szCs w:val="24"/>
          <w:lang w:eastAsia="en-IN"/>
        </w:rPr>
        <w:t xml:space="preserve">Derivatives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When one enters into a derivative product arrangement, the medium and rate of repayment are specified in detail. For instance, repayment may be in currency, securities or a physical commodity such as gold or silver. Similarly, the amount of repayment may be tied to movement of interest rates, stock indexes or foreign currency. Derivative products also may contain leveraging. Leveraging acts to multiply (</w:t>
      </w:r>
      <w:proofErr w:type="spellStart"/>
      <w:r>
        <w:rPr>
          <w:rFonts w:ascii="Times New Roman" w:eastAsia="Times New Roman" w:hAnsi="Times New Roman" w:cs="Times New Roman"/>
          <w:sz w:val="24"/>
          <w:szCs w:val="24"/>
          <w:lang w:eastAsia="en-IN"/>
        </w:rPr>
        <w:t>favorably</w:t>
      </w:r>
      <w:proofErr w:type="spellEnd"/>
      <w:r>
        <w:rPr>
          <w:rFonts w:ascii="Times New Roman" w:eastAsia="Times New Roman" w:hAnsi="Times New Roman" w:cs="Times New Roman"/>
          <w:sz w:val="24"/>
          <w:szCs w:val="24"/>
          <w:lang w:eastAsia="en-IN"/>
        </w:rPr>
        <w:t xml:space="preserve"> or </w:t>
      </w:r>
      <w:proofErr w:type="spellStart"/>
      <w:r>
        <w:rPr>
          <w:rFonts w:ascii="Times New Roman" w:eastAsia="Times New Roman" w:hAnsi="Times New Roman" w:cs="Times New Roman"/>
          <w:sz w:val="24"/>
          <w:szCs w:val="24"/>
          <w:lang w:eastAsia="en-IN"/>
        </w:rPr>
        <w:t>unfavorably</w:t>
      </w:r>
      <w:proofErr w:type="spellEnd"/>
      <w:r>
        <w:rPr>
          <w:rFonts w:ascii="Times New Roman" w:eastAsia="Times New Roman" w:hAnsi="Times New Roman" w:cs="Times New Roman"/>
          <w:sz w:val="24"/>
          <w:szCs w:val="24"/>
          <w:lang w:eastAsia="en-IN"/>
        </w:rPr>
        <w:t xml:space="preserve">) the impact on the total repayment obligations of the parties to the derivative instrument.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u w:val="single"/>
          <w:lang w:eastAsia="en-IN"/>
        </w:rPr>
      </w:pPr>
      <w:r>
        <w:rPr>
          <w:rFonts w:ascii="Times New Roman" w:eastAsia="Times New Roman" w:hAnsi="Times New Roman" w:cs="Times New Roman"/>
          <w:b/>
          <w:bCs/>
          <w:sz w:val="24"/>
          <w:szCs w:val="24"/>
          <w:u w:val="single"/>
          <w:lang w:eastAsia="en-IN"/>
        </w:rPr>
        <w:t xml:space="preserve">Why Have Derivatives?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Derivatives are risk-shifting devices. Initially, they were used to reduce exposure to changes in foreign exchange rates, interest rates, or stock indexes. For example, if an American company expects payment for a shipment of goods in British Pound Sterling, it may enter into a derivative contract with another party to reduce the risk that the exchange rate with the U.S. Dollar will be more </w:t>
      </w:r>
      <w:proofErr w:type="spellStart"/>
      <w:r>
        <w:rPr>
          <w:rFonts w:ascii="Times New Roman" w:eastAsia="Times New Roman" w:hAnsi="Times New Roman" w:cs="Times New Roman"/>
          <w:sz w:val="24"/>
          <w:szCs w:val="24"/>
          <w:lang w:eastAsia="en-IN"/>
        </w:rPr>
        <w:t>unfavorable</w:t>
      </w:r>
      <w:proofErr w:type="spellEnd"/>
      <w:r>
        <w:rPr>
          <w:rFonts w:ascii="Times New Roman" w:eastAsia="Times New Roman" w:hAnsi="Times New Roman" w:cs="Times New Roman"/>
          <w:sz w:val="24"/>
          <w:szCs w:val="24"/>
          <w:lang w:eastAsia="en-IN"/>
        </w:rPr>
        <w:t xml:space="preserve"> at the time the bill is due and paid. Under the derivative instrument, the other party is obligated to pay the company the amount due at the exchange </w:t>
      </w:r>
      <w:r>
        <w:rPr>
          <w:rFonts w:ascii="Times New Roman" w:eastAsia="Times New Roman" w:hAnsi="Times New Roman" w:cs="Times New Roman"/>
          <w:sz w:val="24"/>
          <w:szCs w:val="24"/>
          <w:lang w:eastAsia="en-IN"/>
        </w:rPr>
        <w:lastRenderedPageBreak/>
        <w:t xml:space="preserve">rate in effect when the derivative contract was executed. By using a derivative product, the company has shifted the risk of exchange rate movement to another party.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More recently, derivatives have been used to segregate categories of investment risk that may appeal to different investment strategies used by mutual fund managers, corporate treasurers or pension fund administrators. These investment managers may decide that it is more beneficial to assume a specific "risk" characteristic of a security.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For instance, several derivative products may be created based on debt securities that represent an interest in a pool of residential home mortgages. One derivative product may provide that the purchaser receives only the interest payments made on the mortgages while another product may specify that the purchaser receives only the principal payments. These derivative products, which react differently to movements in interest rates, may have specific appeal to different investment strategies employed by investment managers.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The financial markets increasingly have become subject to greater "swings" in interest rate movements than in past decades. As a result, financial derivatives have appealed to corporate treasurers who wish to take advantage of </w:t>
      </w:r>
      <w:proofErr w:type="spellStart"/>
      <w:r>
        <w:rPr>
          <w:rFonts w:ascii="Times New Roman" w:eastAsia="Times New Roman" w:hAnsi="Times New Roman" w:cs="Times New Roman"/>
          <w:sz w:val="24"/>
          <w:szCs w:val="24"/>
          <w:lang w:eastAsia="en-IN"/>
        </w:rPr>
        <w:t>favorable</w:t>
      </w:r>
      <w:proofErr w:type="spellEnd"/>
      <w:r>
        <w:rPr>
          <w:rFonts w:ascii="Times New Roman" w:eastAsia="Times New Roman" w:hAnsi="Times New Roman" w:cs="Times New Roman"/>
          <w:sz w:val="24"/>
          <w:szCs w:val="24"/>
          <w:lang w:eastAsia="en-IN"/>
        </w:rPr>
        <w:t xml:space="preserve"> interest rates in the management of corporate debt without the expense of issuing new debt securities. For example, if a corporation has issued long term debt with an interest rate of 7 </w:t>
      </w:r>
      <w:proofErr w:type="spellStart"/>
      <w:r>
        <w:rPr>
          <w:rFonts w:ascii="Times New Roman" w:eastAsia="Times New Roman" w:hAnsi="Times New Roman" w:cs="Times New Roman"/>
          <w:sz w:val="24"/>
          <w:szCs w:val="24"/>
          <w:lang w:eastAsia="en-IN"/>
        </w:rPr>
        <w:t>percent</w:t>
      </w:r>
      <w:proofErr w:type="spellEnd"/>
      <w:r>
        <w:rPr>
          <w:rFonts w:ascii="Times New Roman" w:eastAsia="Times New Roman" w:hAnsi="Times New Roman" w:cs="Times New Roman"/>
          <w:sz w:val="24"/>
          <w:szCs w:val="24"/>
          <w:lang w:eastAsia="en-IN"/>
        </w:rPr>
        <w:t xml:space="preserve"> and current interest rates are 5 </w:t>
      </w:r>
      <w:proofErr w:type="spellStart"/>
      <w:r>
        <w:rPr>
          <w:rFonts w:ascii="Times New Roman" w:eastAsia="Times New Roman" w:hAnsi="Times New Roman" w:cs="Times New Roman"/>
          <w:sz w:val="24"/>
          <w:szCs w:val="24"/>
          <w:lang w:eastAsia="en-IN"/>
        </w:rPr>
        <w:t>percent</w:t>
      </w:r>
      <w:proofErr w:type="spellEnd"/>
      <w:r>
        <w:rPr>
          <w:rFonts w:ascii="Times New Roman" w:eastAsia="Times New Roman" w:hAnsi="Times New Roman" w:cs="Times New Roman"/>
          <w:sz w:val="24"/>
          <w:szCs w:val="24"/>
          <w:lang w:eastAsia="en-IN"/>
        </w:rPr>
        <w:t>, the corporate treasurer may choose to exchange (</w:t>
      </w:r>
      <w:r>
        <w:rPr>
          <w:rFonts w:ascii="Times New Roman" w:eastAsia="Times New Roman" w:hAnsi="Times New Roman" w:cs="Times New Roman"/>
          <w:i/>
          <w:iCs/>
          <w:sz w:val="24"/>
          <w:szCs w:val="24"/>
          <w:lang w:eastAsia="en-IN"/>
        </w:rPr>
        <w:t xml:space="preserve">i.e., </w:t>
      </w:r>
      <w:r>
        <w:rPr>
          <w:rFonts w:ascii="Times New Roman" w:eastAsia="Times New Roman" w:hAnsi="Times New Roman" w:cs="Times New Roman"/>
          <w:sz w:val="24"/>
          <w:szCs w:val="24"/>
          <w:lang w:eastAsia="en-IN"/>
        </w:rPr>
        <w:t>Swap), interest rate payments on the long term debt for a floating interest rate, without disturbing the underlying principal amount of the debt itself. (</w:t>
      </w:r>
      <w:r>
        <w:rPr>
          <w:rFonts w:ascii="Times New Roman" w:eastAsia="Times New Roman" w:hAnsi="Times New Roman" w:cs="Times New Roman"/>
          <w:i/>
          <w:iCs/>
          <w:sz w:val="24"/>
          <w:szCs w:val="24"/>
          <w:lang w:eastAsia="en-IN"/>
        </w:rPr>
        <w:t xml:space="preserve">See, </w:t>
      </w:r>
      <w:r>
        <w:rPr>
          <w:rFonts w:ascii="Times New Roman" w:eastAsia="Times New Roman" w:hAnsi="Times New Roman" w:cs="Times New Roman"/>
          <w:b/>
          <w:bCs/>
          <w:sz w:val="24"/>
          <w:szCs w:val="24"/>
          <w:lang w:eastAsia="en-IN"/>
        </w:rPr>
        <w:t xml:space="preserve">Description of Common Financial </w:t>
      </w:r>
      <w:proofErr w:type="gramStart"/>
      <w:r>
        <w:rPr>
          <w:rFonts w:ascii="Times New Roman" w:eastAsia="Times New Roman" w:hAnsi="Times New Roman" w:cs="Times New Roman"/>
          <w:b/>
          <w:bCs/>
          <w:sz w:val="24"/>
          <w:szCs w:val="24"/>
          <w:lang w:eastAsia="en-IN"/>
        </w:rPr>
        <w:t xml:space="preserve">Derivatives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u w:val="single"/>
          <w:lang w:eastAsia="en-IN"/>
        </w:rPr>
      </w:pPr>
      <w:r>
        <w:rPr>
          <w:rFonts w:ascii="Times New Roman" w:eastAsia="Times New Roman" w:hAnsi="Times New Roman" w:cs="Times New Roman"/>
          <w:b/>
          <w:bCs/>
          <w:sz w:val="24"/>
          <w:szCs w:val="24"/>
          <w:u w:val="single"/>
          <w:lang w:eastAsia="en-IN"/>
        </w:rPr>
        <w:t xml:space="preserve">The Risks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As derivatives are risk-shifting devices, it is important to identify and fully comprehend the risks being assumed, evaluate those risks and continuously monitor and manage those risks. Each party to a derivative contract should be able to identify all the risks that are being assumed (interest rate, currency exchange, stock index, long or short-term bond rates, etc.) before entering into a derivative contract.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Part of the risk identification process is a determination of the monetary exposure of the parties under the terms of the derivative instrument. As money usually is not due until the specified date of performance of the parties' obligations, the lack of an up-front commitment of cash may obscure the eventual monetary significance of the parties' obligations.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gramStart"/>
      <w:r>
        <w:rPr>
          <w:rFonts w:ascii="Times New Roman" w:eastAsia="Times New Roman" w:hAnsi="Times New Roman" w:cs="Times New Roman"/>
          <w:sz w:val="24"/>
          <w:szCs w:val="24"/>
          <w:lang w:eastAsia="en-IN"/>
        </w:rPr>
        <w:t>While investors and markets traditionally have looked to commercial rating services for an evaluation of the credit and investment risk of issuers of debt securities.</w:t>
      </w:r>
      <w:proofErr w:type="gramEnd"/>
      <w:r>
        <w:rPr>
          <w:rFonts w:ascii="Times New Roman" w:eastAsia="Times New Roman" w:hAnsi="Times New Roman" w:cs="Times New Roman"/>
          <w:sz w:val="24"/>
          <w:szCs w:val="24"/>
          <w:lang w:eastAsia="en-IN"/>
        </w:rPr>
        <w:t xml:space="preserve"> Lately, some commercial firms have begun issuing ratings on a company's securities which reflect an evaluation of that company's exposure to derivative financial instruments to which it is a party. , the creditworthiness of each party to a derivative instrument must be evaluated independently </w:t>
      </w:r>
      <w:proofErr w:type="gramStart"/>
      <w:r>
        <w:rPr>
          <w:rFonts w:ascii="Times New Roman" w:eastAsia="Times New Roman" w:hAnsi="Times New Roman" w:cs="Times New Roman"/>
          <w:sz w:val="24"/>
          <w:szCs w:val="24"/>
          <w:lang w:eastAsia="en-IN"/>
        </w:rPr>
        <w:t>by each counterparty</w:t>
      </w:r>
      <w:proofErr w:type="gramEnd"/>
      <w:r>
        <w:rPr>
          <w:rFonts w:ascii="Times New Roman" w:eastAsia="Times New Roman" w:hAnsi="Times New Roman" w:cs="Times New Roman"/>
          <w:sz w:val="24"/>
          <w:szCs w:val="24"/>
          <w:lang w:eastAsia="en-IN"/>
        </w:rPr>
        <w:t xml:space="preserve">. In a derivative situation, performance of the other party's obligations is highly dependent on the strength of its balance sheet. Therefore, a complete financial investigation of a proposed counterparty to a derivative instrument is imperative.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An often overlooked, but very important aspect in the use of derivatives is the need for constant monitoring and managing of the risks represented by the derivative instruments. Unlike the purchase of an equity or debt security, one cannot enter into a derivative </w:t>
      </w:r>
      <w:r>
        <w:rPr>
          <w:rFonts w:ascii="Times New Roman" w:eastAsia="Times New Roman" w:hAnsi="Times New Roman" w:cs="Times New Roman"/>
          <w:sz w:val="24"/>
          <w:szCs w:val="24"/>
          <w:lang w:eastAsia="en-IN"/>
        </w:rPr>
        <w:lastRenderedPageBreak/>
        <w:t xml:space="preserve">transaction, place the paperwork in a drawer and forget it. The relationships established in the derivative instrument require constant monitoring for signs of unacceptable change.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For instance, the degree of risk which one party was willing to assume initially could change greatly due to intervening and unexpected events. Each party to the derivative contract should monitor continuously the commitments represented by the derivative product. If an individual is charged with this responsibility, this person should be held accountable for placing the party on notice when conditions change dramatically. Financial derivative instruments that have leveraging features demand closer, even daily or hourly monitoring and management.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Derivative instruments also may have special income tax and accounting considerations. For example, a Stripped Mortgage Backed Security (SMBS) splits the cash flows from an underlying pool of mortgages into classes, called "tranches" which represent different amounts of principal and interest. For example, one tranche may contain one-half of the principal and one-third of the interest on the underlying mortgages, while another may represent only interest payments. The type of SMBS purchased will determine how the income is taxed at the federal level. (</w:t>
      </w:r>
      <w:proofErr w:type="gramStart"/>
      <w:r>
        <w:rPr>
          <w:rFonts w:ascii="Times New Roman" w:eastAsia="Times New Roman" w:hAnsi="Times New Roman" w:cs="Times New Roman"/>
          <w:i/>
          <w:iCs/>
          <w:sz w:val="24"/>
          <w:szCs w:val="24"/>
          <w:lang w:eastAsia="en-IN"/>
        </w:rPr>
        <w:t xml:space="preserve">See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b/>
          <w:bCs/>
          <w:sz w:val="24"/>
          <w:szCs w:val="24"/>
          <w:lang w:eastAsia="en-IN"/>
        </w:rPr>
        <w:t xml:space="preserve">Description of Common Financial Derivatives </w:t>
      </w:r>
      <w:r>
        <w:rPr>
          <w:rFonts w:ascii="Times New Roman" w:eastAsia="Times New Roman" w:hAnsi="Times New Roman" w:cs="Times New Roman"/>
          <w:sz w:val="24"/>
          <w:szCs w:val="24"/>
          <w:lang w:eastAsia="en-IN"/>
        </w:rPr>
        <w:t xml:space="preserve">).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u w:val="single"/>
          <w:lang w:eastAsia="en-IN"/>
        </w:rPr>
      </w:pPr>
      <w:r>
        <w:rPr>
          <w:rFonts w:ascii="Times New Roman" w:eastAsia="Times New Roman" w:hAnsi="Times New Roman" w:cs="Times New Roman"/>
          <w:b/>
          <w:bCs/>
          <w:sz w:val="24"/>
          <w:szCs w:val="24"/>
          <w:u w:val="single"/>
          <w:lang w:eastAsia="en-IN"/>
        </w:rPr>
        <w:t xml:space="preserve">Leveraging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Some derivative products may include leveraging features. These features act to multiply the impact of some agreed-upon benchmark in the derivative instrument. Negative movement of a benchmark in a leveraged instrument can act to increase greatly a party's total repayment obligation. Remembering that each derivative instrument generally is the product of negotiation between the parties for risk-shifting purposes, the leveraging component, if any, may be unique to that instrument.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For example, assume a party to a derivative instrument stands to be affected negatively if the prime interest rate rises before it is obliged to perform on the instrument. This leveraged derivative may call for the party to be liable for ten times the amount represented by the intervening rise in the prime rate. Because of this leveraging feature, a small rise in the prime interest rate dramatically would affect the obligation of the party. A significant rise in the prime interest rate, when multiplied by the leveraging feature, could be catastrophic.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u w:val="single"/>
          <w:lang w:eastAsia="en-IN"/>
        </w:rPr>
      </w:pPr>
      <w:r>
        <w:rPr>
          <w:rFonts w:ascii="Times New Roman" w:eastAsia="Times New Roman" w:hAnsi="Times New Roman" w:cs="Times New Roman"/>
          <w:b/>
          <w:bCs/>
          <w:sz w:val="24"/>
          <w:szCs w:val="24"/>
          <w:u w:val="single"/>
          <w:lang w:eastAsia="en-IN"/>
        </w:rPr>
        <w:t xml:space="preserve">Combined Derivative Products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The range of derivative products is limited only by the human imagination. Therefore, it is not unusual for financial derivatives to be merged in various combinations to form new derivative products. For instance, a company may find it advantageous to finance operations by issuing debt, the interest rate of </w:t>
      </w:r>
      <w:proofErr w:type="gramStart"/>
      <w:r>
        <w:rPr>
          <w:rFonts w:ascii="Times New Roman" w:eastAsia="Times New Roman" w:hAnsi="Times New Roman" w:cs="Times New Roman"/>
          <w:sz w:val="24"/>
          <w:szCs w:val="24"/>
          <w:lang w:eastAsia="en-IN"/>
        </w:rPr>
        <w:t>which,</w:t>
      </w:r>
      <w:proofErr w:type="gramEnd"/>
      <w:r>
        <w:rPr>
          <w:rFonts w:ascii="Times New Roman" w:eastAsia="Times New Roman" w:hAnsi="Times New Roman" w:cs="Times New Roman"/>
          <w:sz w:val="24"/>
          <w:szCs w:val="24"/>
          <w:lang w:eastAsia="en-IN"/>
        </w:rPr>
        <w:t xml:space="preserve"> is determined by some unrelated index and where the company has exchanged the liability for interest payments with another party. This product combines a derivative known as a Structured Note with another derivative known as an interest rate Swap (</w:t>
      </w:r>
      <w:r>
        <w:rPr>
          <w:rFonts w:ascii="Times New Roman" w:eastAsia="Times New Roman" w:hAnsi="Times New Roman" w:cs="Times New Roman"/>
          <w:i/>
          <w:iCs/>
          <w:sz w:val="24"/>
          <w:szCs w:val="24"/>
          <w:lang w:eastAsia="en-IN"/>
        </w:rPr>
        <w:t xml:space="preserve">See, </w:t>
      </w:r>
      <w:r>
        <w:rPr>
          <w:rFonts w:ascii="Times New Roman" w:eastAsia="Times New Roman" w:hAnsi="Times New Roman" w:cs="Times New Roman"/>
          <w:b/>
          <w:bCs/>
          <w:sz w:val="24"/>
          <w:szCs w:val="24"/>
          <w:lang w:eastAsia="en-IN"/>
        </w:rPr>
        <w:t xml:space="preserve">Description of Common Financial </w:t>
      </w:r>
      <w:proofErr w:type="gramStart"/>
      <w:r>
        <w:rPr>
          <w:rFonts w:ascii="Times New Roman" w:eastAsia="Times New Roman" w:hAnsi="Times New Roman" w:cs="Times New Roman"/>
          <w:b/>
          <w:bCs/>
          <w:sz w:val="24"/>
          <w:szCs w:val="24"/>
          <w:lang w:eastAsia="en-IN"/>
        </w:rPr>
        <w:t xml:space="preserve">Derivatives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u w:val="single"/>
          <w:lang w:eastAsia="en-IN"/>
        </w:rPr>
      </w:pPr>
      <w:r>
        <w:rPr>
          <w:rFonts w:ascii="Times New Roman" w:eastAsia="Times New Roman" w:hAnsi="Times New Roman" w:cs="Times New Roman"/>
          <w:b/>
          <w:bCs/>
          <w:sz w:val="24"/>
          <w:szCs w:val="24"/>
          <w:u w:val="single"/>
          <w:lang w:eastAsia="en-IN"/>
        </w:rPr>
        <w:t xml:space="preserve">Trading of Derivatives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Some derivative products are traded on national exchanges. Regulation of national futures exchanges is the responsibility of the U.S. Commodities Futures Trading Commission. National securities exchanges are regulated by the U.S. Securities and Exchange Commission (SEC). Certain financial derivative products, like options traded on a national securities </w:t>
      </w:r>
      <w:r>
        <w:rPr>
          <w:rFonts w:ascii="Times New Roman" w:eastAsia="Times New Roman" w:hAnsi="Times New Roman" w:cs="Times New Roman"/>
          <w:sz w:val="24"/>
          <w:szCs w:val="24"/>
          <w:lang w:eastAsia="en-IN"/>
        </w:rPr>
        <w:lastRenderedPageBreak/>
        <w:t xml:space="preserve">exchange, have been standardized and are issued by a separate clearing corporation to sophisticated investors pursuant to an explanatory offering circular. Performance of the parties under these standardized options is guaranteed by the issuing clearing corporation. Both the exchange and the clearing corporation are subject to SEC oversight.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Other derivative products are traded over-the-counter (OTC) and represent agreements that are individually negotiated between parties. If you are considering becoming a party to an OTC derivative, it is very important to investigate first the creditworthiness of the parties obligated under the instrument so you have sufficient assurance that the parties are financially responsible.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u w:val="single"/>
          <w:lang w:eastAsia="en-IN"/>
        </w:rPr>
      </w:pPr>
      <w:r>
        <w:rPr>
          <w:rFonts w:ascii="Times New Roman" w:eastAsia="Times New Roman" w:hAnsi="Times New Roman" w:cs="Times New Roman"/>
          <w:b/>
          <w:bCs/>
          <w:sz w:val="24"/>
          <w:szCs w:val="24"/>
          <w:u w:val="single"/>
          <w:lang w:eastAsia="en-IN"/>
        </w:rPr>
        <w:t xml:space="preserve">Disclosure of Derivative Investments by Mutual Funds and Public Companies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Mutual funds and public companies are regulated by the SEC with respect to disclosure of material information to the securities markets and investors purchasing securities of those entities. The SEC requires these entities to provide disclosure to investors when offering their securities for sale to the public and mandates filing of periodic public reports on the condition of the company or mutual fund.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The SEC recently has urged mutual funds and public companies to provide investors and the securities markets with more detailed information about their exposure to derivative products. The SEC also has requested that mutual funds limit their investment in derivatives to those that are necessary to further the fund's stated investment objectives.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u w:val="single"/>
          <w:lang w:eastAsia="en-IN"/>
        </w:rPr>
      </w:pPr>
      <w:r>
        <w:rPr>
          <w:rFonts w:ascii="Times New Roman" w:eastAsia="Times New Roman" w:hAnsi="Times New Roman" w:cs="Times New Roman"/>
          <w:b/>
          <w:bCs/>
          <w:sz w:val="24"/>
          <w:szCs w:val="24"/>
          <w:u w:val="single"/>
          <w:lang w:eastAsia="en-IN"/>
        </w:rPr>
        <w:t xml:space="preserve">Selling of Derivative Products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Some brokerage firms are engaged in the business of creating financial derivative instruments to be offered to retail investment clients, mutual funds, banks, corporations and government investment officers. While not all derivative products may be subject to the jurisdiction of the Pennsylvania Securities Commission (Commission), these firms and their representatives generally are licensed by the Commission to conduct business in the Commonwealth of Pennsylvania. The Commission maintains a public record on each licensed brokerage firm and its agents that includes any disciplinary history.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The Commission urges anyone who is approached to invest in a financial derivative product to do two things before you invest. First, ask the person to explain in detail how different economic scenarios will affect your investment in the derivative product (including the impact of any leveraging features). It is vital that you have a </w:t>
      </w:r>
      <w:r>
        <w:rPr>
          <w:rFonts w:ascii="Times New Roman" w:eastAsia="Times New Roman" w:hAnsi="Times New Roman" w:cs="Times New Roman"/>
          <w:b/>
          <w:bCs/>
          <w:sz w:val="24"/>
          <w:szCs w:val="24"/>
          <w:lang w:eastAsia="en-IN"/>
        </w:rPr>
        <w:t xml:space="preserve">complete </w:t>
      </w:r>
      <w:r>
        <w:rPr>
          <w:rFonts w:ascii="Times New Roman" w:eastAsia="Times New Roman" w:hAnsi="Times New Roman" w:cs="Times New Roman"/>
          <w:sz w:val="24"/>
          <w:szCs w:val="24"/>
          <w:lang w:eastAsia="en-IN"/>
        </w:rPr>
        <w:t xml:space="preserve">and </w:t>
      </w:r>
      <w:r>
        <w:rPr>
          <w:rFonts w:ascii="Times New Roman" w:eastAsia="Times New Roman" w:hAnsi="Times New Roman" w:cs="Times New Roman"/>
          <w:b/>
          <w:bCs/>
          <w:sz w:val="24"/>
          <w:szCs w:val="24"/>
          <w:lang w:eastAsia="en-IN"/>
        </w:rPr>
        <w:t xml:space="preserve">thorough </w:t>
      </w:r>
      <w:r>
        <w:rPr>
          <w:rFonts w:ascii="Times New Roman" w:eastAsia="Times New Roman" w:hAnsi="Times New Roman" w:cs="Times New Roman"/>
          <w:sz w:val="24"/>
          <w:szCs w:val="24"/>
          <w:lang w:eastAsia="en-IN"/>
        </w:rPr>
        <w:t xml:space="preserve">understanding of the derivative product, and that the derivative makes good business sense to you. Second, call the Commission at 1-800-600-0007 (717-787-8061 outside PA) to request a copy of the broker's record.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If you own shares in a mutual fund or participate in a pension plan and want to know if either the fund or the plan has invested in financial derivatives, read the annual or quarterly reports (including notes to the financial statements) and call or write the fund manager or pension plan administrator in order to receive a complete response to your inquiry.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If you believe that a person registered with the Commission has sold you a derivative product that you believe was an unsuitable investment, you may contact the Commission's Division of Licensing and Compliance directly at (717) 787-5675. </w:t>
      </w:r>
    </w:p>
    <w:p w:rsidR="003C3220" w:rsidRDefault="003C3220" w:rsidP="003C3220">
      <w:p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u w:val="single"/>
          <w:lang w:eastAsia="en-IN"/>
        </w:rPr>
        <w:lastRenderedPageBreak/>
        <w:t>Description of Common Financial Derivatives</w:t>
      </w:r>
      <w:r>
        <w:rPr>
          <w:rFonts w:ascii="Times New Roman" w:eastAsia="Times New Roman" w:hAnsi="Times New Roman" w:cs="Times New Roman"/>
          <w:b/>
          <w:bCs/>
          <w:sz w:val="24"/>
          <w:szCs w:val="24"/>
          <w:lang w:eastAsia="en-IN"/>
        </w:rPr>
        <w:t xml:space="preserve">: </w:t>
      </w:r>
    </w:p>
    <w:p w:rsidR="003C3220" w:rsidRDefault="003C3220" w:rsidP="003C32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Options. </w:t>
      </w:r>
      <w:r>
        <w:rPr>
          <w:rFonts w:ascii="Times New Roman" w:eastAsia="Times New Roman" w:hAnsi="Times New Roman" w:cs="Times New Roman"/>
          <w:sz w:val="24"/>
          <w:szCs w:val="24"/>
          <w:lang w:eastAsia="en-IN"/>
        </w:rPr>
        <w:t>An Option represents the right (but not the obligation) to buy or sell a security or other asset during a given time for a specified price (the "</w:t>
      </w:r>
      <w:proofErr w:type="gramStart"/>
      <w:r>
        <w:rPr>
          <w:rFonts w:ascii="Times New Roman" w:eastAsia="Times New Roman" w:hAnsi="Times New Roman" w:cs="Times New Roman"/>
          <w:b/>
          <w:bCs/>
          <w:sz w:val="24"/>
          <w:szCs w:val="24"/>
          <w:lang w:eastAsia="en-IN"/>
        </w:rPr>
        <w:t xml:space="preserve">Strike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price). An Option to buy is known as a "</w:t>
      </w:r>
      <w:proofErr w:type="gramStart"/>
      <w:r>
        <w:rPr>
          <w:rFonts w:ascii="Times New Roman" w:eastAsia="Times New Roman" w:hAnsi="Times New Roman" w:cs="Times New Roman"/>
          <w:b/>
          <w:bCs/>
          <w:sz w:val="24"/>
          <w:szCs w:val="24"/>
          <w:lang w:eastAsia="en-IN"/>
        </w:rPr>
        <w:t xml:space="preserve">Call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and an Option to sell is called a "</w:t>
      </w:r>
      <w:r>
        <w:rPr>
          <w:rFonts w:ascii="Times New Roman" w:eastAsia="Times New Roman" w:hAnsi="Times New Roman" w:cs="Times New Roman"/>
          <w:b/>
          <w:bCs/>
          <w:sz w:val="24"/>
          <w:szCs w:val="24"/>
          <w:lang w:eastAsia="en-IN"/>
        </w:rPr>
        <w:t xml:space="preserve">Put. </w:t>
      </w:r>
      <w:r>
        <w:rPr>
          <w:rFonts w:ascii="Times New Roman" w:eastAsia="Times New Roman" w:hAnsi="Times New Roman" w:cs="Times New Roman"/>
          <w:sz w:val="24"/>
          <w:szCs w:val="24"/>
          <w:lang w:eastAsia="en-IN"/>
        </w:rPr>
        <w:t>" You can purchase Options (the right to buy or sell the security in question) or sell (write) Options. As a seller, you would become obligated to sell a security to, or buy a security from, the party that purchased the Option. Options can be either "</w:t>
      </w:r>
      <w:proofErr w:type="gramStart"/>
      <w:r>
        <w:rPr>
          <w:rFonts w:ascii="Times New Roman" w:eastAsia="Times New Roman" w:hAnsi="Times New Roman" w:cs="Times New Roman"/>
          <w:b/>
          <w:bCs/>
          <w:sz w:val="24"/>
          <w:szCs w:val="24"/>
          <w:lang w:eastAsia="en-IN"/>
        </w:rPr>
        <w:t xml:space="preserve">Covered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or "</w:t>
      </w:r>
      <w:r>
        <w:rPr>
          <w:rFonts w:ascii="Times New Roman" w:eastAsia="Times New Roman" w:hAnsi="Times New Roman" w:cs="Times New Roman"/>
          <w:b/>
          <w:bCs/>
          <w:sz w:val="24"/>
          <w:szCs w:val="24"/>
          <w:lang w:eastAsia="en-IN"/>
        </w:rPr>
        <w:t xml:space="preserve">Naked </w:t>
      </w:r>
      <w:r>
        <w:rPr>
          <w:rFonts w:ascii="Times New Roman" w:eastAsia="Times New Roman" w:hAnsi="Times New Roman" w:cs="Times New Roman"/>
          <w:sz w:val="24"/>
          <w:szCs w:val="24"/>
          <w:lang w:eastAsia="en-IN"/>
        </w:rPr>
        <w:t xml:space="preserve">." In a </w:t>
      </w:r>
      <w:r>
        <w:rPr>
          <w:rFonts w:ascii="Times New Roman" w:eastAsia="Times New Roman" w:hAnsi="Times New Roman" w:cs="Times New Roman"/>
          <w:b/>
          <w:bCs/>
          <w:sz w:val="24"/>
          <w:szCs w:val="24"/>
          <w:lang w:eastAsia="en-IN"/>
        </w:rPr>
        <w:t xml:space="preserve">Covered </w:t>
      </w:r>
      <w:r>
        <w:rPr>
          <w:rFonts w:ascii="Times New Roman" w:eastAsia="Times New Roman" w:hAnsi="Times New Roman" w:cs="Times New Roman"/>
          <w:sz w:val="24"/>
          <w:szCs w:val="24"/>
          <w:lang w:eastAsia="en-IN"/>
        </w:rPr>
        <w:t xml:space="preserve">Option, the contract is backed by the asset underlying the Option, </w:t>
      </w:r>
      <w:r>
        <w:rPr>
          <w:rFonts w:ascii="Times New Roman" w:eastAsia="Times New Roman" w:hAnsi="Times New Roman" w:cs="Times New Roman"/>
          <w:i/>
          <w:iCs/>
          <w:sz w:val="24"/>
          <w:szCs w:val="24"/>
          <w:lang w:eastAsia="en-IN"/>
        </w:rPr>
        <w:t>e.g</w:t>
      </w:r>
      <w:proofErr w:type="gramStart"/>
      <w:r>
        <w:rPr>
          <w:rFonts w:ascii="Times New Roman" w:eastAsia="Times New Roman" w:hAnsi="Times New Roman" w:cs="Times New Roman"/>
          <w:i/>
          <w:iCs/>
          <w:sz w:val="24"/>
          <w:szCs w:val="24"/>
          <w:lang w:eastAsia="en-IN"/>
        </w:rPr>
        <w:t xml:space="preserve">.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you could purchase a </w:t>
      </w:r>
      <w:r>
        <w:rPr>
          <w:rFonts w:ascii="Times New Roman" w:eastAsia="Times New Roman" w:hAnsi="Times New Roman" w:cs="Times New Roman"/>
          <w:b/>
          <w:bCs/>
          <w:sz w:val="24"/>
          <w:szCs w:val="24"/>
          <w:lang w:eastAsia="en-IN"/>
        </w:rPr>
        <w:t xml:space="preserve">Put </w:t>
      </w:r>
      <w:r>
        <w:rPr>
          <w:rFonts w:ascii="Times New Roman" w:eastAsia="Times New Roman" w:hAnsi="Times New Roman" w:cs="Times New Roman"/>
          <w:sz w:val="24"/>
          <w:szCs w:val="24"/>
          <w:lang w:eastAsia="en-IN"/>
        </w:rPr>
        <w:t xml:space="preserve">on 300 shares of the ABC Corp. that you now own. In a </w:t>
      </w:r>
      <w:r>
        <w:rPr>
          <w:rFonts w:ascii="Times New Roman" w:eastAsia="Times New Roman" w:hAnsi="Times New Roman" w:cs="Times New Roman"/>
          <w:b/>
          <w:bCs/>
          <w:sz w:val="24"/>
          <w:szCs w:val="24"/>
          <w:lang w:eastAsia="en-IN"/>
        </w:rPr>
        <w:t xml:space="preserve">Naked </w:t>
      </w:r>
      <w:r>
        <w:rPr>
          <w:rFonts w:ascii="Times New Roman" w:eastAsia="Times New Roman" w:hAnsi="Times New Roman" w:cs="Times New Roman"/>
          <w:sz w:val="24"/>
          <w:szCs w:val="24"/>
          <w:lang w:eastAsia="en-IN"/>
        </w:rPr>
        <w:t xml:space="preserve">Option, the contract is not backed by the security underlying the Option. Options are traded on organized exchanges and OTC. </w:t>
      </w:r>
    </w:p>
    <w:p w:rsidR="003C3220" w:rsidRDefault="003C3220" w:rsidP="003C32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Forward Contracts. </w:t>
      </w:r>
      <w:r>
        <w:rPr>
          <w:rFonts w:ascii="Times New Roman" w:eastAsia="Times New Roman" w:hAnsi="Times New Roman" w:cs="Times New Roman"/>
          <w:sz w:val="24"/>
          <w:szCs w:val="24"/>
          <w:lang w:eastAsia="en-IN"/>
        </w:rPr>
        <w:t xml:space="preserve">In a Forward Contract, the purchaser and its counterparty are obligated to trade a security or other asset at a specified date in the future. The price paid for the security or asset is agreed upon at the time the contract is entered into, or may be determined at delivery. Forward Contracts generally are traded OTC. </w:t>
      </w:r>
    </w:p>
    <w:p w:rsidR="003C3220" w:rsidRDefault="003C3220" w:rsidP="003C32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Futures. </w:t>
      </w:r>
      <w:r>
        <w:rPr>
          <w:rFonts w:ascii="Times New Roman" w:eastAsia="Times New Roman" w:hAnsi="Times New Roman" w:cs="Times New Roman"/>
          <w:sz w:val="24"/>
          <w:szCs w:val="24"/>
          <w:lang w:eastAsia="en-IN"/>
        </w:rPr>
        <w:t>A Future represents the right to buy or sell a standard quantity and quality of an asset or security at a specified date and price. Futures are similar to Forward Contracts, but are standardized and traded on an exchange, and are valued, or "</w:t>
      </w:r>
      <w:r>
        <w:rPr>
          <w:rFonts w:ascii="Times New Roman" w:eastAsia="Times New Roman" w:hAnsi="Times New Roman" w:cs="Times New Roman"/>
          <w:b/>
          <w:bCs/>
          <w:sz w:val="24"/>
          <w:szCs w:val="24"/>
          <w:lang w:eastAsia="en-IN"/>
        </w:rPr>
        <w:t xml:space="preserve">Marked to </w:t>
      </w:r>
      <w:proofErr w:type="gramStart"/>
      <w:r>
        <w:rPr>
          <w:rFonts w:ascii="Times New Roman" w:eastAsia="Times New Roman" w:hAnsi="Times New Roman" w:cs="Times New Roman"/>
          <w:b/>
          <w:bCs/>
          <w:sz w:val="24"/>
          <w:szCs w:val="24"/>
          <w:lang w:eastAsia="en-IN"/>
        </w:rPr>
        <w:t xml:space="preserve">Market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daily. The </w:t>
      </w:r>
      <w:r>
        <w:rPr>
          <w:rFonts w:ascii="Times New Roman" w:eastAsia="Times New Roman" w:hAnsi="Times New Roman" w:cs="Times New Roman"/>
          <w:b/>
          <w:bCs/>
          <w:sz w:val="24"/>
          <w:szCs w:val="24"/>
          <w:lang w:eastAsia="en-IN"/>
        </w:rPr>
        <w:t xml:space="preserve">Marking to Market </w:t>
      </w:r>
      <w:r>
        <w:rPr>
          <w:rFonts w:ascii="Times New Roman" w:eastAsia="Times New Roman" w:hAnsi="Times New Roman" w:cs="Times New Roman"/>
          <w:sz w:val="24"/>
          <w:szCs w:val="24"/>
          <w:lang w:eastAsia="en-IN"/>
        </w:rPr>
        <w:t xml:space="preserve">provides both parties with a daily accounting of their financial obligations under the terms of the Future. Unlike Forward Contracts, the counterparty to a Futures contract is the clearing corporation on the appropriate exchange. Futures often are settled in cash or cash equivalents, rather than requiring physical delivery of the underlying asset. Parties to a Futures contract may buy or write Options on Futures. </w:t>
      </w:r>
    </w:p>
    <w:p w:rsidR="003C3220" w:rsidRDefault="003C3220" w:rsidP="003C32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Stripped Mortgage-Backed Securities. </w:t>
      </w:r>
      <w:r>
        <w:rPr>
          <w:rFonts w:ascii="Times New Roman" w:eastAsia="Times New Roman" w:hAnsi="Times New Roman" w:cs="Times New Roman"/>
          <w:sz w:val="24"/>
          <w:szCs w:val="24"/>
          <w:lang w:eastAsia="en-IN"/>
        </w:rPr>
        <w:t>Stripped Mortgage-Backed Securities, called "</w:t>
      </w:r>
      <w:r>
        <w:rPr>
          <w:rFonts w:ascii="Times New Roman" w:eastAsia="Times New Roman" w:hAnsi="Times New Roman" w:cs="Times New Roman"/>
          <w:b/>
          <w:bCs/>
          <w:sz w:val="24"/>
          <w:szCs w:val="24"/>
          <w:lang w:eastAsia="en-IN"/>
        </w:rPr>
        <w:t>SMBS</w:t>
      </w:r>
      <w:proofErr w:type="gramStart"/>
      <w:r>
        <w:rPr>
          <w:rFonts w:ascii="Times New Roman" w:eastAsia="Times New Roman" w:hAnsi="Times New Roman" w:cs="Times New Roman"/>
          <w:b/>
          <w:bCs/>
          <w:sz w:val="24"/>
          <w:szCs w:val="24"/>
          <w:lang w:eastAsia="en-IN"/>
        </w:rPr>
        <w:t xml:space="preserve">,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represent interests in a pool of mortgages, called "</w:t>
      </w:r>
      <w:r>
        <w:rPr>
          <w:rFonts w:ascii="Times New Roman" w:eastAsia="Times New Roman" w:hAnsi="Times New Roman" w:cs="Times New Roman"/>
          <w:b/>
          <w:bCs/>
          <w:sz w:val="24"/>
          <w:szCs w:val="24"/>
          <w:lang w:eastAsia="en-IN"/>
        </w:rPr>
        <w:t xml:space="preserve">Tranches </w:t>
      </w:r>
      <w:r>
        <w:rPr>
          <w:rFonts w:ascii="Times New Roman" w:eastAsia="Times New Roman" w:hAnsi="Times New Roman" w:cs="Times New Roman"/>
          <w:sz w:val="24"/>
          <w:szCs w:val="24"/>
          <w:lang w:eastAsia="en-IN"/>
        </w:rPr>
        <w:t xml:space="preserve">," the cash flow of which has been separated into interest and principal components. </w:t>
      </w:r>
      <w:r>
        <w:rPr>
          <w:rFonts w:ascii="Times New Roman" w:eastAsia="Times New Roman" w:hAnsi="Times New Roman" w:cs="Times New Roman"/>
          <w:sz w:val="24"/>
          <w:szCs w:val="24"/>
          <w:lang w:eastAsia="en-IN"/>
        </w:rPr>
        <w:br/>
        <w:t>Interest only securities, called "</w:t>
      </w:r>
      <w:proofErr w:type="gramStart"/>
      <w:r>
        <w:rPr>
          <w:rFonts w:ascii="Times New Roman" w:eastAsia="Times New Roman" w:hAnsi="Times New Roman" w:cs="Times New Roman"/>
          <w:b/>
          <w:bCs/>
          <w:sz w:val="24"/>
          <w:szCs w:val="24"/>
          <w:lang w:eastAsia="en-IN"/>
        </w:rPr>
        <w:t xml:space="preserve">IOs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receive the interest portion of the mortgage payment and generally increase in value as interest rates rise and decrease in value as interest rates fall. Where the underlying mortgages for an </w:t>
      </w:r>
      <w:r>
        <w:rPr>
          <w:rFonts w:ascii="Times New Roman" w:eastAsia="Times New Roman" w:hAnsi="Times New Roman" w:cs="Times New Roman"/>
          <w:b/>
          <w:bCs/>
          <w:sz w:val="24"/>
          <w:szCs w:val="24"/>
          <w:lang w:eastAsia="en-IN"/>
        </w:rPr>
        <w:t xml:space="preserve">IO </w:t>
      </w:r>
      <w:r>
        <w:rPr>
          <w:rFonts w:ascii="Times New Roman" w:eastAsia="Times New Roman" w:hAnsi="Times New Roman" w:cs="Times New Roman"/>
          <w:sz w:val="24"/>
          <w:szCs w:val="24"/>
          <w:lang w:eastAsia="en-IN"/>
        </w:rPr>
        <w:t xml:space="preserve">carry variable ("floating") rates of interest, the value of the </w:t>
      </w:r>
      <w:r>
        <w:rPr>
          <w:rFonts w:ascii="Times New Roman" w:eastAsia="Times New Roman" w:hAnsi="Times New Roman" w:cs="Times New Roman"/>
          <w:b/>
          <w:bCs/>
          <w:sz w:val="24"/>
          <w:szCs w:val="24"/>
          <w:lang w:eastAsia="en-IN"/>
        </w:rPr>
        <w:t xml:space="preserve">IOs </w:t>
      </w:r>
      <w:r>
        <w:rPr>
          <w:rFonts w:ascii="Times New Roman" w:eastAsia="Times New Roman" w:hAnsi="Times New Roman" w:cs="Times New Roman"/>
          <w:sz w:val="24"/>
          <w:szCs w:val="24"/>
          <w:lang w:eastAsia="en-IN"/>
        </w:rPr>
        <w:t xml:space="preserve">tend to increase in periods of rising interest rates due to anticipated higher interest payments on the underlying mortgages. For </w:t>
      </w:r>
      <w:r>
        <w:rPr>
          <w:rFonts w:ascii="Times New Roman" w:eastAsia="Times New Roman" w:hAnsi="Times New Roman" w:cs="Times New Roman"/>
          <w:b/>
          <w:bCs/>
          <w:sz w:val="24"/>
          <w:szCs w:val="24"/>
          <w:lang w:eastAsia="en-IN"/>
        </w:rPr>
        <w:t xml:space="preserve">IOs </w:t>
      </w:r>
      <w:r>
        <w:rPr>
          <w:rFonts w:ascii="Times New Roman" w:eastAsia="Times New Roman" w:hAnsi="Times New Roman" w:cs="Times New Roman"/>
          <w:sz w:val="24"/>
          <w:szCs w:val="24"/>
          <w:lang w:eastAsia="en-IN"/>
        </w:rPr>
        <w:t xml:space="preserve">that have underlying mortgages at a fixed rate, the value of </w:t>
      </w:r>
      <w:r>
        <w:rPr>
          <w:rFonts w:ascii="Times New Roman" w:eastAsia="Times New Roman" w:hAnsi="Times New Roman" w:cs="Times New Roman"/>
          <w:b/>
          <w:bCs/>
          <w:sz w:val="24"/>
          <w:szCs w:val="24"/>
          <w:lang w:eastAsia="en-IN"/>
        </w:rPr>
        <w:t xml:space="preserve">IOs </w:t>
      </w:r>
      <w:r>
        <w:rPr>
          <w:rFonts w:ascii="Times New Roman" w:eastAsia="Times New Roman" w:hAnsi="Times New Roman" w:cs="Times New Roman"/>
          <w:sz w:val="24"/>
          <w:szCs w:val="24"/>
          <w:lang w:eastAsia="en-IN"/>
        </w:rPr>
        <w:t xml:space="preserve">also tends to increase in value during periods of rising interest rates because individual homeowners are less likely to refinance and prepay their mortgages. The value of the </w:t>
      </w:r>
      <w:r>
        <w:rPr>
          <w:rFonts w:ascii="Times New Roman" w:eastAsia="Times New Roman" w:hAnsi="Times New Roman" w:cs="Times New Roman"/>
          <w:b/>
          <w:bCs/>
          <w:sz w:val="24"/>
          <w:szCs w:val="24"/>
          <w:lang w:eastAsia="en-IN"/>
        </w:rPr>
        <w:t xml:space="preserve">SMBS </w:t>
      </w:r>
      <w:r>
        <w:rPr>
          <w:rFonts w:ascii="Times New Roman" w:eastAsia="Times New Roman" w:hAnsi="Times New Roman" w:cs="Times New Roman"/>
          <w:sz w:val="24"/>
          <w:szCs w:val="24"/>
          <w:lang w:eastAsia="en-IN"/>
        </w:rPr>
        <w:t xml:space="preserve">would therefore, tend to increase over the "life" of the mortgage instrument. </w:t>
      </w:r>
      <w:r>
        <w:rPr>
          <w:rFonts w:ascii="Times New Roman" w:eastAsia="Times New Roman" w:hAnsi="Times New Roman" w:cs="Times New Roman"/>
          <w:sz w:val="24"/>
          <w:szCs w:val="24"/>
          <w:lang w:eastAsia="en-IN"/>
        </w:rPr>
        <w:br/>
        <w:t>Principal only securities, called "</w:t>
      </w:r>
      <w:proofErr w:type="gramStart"/>
      <w:r>
        <w:rPr>
          <w:rFonts w:ascii="Times New Roman" w:eastAsia="Times New Roman" w:hAnsi="Times New Roman" w:cs="Times New Roman"/>
          <w:b/>
          <w:bCs/>
          <w:sz w:val="24"/>
          <w:szCs w:val="24"/>
          <w:lang w:eastAsia="en-IN"/>
        </w:rPr>
        <w:t xml:space="preserve">POs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receive the principal portion of the mortgage payment and respond inversely to interest rate movement. As interest rates go up, the value of the </w:t>
      </w:r>
      <w:r>
        <w:rPr>
          <w:rFonts w:ascii="Times New Roman" w:eastAsia="Times New Roman" w:hAnsi="Times New Roman" w:cs="Times New Roman"/>
          <w:b/>
          <w:bCs/>
          <w:sz w:val="24"/>
          <w:szCs w:val="24"/>
          <w:lang w:eastAsia="en-IN"/>
        </w:rPr>
        <w:t xml:space="preserve">PO </w:t>
      </w:r>
      <w:r>
        <w:rPr>
          <w:rFonts w:ascii="Times New Roman" w:eastAsia="Times New Roman" w:hAnsi="Times New Roman" w:cs="Times New Roman"/>
          <w:sz w:val="24"/>
          <w:szCs w:val="24"/>
          <w:lang w:eastAsia="en-IN"/>
        </w:rPr>
        <w:t xml:space="preserve">would tend to fall, as the </w:t>
      </w:r>
      <w:r>
        <w:rPr>
          <w:rFonts w:ascii="Times New Roman" w:eastAsia="Times New Roman" w:hAnsi="Times New Roman" w:cs="Times New Roman"/>
          <w:b/>
          <w:bCs/>
          <w:sz w:val="24"/>
          <w:szCs w:val="24"/>
          <w:lang w:eastAsia="en-IN"/>
        </w:rPr>
        <w:t xml:space="preserve">PO </w:t>
      </w:r>
      <w:r>
        <w:rPr>
          <w:rFonts w:ascii="Times New Roman" w:eastAsia="Times New Roman" w:hAnsi="Times New Roman" w:cs="Times New Roman"/>
          <w:sz w:val="24"/>
          <w:szCs w:val="24"/>
          <w:lang w:eastAsia="en-IN"/>
        </w:rPr>
        <w:t xml:space="preserve">becomes less attractive compared with other investment opportunities in the marketplace. </w:t>
      </w:r>
      <w:r>
        <w:rPr>
          <w:rFonts w:ascii="Times New Roman" w:eastAsia="Times New Roman" w:hAnsi="Times New Roman" w:cs="Times New Roman"/>
          <w:sz w:val="24"/>
          <w:szCs w:val="24"/>
          <w:lang w:eastAsia="en-IN"/>
        </w:rPr>
        <w:br/>
        <w:t xml:space="preserve">Some </w:t>
      </w:r>
      <w:r>
        <w:rPr>
          <w:rFonts w:ascii="Times New Roman" w:eastAsia="Times New Roman" w:hAnsi="Times New Roman" w:cs="Times New Roman"/>
          <w:b/>
          <w:bCs/>
          <w:sz w:val="24"/>
          <w:szCs w:val="24"/>
          <w:lang w:eastAsia="en-IN"/>
        </w:rPr>
        <w:t xml:space="preserve">Tranches </w:t>
      </w:r>
      <w:r>
        <w:rPr>
          <w:rFonts w:ascii="Times New Roman" w:eastAsia="Times New Roman" w:hAnsi="Times New Roman" w:cs="Times New Roman"/>
          <w:sz w:val="24"/>
          <w:szCs w:val="24"/>
          <w:lang w:eastAsia="en-IN"/>
        </w:rPr>
        <w:t>may offer interest and principal payments in various combinations. Planned Amortization Classes "</w:t>
      </w:r>
      <w:r>
        <w:rPr>
          <w:rFonts w:ascii="Times New Roman" w:eastAsia="Times New Roman" w:hAnsi="Times New Roman" w:cs="Times New Roman"/>
          <w:b/>
          <w:bCs/>
          <w:sz w:val="24"/>
          <w:szCs w:val="24"/>
          <w:lang w:eastAsia="en-IN"/>
        </w:rPr>
        <w:t>PACs</w:t>
      </w:r>
      <w:proofErr w:type="gramStart"/>
      <w:r>
        <w:rPr>
          <w:rFonts w:ascii="Times New Roman" w:eastAsia="Times New Roman" w:hAnsi="Times New Roman" w:cs="Times New Roman"/>
          <w:b/>
          <w:bCs/>
          <w:sz w:val="24"/>
          <w:szCs w:val="24"/>
          <w:lang w:eastAsia="en-IN"/>
        </w:rPr>
        <w:t xml:space="preserve">,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for instance, provide stable interest and principal repayments if the rates of prepayments on the underlying mortgages stay within a specified predetermined range. </w:t>
      </w:r>
    </w:p>
    <w:p w:rsidR="003C3220" w:rsidRDefault="003C3220" w:rsidP="003C32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Structured Notes. </w:t>
      </w:r>
      <w:r>
        <w:rPr>
          <w:rFonts w:ascii="Times New Roman" w:eastAsia="Times New Roman" w:hAnsi="Times New Roman" w:cs="Times New Roman"/>
          <w:sz w:val="24"/>
          <w:szCs w:val="24"/>
          <w:lang w:eastAsia="en-IN"/>
        </w:rPr>
        <w:t xml:space="preserve">Structured Notes are debt instruments where the principal and/or the interest rate </w:t>
      </w:r>
      <w:proofErr w:type="gramStart"/>
      <w:r>
        <w:rPr>
          <w:rFonts w:ascii="Times New Roman" w:eastAsia="Times New Roman" w:hAnsi="Times New Roman" w:cs="Times New Roman"/>
          <w:sz w:val="24"/>
          <w:szCs w:val="24"/>
          <w:lang w:eastAsia="en-IN"/>
        </w:rPr>
        <w:t>is</w:t>
      </w:r>
      <w:proofErr w:type="gramEnd"/>
      <w:r>
        <w:rPr>
          <w:rFonts w:ascii="Times New Roman" w:eastAsia="Times New Roman" w:hAnsi="Times New Roman" w:cs="Times New Roman"/>
          <w:sz w:val="24"/>
          <w:szCs w:val="24"/>
          <w:lang w:eastAsia="en-IN"/>
        </w:rPr>
        <w:t xml:space="preserve"> indexed to an unrelated indicator. An example of a Structured Note would be a bond whose interest rate is decided by interest rates in England or the price of a barrel of crude oil. Sometimes the two elements of a Structured Note are inversely related, so as the index goes up, the rate of payment (the "coupon rate") </w:t>
      </w:r>
      <w:r>
        <w:rPr>
          <w:rFonts w:ascii="Times New Roman" w:eastAsia="Times New Roman" w:hAnsi="Times New Roman" w:cs="Times New Roman"/>
          <w:sz w:val="24"/>
          <w:szCs w:val="24"/>
          <w:lang w:eastAsia="en-IN"/>
        </w:rPr>
        <w:lastRenderedPageBreak/>
        <w:t>goes down. This instrument is known as an "</w:t>
      </w:r>
      <w:r>
        <w:rPr>
          <w:rFonts w:ascii="Times New Roman" w:eastAsia="Times New Roman" w:hAnsi="Times New Roman" w:cs="Times New Roman"/>
          <w:b/>
          <w:bCs/>
          <w:sz w:val="24"/>
          <w:szCs w:val="24"/>
          <w:lang w:eastAsia="en-IN"/>
        </w:rPr>
        <w:t xml:space="preserve">Inverse </w:t>
      </w:r>
      <w:proofErr w:type="gramStart"/>
      <w:r>
        <w:rPr>
          <w:rFonts w:ascii="Times New Roman" w:eastAsia="Times New Roman" w:hAnsi="Times New Roman" w:cs="Times New Roman"/>
          <w:b/>
          <w:bCs/>
          <w:sz w:val="24"/>
          <w:szCs w:val="24"/>
          <w:lang w:eastAsia="en-IN"/>
        </w:rPr>
        <w:t xml:space="preserve">Floater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With leveraging, Structured Notes may fluctuate to a greater degree than the underlying index. Therefore, Structured Notes can be an extremely volatile derivative with high risk potential and a need for close monitoring. Structured Notes generally are traded OTC. </w:t>
      </w:r>
    </w:p>
    <w:p w:rsidR="003C3220" w:rsidRDefault="003C3220" w:rsidP="003C32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Swaps. </w:t>
      </w:r>
      <w:r>
        <w:rPr>
          <w:rFonts w:ascii="Times New Roman" w:eastAsia="Times New Roman" w:hAnsi="Times New Roman" w:cs="Times New Roman"/>
          <w:sz w:val="24"/>
          <w:szCs w:val="24"/>
          <w:lang w:eastAsia="en-IN"/>
        </w:rPr>
        <w:t>A Swap is a simultaneous buying and selling of the same security or obligation. Perhaps the best-known Swap occurs when two parties exchange interest payments based on an identical principal amount, called the "notional principal amount."</w:t>
      </w:r>
      <w:r>
        <w:rPr>
          <w:rFonts w:ascii="Times New Roman" w:eastAsia="Times New Roman" w:hAnsi="Times New Roman" w:cs="Times New Roman"/>
          <w:sz w:val="24"/>
          <w:szCs w:val="24"/>
          <w:lang w:eastAsia="en-IN"/>
        </w:rPr>
        <w:br/>
        <w:t xml:space="preserve">Think of an interest rate Swap as follows: Party </w:t>
      </w:r>
      <w:proofErr w:type="gramStart"/>
      <w:r>
        <w:rPr>
          <w:rFonts w:ascii="Times New Roman" w:eastAsia="Times New Roman" w:hAnsi="Times New Roman" w:cs="Times New Roman"/>
          <w:sz w:val="24"/>
          <w:szCs w:val="24"/>
          <w:lang w:eastAsia="en-IN"/>
        </w:rPr>
        <w:t>A</w:t>
      </w:r>
      <w:proofErr w:type="gramEnd"/>
      <w:r>
        <w:rPr>
          <w:rFonts w:ascii="Times New Roman" w:eastAsia="Times New Roman" w:hAnsi="Times New Roman" w:cs="Times New Roman"/>
          <w:sz w:val="24"/>
          <w:szCs w:val="24"/>
          <w:lang w:eastAsia="en-IN"/>
        </w:rPr>
        <w:t xml:space="preserve"> holds a 10-year $10,000 home equity loan that has a fixed interest rate of 7 </w:t>
      </w:r>
      <w:proofErr w:type="spellStart"/>
      <w:r>
        <w:rPr>
          <w:rFonts w:ascii="Times New Roman" w:eastAsia="Times New Roman" w:hAnsi="Times New Roman" w:cs="Times New Roman"/>
          <w:sz w:val="24"/>
          <w:szCs w:val="24"/>
          <w:lang w:eastAsia="en-IN"/>
        </w:rPr>
        <w:t>percent</w:t>
      </w:r>
      <w:proofErr w:type="spellEnd"/>
      <w:r>
        <w:rPr>
          <w:rFonts w:ascii="Times New Roman" w:eastAsia="Times New Roman" w:hAnsi="Times New Roman" w:cs="Times New Roman"/>
          <w:sz w:val="24"/>
          <w:szCs w:val="24"/>
          <w:lang w:eastAsia="en-IN"/>
        </w:rPr>
        <w:t xml:space="preserve">, and Party B holds a 10-year $10,000 home equity loan that has an adjustable interest rate that will change over the "life" of the mortgage. If Party A and Party B were to exchange interest rate payments on their otherwise identical mortgages, they would have engaged in an interest rate Swap. </w:t>
      </w:r>
      <w:r>
        <w:rPr>
          <w:rFonts w:ascii="Times New Roman" w:eastAsia="Times New Roman" w:hAnsi="Times New Roman" w:cs="Times New Roman"/>
          <w:sz w:val="24"/>
          <w:szCs w:val="24"/>
          <w:lang w:eastAsia="en-IN"/>
        </w:rPr>
        <w:br/>
        <w:t xml:space="preserve">Interest rate swaps occur generally in three scenarios. Exchanges of a fixed rate for a floating rate, a floating rate for a fixed rate, or a floating rate for a floating rate. </w:t>
      </w:r>
      <w:r>
        <w:rPr>
          <w:rFonts w:ascii="Times New Roman" w:eastAsia="Times New Roman" w:hAnsi="Times New Roman" w:cs="Times New Roman"/>
          <w:sz w:val="24"/>
          <w:szCs w:val="24"/>
          <w:lang w:eastAsia="en-IN"/>
        </w:rPr>
        <w:br/>
        <w:t xml:space="preserve">The "Swaps market" has grown dramatically. Today, Swaps involve exchanges other than interest rates, such as mortgages, currencies, and "cross-national" arrangements. Swaps may involve cross-currency payments (U.S. Dollars vs. Mexican Pesos) and </w:t>
      </w:r>
      <w:proofErr w:type="spellStart"/>
      <w:r>
        <w:rPr>
          <w:rFonts w:ascii="Times New Roman" w:eastAsia="Times New Roman" w:hAnsi="Times New Roman" w:cs="Times New Roman"/>
          <w:sz w:val="24"/>
          <w:szCs w:val="24"/>
          <w:lang w:eastAsia="en-IN"/>
        </w:rPr>
        <w:t>crossmarket</w:t>
      </w:r>
      <w:proofErr w:type="spellEnd"/>
      <w:r>
        <w:rPr>
          <w:rFonts w:ascii="Times New Roman" w:eastAsia="Times New Roman" w:hAnsi="Times New Roman" w:cs="Times New Roman"/>
          <w:sz w:val="24"/>
          <w:szCs w:val="24"/>
          <w:lang w:eastAsia="en-IN"/>
        </w:rPr>
        <w:t xml:space="preserve"> payments, </w:t>
      </w:r>
      <w:r>
        <w:rPr>
          <w:rFonts w:ascii="Times New Roman" w:eastAsia="Times New Roman" w:hAnsi="Times New Roman" w:cs="Times New Roman"/>
          <w:i/>
          <w:iCs/>
          <w:sz w:val="24"/>
          <w:szCs w:val="24"/>
          <w:lang w:eastAsia="en-IN"/>
        </w:rPr>
        <w:t xml:space="preserve">e.g., </w:t>
      </w:r>
      <w:r>
        <w:rPr>
          <w:rFonts w:ascii="Times New Roman" w:eastAsia="Times New Roman" w:hAnsi="Times New Roman" w:cs="Times New Roman"/>
          <w:sz w:val="24"/>
          <w:szCs w:val="24"/>
          <w:lang w:eastAsia="en-IN"/>
        </w:rPr>
        <w:t>U.S. short-term rates vs. U.K. short-term rates. Swaps may include "</w:t>
      </w:r>
      <w:proofErr w:type="gramStart"/>
      <w:r>
        <w:rPr>
          <w:rFonts w:ascii="Times New Roman" w:eastAsia="Times New Roman" w:hAnsi="Times New Roman" w:cs="Times New Roman"/>
          <w:b/>
          <w:bCs/>
          <w:sz w:val="24"/>
          <w:szCs w:val="24"/>
          <w:lang w:eastAsia="en-IN"/>
        </w:rPr>
        <w:t xml:space="preserve">Caps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w:t>
      </w:r>
      <w:r>
        <w:rPr>
          <w:rFonts w:ascii="Times New Roman" w:eastAsia="Times New Roman" w:hAnsi="Times New Roman" w:cs="Times New Roman"/>
          <w:b/>
          <w:bCs/>
          <w:sz w:val="24"/>
          <w:szCs w:val="24"/>
          <w:lang w:eastAsia="en-IN"/>
        </w:rPr>
        <w:t xml:space="preserve">Floors </w:t>
      </w:r>
      <w:r>
        <w:rPr>
          <w:rFonts w:ascii="Times New Roman" w:eastAsia="Times New Roman" w:hAnsi="Times New Roman" w:cs="Times New Roman"/>
          <w:sz w:val="24"/>
          <w:szCs w:val="24"/>
          <w:lang w:eastAsia="en-IN"/>
        </w:rPr>
        <w:t>," or Caps and Floors combined ("</w:t>
      </w:r>
      <w:r>
        <w:rPr>
          <w:rFonts w:ascii="Times New Roman" w:eastAsia="Times New Roman" w:hAnsi="Times New Roman" w:cs="Times New Roman"/>
          <w:b/>
          <w:bCs/>
          <w:sz w:val="24"/>
          <w:szCs w:val="24"/>
          <w:lang w:eastAsia="en-IN"/>
        </w:rPr>
        <w:t xml:space="preserve">Collars </w:t>
      </w:r>
      <w:r>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br/>
        <w:t>A derivative consisting of an Option to enter into an interest rate Swap, or to cancel an existing Swap in the future is called a "</w:t>
      </w:r>
      <w:proofErr w:type="spellStart"/>
      <w:proofErr w:type="gramStart"/>
      <w:r>
        <w:rPr>
          <w:rFonts w:ascii="Times New Roman" w:eastAsia="Times New Roman" w:hAnsi="Times New Roman" w:cs="Times New Roman"/>
          <w:b/>
          <w:bCs/>
          <w:sz w:val="24"/>
          <w:szCs w:val="24"/>
          <w:lang w:eastAsia="en-IN"/>
        </w:rPr>
        <w:t>Swaption</w:t>
      </w:r>
      <w:proofErr w:type="spellEnd"/>
      <w:r>
        <w:rPr>
          <w:rFonts w:ascii="Times New Roman" w:eastAsia="Times New Roman" w:hAnsi="Times New Roman" w:cs="Times New Roman"/>
          <w:b/>
          <w:bCs/>
          <w:sz w:val="24"/>
          <w:szCs w:val="24"/>
          <w:lang w:eastAsia="en-IN"/>
        </w:rPr>
        <w:t xml:space="preserve">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You can also combine a interest rate and currency Swap (called a "</w:t>
      </w:r>
      <w:proofErr w:type="gramStart"/>
      <w:r>
        <w:rPr>
          <w:rFonts w:ascii="Times New Roman" w:eastAsia="Times New Roman" w:hAnsi="Times New Roman" w:cs="Times New Roman"/>
          <w:b/>
          <w:bCs/>
          <w:sz w:val="24"/>
          <w:szCs w:val="24"/>
          <w:lang w:eastAsia="en-IN"/>
        </w:rPr>
        <w:t xml:space="preserve">Circus </w:t>
      </w:r>
      <w:r>
        <w:rPr>
          <w:rFonts w:ascii="Times New Roman" w:eastAsia="Times New Roman" w:hAnsi="Times New Roman" w:cs="Times New Roman"/>
          <w:sz w:val="24"/>
          <w:szCs w:val="24"/>
          <w:lang w:eastAsia="en-IN"/>
        </w:rPr>
        <w:t>"</w:t>
      </w:r>
      <w:proofErr w:type="gramEnd"/>
      <w:r>
        <w:rPr>
          <w:rFonts w:ascii="Times New Roman" w:eastAsia="Times New Roman" w:hAnsi="Times New Roman" w:cs="Times New Roman"/>
          <w:sz w:val="24"/>
          <w:szCs w:val="24"/>
          <w:lang w:eastAsia="en-IN"/>
        </w:rPr>
        <w:t xml:space="preserve"> Swap). </w:t>
      </w:r>
      <w:r>
        <w:rPr>
          <w:rFonts w:ascii="Times New Roman" w:eastAsia="Times New Roman" w:hAnsi="Times New Roman" w:cs="Times New Roman"/>
          <w:sz w:val="24"/>
          <w:szCs w:val="24"/>
          <w:lang w:eastAsia="en-IN"/>
        </w:rPr>
        <w:br/>
        <w:t xml:space="preserve">Swaps generally are traded OTC through Swap dealers, which generally consist of large financial institution, or other large brokerage houses. There is a recent trend for Swap dealers to </w:t>
      </w:r>
      <w:r>
        <w:rPr>
          <w:rFonts w:ascii="Times New Roman" w:eastAsia="Times New Roman" w:hAnsi="Times New Roman" w:cs="Times New Roman"/>
          <w:b/>
          <w:bCs/>
          <w:sz w:val="24"/>
          <w:szCs w:val="24"/>
          <w:lang w:eastAsia="en-IN"/>
        </w:rPr>
        <w:t xml:space="preserve">Mark to Market </w:t>
      </w:r>
      <w:r>
        <w:rPr>
          <w:rFonts w:ascii="Times New Roman" w:eastAsia="Times New Roman" w:hAnsi="Times New Roman" w:cs="Times New Roman"/>
          <w:sz w:val="24"/>
          <w:szCs w:val="24"/>
          <w:lang w:eastAsia="en-IN"/>
        </w:rPr>
        <w:t xml:space="preserve">the Swap to reduce the risk of counterparty default. </w:t>
      </w:r>
    </w:p>
    <w:p w:rsidR="003C3220" w:rsidRDefault="003C3220" w:rsidP="003C3220">
      <w:pPr>
        <w:jc w:val="both"/>
        <w:rPr>
          <w:rFonts w:ascii="Times New Roman" w:hAnsi="Times New Roman" w:cs="Times New Roman"/>
        </w:rPr>
      </w:pPr>
    </w:p>
    <w:p w:rsidR="00DC507D" w:rsidRDefault="00DC507D" w:rsidP="00DC507D">
      <w:pPr>
        <w:pStyle w:val="NoSpacing"/>
        <w:rPr>
          <w:b/>
          <w:u w:val="single"/>
        </w:rPr>
      </w:pPr>
      <w:r>
        <w:rPr>
          <w:b/>
          <w:u w:val="single"/>
        </w:rPr>
        <w:t xml:space="preserve">Derivatives under </w:t>
      </w:r>
      <w:r w:rsidRPr="003C3220">
        <w:rPr>
          <w:b/>
          <w:u w:val="single"/>
        </w:rPr>
        <w:t xml:space="preserve">Financial Statement </w:t>
      </w:r>
      <w:r>
        <w:rPr>
          <w:b/>
          <w:u w:val="single"/>
        </w:rPr>
        <w:t>-IGAAP</w:t>
      </w:r>
    </w:p>
    <w:p w:rsidR="00DC507D" w:rsidRDefault="00DC507D" w:rsidP="003C3220">
      <w:pPr>
        <w:pStyle w:val="NoSpacing"/>
        <w:rPr>
          <w:b/>
          <w:u w:val="single"/>
        </w:rPr>
      </w:pPr>
      <w:bookmarkStart w:id="0" w:name="_GoBack"/>
      <w:bookmarkEnd w:id="0"/>
    </w:p>
    <w:p w:rsidR="00126294" w:rsidRDefault="003C3220" w:rsidP="003C3220">
      <w:pPr>
        <w:pStyle w:val="NoSpacing"/>
        <w:rPr>
          <w:b/>
          <w:u w:val="single"/>
        </w:rPr>
      </w:pPr>
      <w:r>
        <w:rPr>
          <w:b/>
          <w:u w:val="single"/>
        </w:rPr>
        <w:t xml:space="preserve">Derivatives under </w:t>
      </w:r>
      <w:r w:rsidRPr="003C3220">
        <w:rPr>
          <w:b/>
          <w:u w:val="single"/>
        </w:rPr>
        <w:t>Financial Statement</w:t>
      </w:r>
      <w:r w:rsidR="00DC507D">
        <w:rPr>
          <w:b/>
          <w:u w:val="single"/>
        </w:rPr>
        <w:t xml:space="preserve"> - IFRS </w:t>
      </w:r>
      <w:r w:rsidRPr="003C3220">
        <w:rPr>
          <w:b/>
          <w:u w:val="single"/>
        </w:rPr>
        <w:t xml:space="preserve"> </w:t>
      </w:r>
    </w:p>
    <w:p w:rsidR="002B709C" w:rsidRDefault="002B709C" w:rsidP="003C3220">
      <w:pPr>
        <w:pStyle w:val="NoSpacing"/>
        <w:rPr>
          <w:b/>
          <w:u w:val="single"/>
        </w:rPr>
      </w:pPr>
    </w:p>
    <w:p w:rsidR="00DC507D" w:rsidRDefault="00DC507D" w:rsidP="00DC507D">
      <w:pPr>
        <w:pStyle w:val="NoSpacing"/>
        <w:rPr>
          <w:b/>
          <w:u w:val="single"/>
        </w:rPr>
      </w:pPr>
      <w:r>
        <w:rPr>
          <w:b/>
          <w:u w:val="single"/>
        </w:rPr>
        <w:t xml:space="preserve">Derivatives under </w:t>
      </w:r>
      <w:r>
        <w:rPr>
          <w:b/>
          <w:u w:val="single"/>
        </w:rPr>
        <w:t>Income tax Act 1961</w:t>
      </w:r>
      <w:r w:rsidRPr="003C3220">
        <w:rPr>
          <w:b/>
          <w:u w:val="single"/>
        </w:rPr>
        <w:t xml:space="preserve"> </w:t>
      </w:r>
    </w:p>
    <w:p w:rsidR="00873A2B" w:rsidRPr="003C3220" w:rsidRDefault="00873A2B" w:rsidP="003C3220">
      <w:pPr>
        <w:pStyle w:val="NoSpacing"/>
        <w:rPr>
          <w:b/>
          <w:u w:val="single"/>
        </w:rPr>
      </w:pPr>
    </w:p>
    <w:sectPr w:rsidR="00873A2B" w:rsidRPr="003C32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6DE8"/>
    <w:multiLevelType w:val="multilevel"/>
    <w:tmpl w:val="4EDEE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A77"/>
    <w:rsid w:val="00126294"/>
    <w:rsid w:val="002B709C"/>
    <w:rsid w:val="003C3220"/>
    <w:rsid w:val="00515A77"/>
    <w:rsid w:val="00873A2B"/>
    <w:rsid w:val="00DC50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2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322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2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3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39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2915</Words>
  <Characters>16616</Characters>
  <Application>Microsoft Office Word</Application>
  <DocSecurity>0</DocSecurity>
  <Lines>138</Lines>
  <Paragraphs>38</Paragraphs>
  <ScaleCrop>false</ScaleCrop>
  <Company>Hewlett-Packard</Company>
  <LinksUpToDate>false</LinksUpToDate>
  <CharactersWithSpaces>19493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AJC</dc:creator>
  <cp:keywords/>
  <dc:description/>
  <cp:lastModifiedBy>AJC</cp:lastModifiedBy>
  <cp:revision>5</cp:revision>
  <dcterms:created xsi:type="dcterms:W3CDTF">2012-05-16T15:09:00Z</dcterms:created>
  <dcterms:modified xsi:type="dcterms:W3CDTF">2012-05-16T15:14:00Z</dcterms:modified>
</cp:coreProperties>
</file>