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6D4" w:rsidRPr="00C40A6F" w:rsidRDefault="00C40A6F" w:rsidP="00C40A6F">
      <w:pPr>
        <w:shd w:val="clear" w:color="auto" w:fill="F0F0F0"/>
        <w:spacing w:after="0" w:line="217" w:lineRule="atLeast"/>
        <w:rPr>
          <w:rFonts w:ascii="Verdana" w:eastAsia="Times New Roman" w:hAnsi="Verdana" w:cs="Times New Roman"/>
          <w:sz w:val="16"/>
          <w:szCs w:val="16"/>
        </w:rPr>
      </w:pPr>
      <w:r w:rsidRPr="00C40A6F">
        <w:rPr>
          <w:rFonts w:ascii="Book Antiqua" w:eastAsia="Times New Roman" w:hAnsi="Book Antiqua" w:cs="Times New Roman"/>
          <w:b/>
          <w:bCs/>
          <w:sz w:val="32"/>
          <w:szCs w:val="32"/>
        </w:rPr>
        <w:t xml:space="preserve">                            </w:t>
      </w:r>
      <w:r w:rsidR="009676D4" w:rsidRPr="00C40A6F">
        <w:rPr>
          <w:rFonts w:ascii="Book Antiqua" w:eastAsia="Times New Roman" w:hAnsi="Book Antiqua" w:cs="Times New Roman"/>
          <w:b/>
          <w:bCs/>
          <w:sz w:val="32"/>
          <w:szCs w:val="32"/>
        </w:rPr>
        <w:t>Fundamentals of Accounting</w:t>
      </w:r>
      <w:r w:rsidRPr="00C40A6F">
        <w:rPr>
          <w:rFonts w:ascii="Verdana" w:eastAsia="Times New Roman" w:hAnsi="Verdana" w:cs="Times New Roman"/>
          <w:sz w:val="16"/>
          <w:szCs w:val="16"/>
        </w:rPr>
        <w:t>:-</w:t>
      </w:r>
      <w:r w:rsidR="009676D4" w:rsidRPr="00C40A6F">
        <w:rPr>
          <w:rFonts w:ascii="Verdana" w:eastAsia="Times New Roman" w:hAnsi="Verdana" w:cs="Times New Roman"/>
          <w:sz w:val="16"/>
          <w:szCs w:val="16"/>
        </w:rPr>
        <w:t> </w:t>
      </w:r>
    </w:p>
    <w:p w:rsidR="009676D4" w:rsidRPr="00C40A6F" w:rsidRDefault="00C40A6F" w:rsidP="009676D4">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20"/>
        </w:rPr>
        <w:t xml:space="preserve">    </w:t>
      </w:r>
      <w:r w:rsidR="009676D4" w:rsidRPr="00C40A6F">
        <w:rPr>
          <w:rFonts w:ascii="Calibri" w:eastAsia="Times New Roman" w:hAnsi="Calibri" w:cs="Times New Roman"/>
          <w:sz w:val="20"/>
        </w:rPr>
        <w:t> </w:t>
      </w:r>
      <w:r w:rsidR="009676D4" w:rsidRPr="00C40A6F">
        <w:rPr>
          <w:rFonts w:ascii="Verdana" w:eastAsia="Times New Roman" w:hAnsi="Verdana" w:cs="Times New Roman"/>
        </w:rPr>
        <w:t>An economic event that involves transfer of money or money’s worth is </w:t>
      </w:r>
      <w:r w:rsidR="009676D4" w:rsidRPr="00C40A6F">
        <w:rPr>
          <w:rFonts w:ascii="Verdana" w:eastAsia="Times New Roman" w:hAnsi="Verdana" w:cs="Times New Roman"/>
          <w:b/>
          <w:bCs/>
          <w:u w:val="single"/>
        </w:rPr>
        <w:t>financial transaction</w:t>
      </w:r>
      <w:r w:rsidR="009676D4" w:rsidRPr="00C40A6F">
        <w:rPr>
          <w:rFonts w:ascii="Verdana" w:eastAsia="Times New Roman" w:hAnsi="Verdana" w:cs="Times New Roman"/>
        </w:rPr>
        <w:t>.</w:t>
      </w:r>
    </w:p>
    <w:p w:rsidR="009676D4" w:rsidRPr="00C40A6F" w:rsidRDefault="00C40A6F" w:rsidP="00C40A6F">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t xml:space="preserve">  </w:t>
      </w:r>
      <w:r w:rsidR="009676D4" w:rsidRPr="00C40A6F">
        <w:rPr>
          <w:rFonts w:ascii="Calibri" w:eastAsia="Times New Roman" w:hAnsi="Calibri" w:cs="Times New Roman"/>
          <w:sz w:val="20"/>
        </w:rPr>
        <w:t> </w:t>
      </w:r>
      <w:r w:rsidR="009676D4" w:rsidRPr="00C40A6F">
        <w:rPr>
          <w:rFonts w:ascii="Verdana" w:eastAsia="Times New Roman" w:hAnsi="Verdana" w:cs="Times New Roman"/>
        </w:rPr>
        <w:t>Drawing represents cash withdrawn for personal use and goods withdrawn </w:t>
      </w:r>
      <w:r w:rsidR="009676D4" w:rsidRPr="00C40A6F">
        <w:rPr>
          <w:rFonts w:ascii="Verdana" w:eastAsia="Times New Roman" w:hAnsi="Verdana" w:cs="Times New Roman"/>
          <w:b/>
          <w:bCs/>
          <w:u w:val="single"/>
        </w:rPr>
        <w:t>for personal use.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 person who owes money of the firm is a </w:t>
      </w:r>
      <w:r w:rsidRPr="00C40A6F">
        <w:rPr>
          <w:rFonts w:ascii="Verdana" w:eastAsia="Times New Roman" w:hAnsi="Verdana" w:cs="Times New Roman"/>
          <w:b/>
          <w:bCs/>
          <w:u w:val="single"/>
        </w:rPr>
        <w:t>debtor.</w:t>
      </w:r>
    </w:p>
    <w:p w:rsidR="00C40A6F" w:rsidRPr="00C40A6F" w:rsidRDefault="009676D4" w:rsidP="00C40A6F">
      <w:pPr>
        <w:shd w:val="clear" w:color="auto" w:fill="F0F0F0"/>
        <w:spacing w:after="0" w:line="217" w:lineRule="atLeast"/>
        <w:jc w:val="both"/>
        <w:rPr>
          <w:rFonts w:ascii="Calibri" w:eastAsia="Times New Roman" w:hAnsi="Calibri" w:cs="Times New Roman"/>
          <w:sz w:val="36"/>
          <w:szCs w:val="36"/>
        </w:rPr>
      </w:pPr>
      <w:r w:rsidRPr="00C40A6F">
        <w:rPr>
          <w:rFonts w:ascii="Verdana" w:eastAsia="Times New Roman" w:hAnsi="Verdana" w:cs="Times New Roman"/>
        </w:rPr>
        <w:t> </w:t>
      </w:r>
      <w:r w:rsidR="00C40A6F" w:rsidRPr="00C40A6F">
        <w:rPr>
          <w:rFonts w:ascii="Calibri" w:eastAsia="Times New Roman" w:hAnsi="Calibri" w:cs="Times New Roman"/>
          <w:sz w:val="36"/>
          <w:szCs w:val="36"/>
        </w:rPr>
        <w:t xml:space="preserve">     </w:t>
      </w:r>
      <w:r w:rsidRPr="00C40A6F">
        <w:rPr>
          <w:rFonts w:ascii="Verdana" w:eastAsia="Times New Roman" w:hAnsi="Verdana" w:cs="Times New Roman"/>
        </w:rPr>
        <w:t>Financial statement is the part of </w:t>
      </w:r>
      <w:r w:rsidRPr="00C40A6F">
        <w:rPr>
          <w:rFonts w:ascii="Verdana" w:eastAsia="Times New Roman" w:hAnsi="Verdana" w:cs="Times New Roman"/>
          <w:b/>
          <w:bCs/>
          <w:u w:val="single"/>
        </w:rPr>
        <w:t>accounting.</w:t>
      </w:r>
    </w:p>
    <w:p w:rsidR="009676D4" w:rsidRPr="00C40A6F" w:rsidRDefault="00C40A6F" w:rsidP="00C40A6F">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t xml:space="preserve">      </w:t>
      </w:r>
      <w:r w:rsidR="009676D4" w:rsidRPr="00C40A6F">
        <w:rPr>
          <w:rFonts w:ascii="Calibri" w:eastAsia="Times New Roman" w:hAnsi="Calibri" w:cs="Times New Roman"/>
          <w:sz w:val="20"/>
        </w:rPr>
        <w:t> </w:t>
      </w:r>
      <w:r w:rsidR="009676D4" w:rsidRPr="00C40A6F">
        <w:rPr>
          <w:rFonts w:ascii="Verdana" w:eastAsia="Times New Roman" w:hAnsi="Verdana" w:cs="Times New Roman"/>
        </w:rPr>
        <w:t>Financial Accounting, Management Accounting, Cost Accounting, Social Responsibility Accounting, Human Resource Accounting are the sub field of accounting.</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20"/>
        </w:rPr>
        <w:t> </w:t>
      </w:r>
      <w:r w:rsidRPr="00C40A6F">
        <w:rPr>
          <w:rFonts w:ascii="Verdana" w:eastAsia="Times New Roman" w:hAnsi="Verdana" w:cs="Times New Roman"/>
        </w:rPr>
        <w:t>Fundamental accounting assumption as per AS-1 is </w:t>
      </w:r>
      <w:r w:rsidRPr="00C40A6F">
        <w:rPr>
          <w:rFonts w:ascii="Verdana" w:eastAsia="Times New Roman" w:hAnsi="Verdana" w:cs="Times New Roman"/>
          <w:b/>
          <w:bCs/>
          <w:u w:val="single"/>
        </w:rPr>
        <w:t>Going Concern, Consistency &amp; Accrual.</w:t>
      </w:r>
    </w:p>
    <w:p w:rsidR="00C40A6F" w:rsidRPr="00C40A6F" w:rsidRDefault="009676D4" w:rsidP="00C40A6F">
      <w:pPr>
        <w:shd w:val="clear" w:color="auto" w:fill="F0F0F0"/>
        <w:spacing w:after="0" w:line="217" w:lineRule="atLeast"/>
        <w:ind w:left="720" w:hanging="720"/>
        <w:jc w:val="both"/>
        <w:rPr>
          <w:rFonts w:ascii="Verdana" w:eastAsia="Times New Roman" w:hAnsi="Verdana" w:cs="Times New Roman"/>
        </w:rPr>
      </w:pPr>
      <w:r w:rsidRPr="00C40A6F">
        <w:rPr>
          <w:rFonts w:ascii="Verdana" w:eastAsia="Times New Roman" w:hAnsi="Verdana" w:cs="Times New Roman"/>
        </w:rPr>
        <w:t> </w:t>
      </w:r>
      <w:r w:rsidR="00C40A6F"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Economic life of an enterprise is artificially s</w:t>
      </w:r>
      <w:r w:rsidR="00C40A6F" w:rsidRPr="00C40A6F">
        <w:rPr>
          <w:rFonts w:ascii="Verdana" w:eastAsia="Times New Roman" w:hAnsi="Verdana" w:cs="Times New Roman"/>
        </w:rPr>
        <w:t>plit into periodic intervals in</w:t>
      </w:r>
    </w:p>
    <w:p w:rsidR="009676D4" w:rsidRPr="00C40A6F" w:rsidRDefault="00C40A6F" w:rsidP="00C40A6F">
      <w:pPr>
        <w:shd w:val="clear" w:color="auto" w:fill="F0F0F0"/>
        <w:spacing w:after="0" w:line="217" w:lineRule="atLeast"/>
        <w:ind w:left="720" w:hanging="720"/>
        <w:jc w:val="both"/>
        <w:rPr>
          <w:rFonts w:ascii="Verdana" w:eastAsia="Times New Roman" w:hAnsi="Verdana" w:cs="Times New Roman"/>
          <w:sz w:val="16"/>
          <w:szCs w:val="16"/>
        </w:rPr>
      </w:pPr>
      <w:r w:rsidRPr="00C40A6F">
        <w:rPr>
          <w:rFonts w:ascii="Verdana" w:eastAsia="Times New Roman" w:hAnsi="Verdana" w:cs="Times New Roman"/>
        </w:rPr>
        <w:t xml:space="preserve"> </w:t>
      </w:r>
      <w:proofErr w:type="gramStart"/>
      <w:r w:rsidR="009676D4" w:rsidRPr="00C40A6F">
        <w:rPr>
          <w:rFonts w:ascii="Verdana" w:eastAsia="Times New Roman" w:hAnsi="Verdana" w:cs="Times New Roman"/>
        </w:rPr>
        <w:t>accordance</w:t>
      </w:r>
      <w:proofErr w:type="gramEnd"/>
      <w:r w:rsidR="009676D4" w:rsidRPr="00C40A6F">
        <w:rPr>
          <w:rFonts w:ascii="Verdana" w:eastAsia="Times New Roman" w:hAnsi="Verdana" w:cs="Times New Roman"/>
        </w:rPr>
        <w:t xml:space="preserve"> with </w:t>
      </w:r>
      <w:r w:rsidR="009676D4" w:rsidRPr="00C40A6F">
        <w:rPr>
          <w:rFonts w:ascii="Verdana" w:eastAsia="Times New Roman" w:hAnsi="Verdana" w:cs="Times New Roman"/>
          <w:b/>
          <w:bCs/>
          <w:u w:val="single"/>
        </w:rPr>
        <w:t>Periodicity Principle.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20"/>
        </w:rPr>
        <w:t> </w:t>
      </w:r>
      <w:r w:rsidRPr="00C40A6F">
        <w:rPr>
          <w:rFonts w:ascii="Verdana" w:eastAsia="Times New Roman" w:hAnsi="Verdana" w:cs="Times New Roman"/>
        </w:rPr>
        <w:t>Materiality principle is an exception to the Full disclosure principle.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20"/>
        </w:rPr>
        <w:t> </w:t>
      </w:r>
      <w:proofErr w:type="gramStart"/>
      <w:r w:rsidRPr="00C40A6F">
        <w:rPr>
          <w:rFonts w:ascii="Verdana" w:eastAsia="Times New Roman" w:hAnsi="Verdana" w:cs="Times New Roman"/>
        </w:rPr>
        <w:t>When stock is valued at cost in one accounting period and at lower of cost and NRV in another period Prudence principle conflict with consistency principle.</w:t>
      </w:r>
      <w:proofErr w:type="gramEnd"/>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20"/>
        </w:rPr>
        <w:t> </w:t>
      </w:r>
      <w:r w:rsidR="00C40A6F">
        <w:rPr>
          <w:rFonts w:ascii="Calibri" w:eastAsia="Times New Roman" w:hAnsi="Calibri" w:cs="Times New Roman"/>
          <w:sz w:val="20"/>
        </w:rPr>
        <w:t xml:space="preserve">        </w:t>
      </w:r>
      <w:r w:rsidRPr="00C40A6F">
        <w:rPr>
          <w:rFonts w:ascii="Verdana" w:eastAsia="Times New Roman" w:hAnsi="Verdana" w:cs="Times New Roman"/>
        </w:rPr>
        <w:t>Accrual means recognition of revenue as it is earned and expenses when they are incurred.</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2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Prudence principle is an exception to the consistency.</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2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Personal transactions are distinguished from business transaction, in accordance with </w:t>
      </w:r>
      <w:r w:rsidRPr="00C40A6F">
        <w:rPr>
          <w:rFonts w:ascii="Verdana" w:eastAsia="Times New Roman" w:hAnsi="Verdana" w:cs="Times New Roman"/>
          <w:b/>
          <w:bCs/>
          <w:u w:val="single"/>
        </w:rPr>
        <w:t>accounting entity principle.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2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principle which treats all rupee a like whether it is rupee of 1957 or 2007 is </w:t>
      </w:r>
      <w:r w:rsidRPr="00C40A6F">
        <w:rPr>
          <w:rFonts w:ascii="Verdana" w:eastAsia="Times New Roman" w:hAnsi="Verdana" w:cs="Times New Roman"/>
          <w:b/>
          <w:bCs/>
          <w:u w:val="single"/>
        </w:rPr>
        <w:t>money measurement principle.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2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Appending notes to the financial statement is in accordance with </w:t>
      </w:r>
      <w:r w:rsidRPr="00C40A6F">
        <w:rPr>
          <w:rFonts w:ascii="Verdana" w:eastAsia="Times New Roman" w:hAnsi="Verdana" w:cs="Times New Roman"/>
          <w:b/>
          <w:bCs/>
          <w:u w:val="single"/>
        </w:rPr>
        <w:t>full disclosure principle.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3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Revenue from sale of products, is generally realized in the period in which sale is made.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3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Fixed assets are held in the business for the purpose of </w:t>
      </w:r>
      <w:r w:rsidRPr="00C40A6F">
        <w:rPr>
          <w:rFonts w:ascii="Verdana" w:eastAsia="Times New Roman" w:hAnsi="Verdana" w:cs="Times New Roman"/>
          <w:b/>
          <w:bCs/>
          <w:u w:val="single"/>
        </w:rPr>
        <w:t>earning revenue.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3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Purchase of machinery for cash retains total assets unchanged.</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3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AS in India are issued by the </w:t>
      </w:r>
      <w:r w:rsidRPr="00C40A6F">
        <w:rPr>
          <w:rFonts w:ascii="Verdana" w:eastAsia="Times New Roman" w:hAnsi="Verdana" w:cs="Times New Roman"/>
          <w:b/>
          <w:bCs/>
          <w:u w:val="single"/>
        </w:rPr>
        <w:t>ICAI.</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00C40A6F"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32 AS are issued by the ICAI and 31 AS are in force, AS 8 was replaced by AS 26.</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00C40A6F"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It is essential to standardize the accounting principle and policies in order </w:t>
      </w:r>
      <w:r w:rsidRPr="00C40A6F">
        <w:rPr>
          <w:rFonts w:ascii="Verdana" w:eastAsia="Times New Roman" w:hAnsi="Verdana" w:cs="Times New Roman"/>
          <w:b/>
          <w:bCs/>
          <w:u w:val="single"/>
        </w:rPr>
        <w:t>to ensure Transparency, Consistency, and Comparability.</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00C40A6F"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Accounting Policies refer to specific accounting principles and method of applying those principles.</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00C40A6F"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The major consideration governing the selection and application of accounting policies are </w:t>
      </w:r>
      <w:r w:rsidRPr="00C40A6F">
        <w:rPr>
          <w:rFonts w:ascii="Verdana" w:eastAsia="Times New Roman" w:hAnsi="Verdana" w:cs="Times New Roman"/>
          <w:b/>
          <w:bCs/>
          <w:u w:val="single"/>
        </w:rPr>
        <w:t>prudence, substance over form and materiality.</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00C40A6F"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A change in accounting policy is justified to </w:t>
      </w:r>
      <w:r w:rsidRPr="00C40A6F">
        <w:rPr>
          <w:rFonts w:ascii="Verdana" w:eastAsia="Times New Roman" w:hAnsi="Verdana" w:cs="Times New Roman"/>
          <w:b/>
          <w:bCs/>
          <w:u w:val="single"/>
        </w:rPr>
        <w:t>comply with AS, to ensure more appropriate presentation of financial statement of the enterprise and to comply   with law.</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p>
    <w:p w:rsidR="009676D4" w:rsidRPr="00C40A6F" w:rsidRDefault="00C40A6F" w:rsidP="00C40A6F">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t xml:space="preserve">     </w:t>
      </w:r>
      <w:r w:rsidR="009676D4" w:rsidRPr="00C40A6F">
        <w:rPr>
          <w:rFonts w:ascii="Calibri" w:eastAsia="Times New Roman" w:hAnsi="Calibri" w:cs="Times New Roman"/>
          <w:sz w:val="20"/>
        </w:rPr>
        <w:t> </w:t>
      </w:r>
      <w:r w:rsidR="009676D4" w:rsidRPr="00C40A6F">
        <w:rPr>
          <w:rFonts w:ascii="Verdana" w:eastAsia="Times New Roman" w:hAnsi="Verdana" w:cs="Times New Roman"/>
        </w:rPr>
        <w:t>In double entry system of book keeping every business transactions affects two accounts.</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3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Debit means an increase in asset or any expense.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3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Journal is the book of </w:t>
      </w:r>
      <w:r w:rsidRPr="00C40A6F">
        <w:rPr>
          <w:rFonts w:ascii="Verdana" w:eastAsia="Times New Roman" w:hAnsi="Verdana" w:cs="Times New Roman"/>
          <w:b/>
          <w:bCs/>
          <w:u w:val="single"/>
        </w:rPr>
        <w:t>original entry.</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3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Ledger is the book of </w:t>
      </w:r>
      <w:r w:rsidRPr="00C40A6F">
        <w:rPr>
          <w:rFonts w:ascii="Verdana" w:eastAsia="Times New Roman" w:hAnsi="Verdana" w:cs="Times New Roman"/>
          <w:b/>
          <w:bCs/>
          <w:u w:val="single"/>
        </w:rPr>
        <w:t>secondary entry.</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3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The process of recording a transaction in the journal is </w:t>
      </w:r>
      <w:proofErr w:type="spellStart"/>
      <w:r w:rsidRPr="00C40A6F">
        <w:rPr>
          <w:rFonts w:ascii="Verdana" w:eastAsia="Times New Roman" w:hAnsi="Verdana" w:cs="Times New Roman"/>
        </w:rPr>
        <w:t>called</w:t>
      </w:r>
      <w:r w:rsidRPr="00C40A6F">
        <w:rPr>
          <w:rFonts w:ascii="Verdana" w:eastAsia="Times New Roman" w:hAnsi="Verdana" w:cs="Times New Roman"/>
          <w:b/>
          <w:bCs/>
          <w:u w:val="single"/>
        </w:rPr>
        <w:t>journalizing</w:t>
      </w:r>
      <w:proofErr w:type="spellEnd"/>
      <w:r w:rsidRPr="00C40A6F">
        <w:rPr>
          <w:rFonts w:ascii="Verdana" w:eastAsia="Times New Roman" w:hAnsi="Verdana" w:cs="Times New Roman"/>
          <w:b/>
          <w:bCs/>
          <w:u w:val="single"/>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lastRenderedPageBreak/>
        <w:t> </w:t>
      </w:r>
      <w:r w:rsidRPr="00C40A6F">
        <w:rPr>
          <w:rFonts w:ascii="Calibri" w:eastAsia="Times New Roman" w:hAnsi="Calibri" w:cs="Times New Roman"/>
          <w:sz w:val="36"/>
          <w:szCs w:val="36"/>
        </w:rPr>
        <w:pict>
          <v:shape id="_x0000_i103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L.F in the journal is filled at the time of </w:t>
      </w:r>
      <w:r w:rsidRPr="00C40A6F">
        <w:rPr>
          <w:rFonts w:ascii="Verdana" w:eastAsia="Times New Roman" w:hAnsi="Verdana" w:cs="Times New Roman"/>
          <w:b/>
          <w:bCs/>
          <w:u w:val="single"/>
        </w:rPr>
        <w:t>posting.</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00C40A6F" w:rsidRPr="00C40A6F">
        <w:rPr>
          <w:rFonts w:ascii="Verdana" w:eastAsia="Times New Roman" w:hAnsi="Verdana" w:cs="Times New Roman"/>
        </w:rPr>
        <w:t xml:space="preserve">  </w:t>
      </w:r>
      <w:r w:rsidRPr="00C40A6F">
        <w:rPr>
          <w:rFonts w:ascii="Calibri" w:eastAsia="Times New Roman" w:hAnsi="Calibri" w:cs="Times New Roman"/>
          <w:sz w:val="36"/>
          <w:szCs w:val="36"/>
        </w:rPr>
        <w:pict>
          <v:shape id="_x0000_i103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The process of transferring the transactions relating to changes in a particular item at one place in the form of an account is </w:t>
      </w:r>
      <w:proofErr w:type="spellStart"/>
      <w:r w:rsidRPr="00C40A6F">
        <w:rPr>
          <w:rFonts w:ascii="Verdana" w:eastAsia="Times New Roman" w:hAnsi="Verdana" w:cs="Times New Roman"/>
        </w:rPr>
        <w:t>called</w:t>
      </w:r>
      <w:r w:rsidRPr="00C40A6F">
        <w:rPr>
          <w:rFonts w:ascii="Verdana" w:eastAsia="Times New Roman" w:hAnsi="Verdana" w:cs="Times New Roman"/>
          <w:b/>
          <w:bCs/>
          <w:u w:val="single"/>
        </w:rPr>
        <w:t>posting</w:t>
      </w:r>
      <w:proofErr w:type="spellEnd"/>
      <w:r w:rsidRPr="00C40A6F">
        <w:rPr>
          <w:rFonts w:ascii="Verdana" w:eastAsia="Times New Roman" w:hAnsi="Verdana" w:cs="Times New Roman"/>
          <w:b/>
          <w:bCs/>
          <w:u w:val="single"/>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4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Nominal accounts are </w:t>
      </w:r>
      <w:r w:rsidRPr="00C40A6F">
        <w:rPr>
          <w:rFonts w:ascii="Verdana" w:eastAsia="Times New Roman" w:hAnsi="Verdana" w:cs="Times New Roman"/>
          <w:b/>
          <w:bCs/>
          <w:u w:val="single"/>
        </w:rPr>
        <w:t>never balanced</w:t>
      </w:r>
      <w:r w:rsidRPr="00C40A6F">
        <w:rPr>
          <w:rFonts w:ascii="Verdana" w:eastAsia="Times New Roman" w:hAnsi="Verdana" w:cs="Times New Roman"/>
        </w:rPr>
        <w:t>; these are </w:t>
      </w:r>
      <w:r w:rsidRPr="00C40A6F">
        <w:rPr>
          <w:rFonts w:ascii="Verdana" w:eastAsia="Times New Roman" w:hAnsi="Verdana" w:cs="Times New Roman"/>
          <w:b/>
          <w:bCs/>
          <w:u w:val="single"/>
        </w:rPr>
        <w:t>directly transferred to P&amp;L A/c</w:t>
      </w:r>
      <w:r w:rsidRPr="00C40A6F">
        <w:rPr>
          <w:rFonts w:ascii="Verdana" w:eastAsia="Times New Roman" w:hAnsi="Verdana" w:cs="Times New Roman"/>
        </w:rPr>
        <w:t> by passing </w:t>
      </w:r>
      <w:r w:rsidRPr="00C40A6F">
        <w:rPr>
          <w:rFonts w:ascii="Verdana" w:eastAsia="Times New Roman" w:hAnsi="Verdana" w:cs="Times New Roman"/>
          <w:b/>
          <w:bCs/>
          <w:u w:val="single"/>
        </w:rPr>
        <w:t>closing entry</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4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Purchase of furniture is an asset.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4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Salary account is </w:t>
      </w:r>
      <w:r w:rsidRPr="00C40A6F">
        <w:rPr>
          <w:rFonts w:ascii="Verdana" w:eastAsia="Times New Roman" w:hAnsi="Verdana" w:cs="Times New Roman"/>
          <w:b/>
          <w:bCs/>
          <w:u w:val="single"/>
        </w:rPr>
        <w:t>nominal account.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4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Prepaid salary a/c is a </w:t>
      </w:r>
      <w:r w:rsidRPr="00C40A6F">
        <w:rPr>
          <w:rFonts w:ascii="Verdana" w:eastAsia="Times New Roman" w:hAnsi="Verdana" w:cs="Times New Roman"/>
          <w:b/>
          <w:bCs/>
          <w:u w:val="single"/>
        </w:rPr>
        <w:t>personal a/c.</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4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Outstanding salary a/c is a </w:t>
      </w:r>
      <w:r w:rsidRPr="00C40A6F">
        <w:rPr>
          <w:rFonts w:ascii="Verdana" w:eastAsia="Times New Roman" w:hAnsi="Verdana" w:cs="Times New Roman"/>
          <w:b/>
          <w:bCs/>
          <w:u w:val="single"/>
        </w:rPr>
        <w:t>personal a/c.</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4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Interest received a/c is a </w:t>
      </w:r>
      <w:r w:rsidRPr="00C40A6F">
        <w:rPr>
          <w:rFonts w:ascii="Verdana" w:eastAsia="Times New Roman" w:hAnsi="Verdana" w:cs="Times New Roman"/>
          <w:b/>
          <w:bCs/>
          <w:u w:val="single"/>
        </w:rPr>
        <w:t>nominal a/c.</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4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Accrued interest is a </w:t>
      </w:r>
      <w:r w:rsidRPr="00C40A6F">
        <w:rPr>
          <w:rFonts w:ascii="Verdana" w:eastAsia="Times New Roman" w:hAnsi="Verdana" w:cs="Times New Roman"/>
          <w:b/>
          <w:bCs/>
          <w:u w:val="single"/>
        </w:rPr>
        <w:t>personal a/c</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00C40A6F"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Interest receivable is a </w:t>
      </w:r>
      <w:r w:rsidRPr="00C40A6F">
        <w:rPr>
          <w:rFonts w:ascii="Verdana" w:eastAsia="Times New Roman" w:hAnsi="Verdana" w:cs="Times New Roman"/>
          <w:b/>
          <w:bCs/>
          <w:u w:val="single"/>
        </w:rPr>
        <w:t>personal a/c</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00C40A6F"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Cash A/c is a </w:t>
      </w:r>
      <w:r w:rsidRPr="00C40A6F">
        <w:rPr>
          <w:rFonts w:ascii="Verdana" w:eastAsia="Times New Roman" w:hAnsi="Verdana" w:cs="Times New Roman"/>
          <w:b/>
          <w:bCs/>
          <w:u w:val="single"/>
        </w:rPr>
        <w:t>real a/c</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00C40A6F"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Bank A/c is a </w:t>
      </w:r>
      <w:r w:rsidRPr="00C40A6F">
        <w:rPr>
          <w:rFonts w:ascii="Verdana" w:eastAsia="Times New Roman" w:hAnsi="Verdana" w:cs="Times New Roman"/>
          <w:b/>
          <w:bCs/>
          <w:u w:val="single"/>
        </w:rPr>
        <w:t>personal a/c.</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4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Advance to employee is a </w:t>
      </w:r>
      <w:r w:rsidRPr="00C40A6F">
        <w:rPr>
          <w:rFonts w:ascii="Verdana" w:eastAsia="Times New Roman" w:hAnsi="Verdana" w:cs="Times New Roman"/>
          <w:b/>
          <w:bCs/>
          <w:u w:val="single"/>
        </w:rPr>
        <w:t>personal a/c.</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pict>
          <v:shape id="_x0000_i104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Advance to suppliers is a </w:t>
      </w:r>
      <w:r w:rsidRPr="00C40A6F">
        <w:rPr>
          <w:rFonts w:ascii="Verdana" w:eastAsia="Times New Roman" w:hAnsi="Verdana" w:cs="Times New Roman"/>
          <w:b/>
          <w:bCs/>
          <w:u w:val="single"/>
        </w:rPr>
        <w:t>personal a/c.</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4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Goodwill is a </w:t>
      </w:r>
      <w:r w:rsidRPr="00C40A6F">
        <w:rPr>
          <w:rFonts w:ascii="Verdana" w:eastAsia="Times New Roman" w:hAnsi="Verdana" w:cs="Times New Roman"/>
          <w:b/>
          <w:bCs/>
          <w:u w:val="single"/>
        </w:rPr>
        <w:t>real a/c.</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5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Patent, Copyright, Trademark are </w:t>
      </w:r>
      <w:r w:rsidRPr="00C40A6F">
        <w:rPr>
          <w:rFonts w:ascii="Verdana" w:eastAsia="Times New Roman" w:hAnsi="Verdana" w:cs="Times New Roman"/>
          <w:b/>
          <w:bCs/>
          <w:u w:val="single"/>
        </w:rPr>
        <w:t>real a/c.</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5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Bad debt and Bad debt recovered are</w:t>
      </w:r>
      <w:r w:rsidRPr="00C40A6F">
        <w:rPr>
          <w:rFonts w:ascii="Verdana" w:eastAsia="Times New Roman" w:hAnsi="Verdana" w:cs="Times New Roman"/>
          <w:b/>
          <w:bCs/>
          <w:u w:val="single"/>
        </w:rPr>
        <w:t> nominal a/c.</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5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 free sample a/c is </w:t>
      </w:r>
      <w:r w:rsidRPr="00C40A6F">
        <w:rPr>
          <w:rFonts w:ascii="Verdana" w:eastAsia="Times New Roman" w:hAnsi="Verdana" w:cs="Times New Roman"/>
          <w:b/>
          <w:bCs/>
          <w:u w:val="single"/>
        </w:rPr>
        <w:t>nominal a/c.</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00C40A6F"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Cash book is a type of </w:t>
      </w:r>
      <w:r w:rsidRPr="00C40A6F">
        <w:rPr>
          <w:rFonts w:ascii="Verdana" w:eastAsia="Times New Roman" w:hAnsi="Verdana" w:cs="Times New Roman"/>
          <w:b/>
          <w:bCs/>
          <w:u w:val="single"/>
        </w:rPr>
        <w:t>subsidiary book </w:t>
      </w:r>
      <w:r w:rsidRPr="00C40A6F">
        <w:rPr>
          <w:rFonts w:ascii="Verdana" w:eastAsia="Times New Roman" w:hAnsi="Verdana" w:cs="Times New Roman"/>
        </w:rPr>
        <w:t>but treated as </w:t>
      </w:r>
      <w:r w:rsidRPr="00C40A6F">
        <w:rPr>
          <w:rFonts w:ascii="Verdana" w:eastAsia="Times New Roman" w:hAnsi="Verdana" w:cs="Times New Roman"/>
          <w:b/>
          <w:bCs/>
          <w:u w:val="single"/>
        </w:rPr>
        <w:t>principal book of a/c</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5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Cash book is used to record </w:t>
      </w:r>
      <w:r w:rsidRPr="00C40A6F">
        <w:rPr>
          <w:rFonts w:ascii="Verdana" w:eastAsia="Times New Roman" w:hAnsi="Verdana" w:cs="Times New Roman"/>
          <w:b/>
          <w:bCs/>
          <w:u w:val="single"/>
        </w:rPr>
        <w:t>all receipts and payment of cash.</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5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Bank column of the cash book may show </w:t>
      </w:r>
      <w:r w:rsidRPr="00C40A6F">
        <w:rPr>
          <w:rFonts w:ascii="Verdana" w:eastAsia="Times New Roman" w:hAnsi="Verdana" w:cs="Times New Roman"/>
          <w:b/>
          <w:bCs/>
          <w:u w:val="single"/>
        </w:rPr>
        <w:t>either Dr. Balance or Cr. Balance.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5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Single column cash book will show only debit balance.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5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A </w:t>
      </w:r>
      <w:proofErr w:type="spellStart"/>
      <w:r w:rsidRPr="00C40A6F">
        <w:rPr>
          <w:rFonts w:ascii="Verdana" w:eastAsia="Times New Roman" w:hAnsi="Verdana" w:cs="Times New Roman"/>
        </w:rPr>
        <w:t>cheque</w:t>
      </w:r>
      <w:proofErr w:type="spellEnd"/>
      <w:r w:rsidRPr="00C40A6F">
        <w:rPr>
          <w:rFonts w:ascii="Verdana" w:eastAsia="Times New Roman" w:hAnsi="Verdana" w:cs="Times New Roman"/>
        </w:rPr>
        <w:t xml:space="preserve"> which is payable across the bank counter is a </w:t>
      </w:r>
      <w:r w:rsidRPr="00C40A6F">
        <w:rPr>
          <w:rFonts w:ascii="Verdana" w:eastAsia="Times New Roman" w:hAnsi="Verdana" w:cs="Times New Roman"/>
          <w:b/>
          <w:bCs/>
          <w:u w:val="single"/>
        </w:rPr>
        <w:t xml:space="preserve">bearer </w:t>
      </w:r>
      <w:proofErr w:type="spellStart"/>
      <w:r w:rsidRPr="00C40A6F">
        <w:rPr>
          <w:rFonts w:ascii="Verdana" w:eastAsia="Times New Roman" w:hAnsi="Verdana" w:cs="Times New Roman"/>
          <w:b/>
          <w:bCs/>
          <w:u w:val="single"/>
        </w:rPr>
        <w:t>cheque</w:t>
      </w:r>
      <w:proofErr w:type="spellEnd"/>
      <w:r w:rsidRPr="00C40A6F">
        <w:rPr>
          <w:rFonts w:ascii="Verdana" w:eastAsia="Times New Roman" w:hAnsi="Verdana" w:cs="Times New Roman"/>
          <w:b/>
          <w:bCs/>
          <w:u w:val="single"/>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5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balance in petty cash book represents </w:t>
      </w:r>
      <w:r w:rsidRPr="00C40A6F">
        <w:rPr>
          <w:rFonts w:ascii="Verdana" w:eastAsia="Times New Roman" w:hAnsi="Verdana" w:cs="Times New Roman"/>
          <w:b/>
          <w:bCs/>
          <w:u w:val="single"/>
        </w:rPr>
        <w:t>an asset</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5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Purchase book is used to record all </w:t>
      </w:r>
      <w:r w:rsidRPr="00C40A6F">
        <w:rPr>
          <w:rFonts w:ascii="Verdana" w:eastAsia="Times New Roman" w:hAnsi="Verdana" w:cs="Times New Roman"/>
          <w:b/>
          <w:bCs/>
          <w:u w:val="single"/>
        </w:rPr>
        <w:t>Credit purchase of goods.</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5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Sale book is used to record all </w:t>
      </w:r>
      <w:r w:rsidRPr="00C40A6F">
        <w:rPr>
          <w:rFonts w:ascii="Verdana" w:eastAsia="Times New Roman" w:hAnsi="Verdana" w:cs="Times New Roman"/>
          <w:b/>
          <w:bCs/>
          <w:u w:val="single"/>
        </w:rPr>
        <w:t>credit sales of goods</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6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B/R book is a </w:t>
      </w:r>
      <w:r w:rsidRPr="00C40A6F">
        <w:rPr>
          <w:rFonts w:ascii="Verdana" w:eastAsia="Times New Roman" w:hAnsi="Verdana" w:cs="Times New Roman"/>
          <w:b/>
          <w:bCs/>
          <w:u w:val="single"/>
        </w:rPr>
        <w:t>part of journal.</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6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Purchase book, sale book is a </w:t>
      </w:r>
      <w:r w:rsidRPr="00C40A6F">
        <w:rPr>
          <w:rFonts w:ascii="Verdana" w:eastAsia="Times New Roman" w:hAnsi="Verdana" w:cs="Times New Roman"/>
          <w:b/>
          <w:bCs/>
          <w:u w:val="single"/>
        </w:rPr>
        <w:t>part of journal</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6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Goods taken by proprietor for personal use will be recorded in </w:t>
      </w:r>
      <w:r w:rsidRPr="00C40A6F">
        <w:rPr>
          <w:rFonts w:ascii="Verdana" w:eastAsia="Times New Roman" w:hAnsi="Verdana" w:cs="Times New Roman"/>
          <w:b/>
          <w:bCs/>
          <w:u w:val="single"/>
        </w:rPr>
        <w:t>journal proper.</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6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Total of sales book is posted to </w:t>
      </w:r>
      <w:r w:rsidRPr="00C40A6F">
        <w:rPr>
          <w:rFonts w:ascii="Verdana" w:eastAsia="Times New Roman" w:hAnsi="Verdana" w:cs="Times New Roman"/>
          <w:b/>
          <w:bCs/>
          <w:u w:val="single"/>
        </w:rPr>
        <w:t>sales a/c.</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6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When a customer returns the good a </w:t>
      </w:r>
      <w:r w:rsidRPr="00C40A6F">
        <w:rPr>
          <w:rFonts w:ascii="Verdana" w:eastAsia="Times New Roman" w:hAnsi="Verdana" w:cs="Times New Roman"/>
          <w:b/>
          <w:bCs/>
          <w:u w:val="single"/>
        </w:rPr>
        <w:t>credit note</w:t>
      </w:r>
      <w:r w:rsidRPr="00C40A6F">
        <w:rPr>
          <w:rFonts w:ascii="Verdana" w:eastAsia="Times New Roman" w:hAnsi="Verdana" w:cs="Times New Roman"/>
        </w:rPr>
        <w:t> is sent to him.</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6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When the goods are sent to supplier a </w:t>
      </w:r>
      <w:r w:rsidRPr="00C40A6F">
        <w:rPr>
          <w:rFonts w:ascii="Verdana" w:eastAsia="Times New Roman" w:hAnsi="Verdana" w:cs="Times New Roman"/>
          <w:b/>
          <w:bCs/>
          <w:u w:val="single"/>
        </w:rPr>
        <w:t>debit note</w:t>
      </w:r>
      <w:r w:rsidRPr="00C40A6F">
        <w:rPr>
          <w:rFonts w:ascii="Verdana" w:eastAsia="Times New Roman" w:hAnsi="Verdana" w:cs="Times New Roman"/>
        </w:rPr>
        <w:t> is sent to him.</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6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Credit purchase of stationary by a stationary dealer is to be recorded in </w:t>
      </w:r>
      <w:r w:rsidRPr="00C40A6F">
        <w:rPr>
          <w:rFonts w:ascii="Verdana" w:eastAsia="Times New Roman" w:hAnsi="Verdana" w:cs="Times New Roman"/>
          <w:b/>
          <w:bCs/>
          <w:u w:val="single"/>
        </w:rPr>
        <w:t>purchase book.</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6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BRS is prepared by a </w:t>
      </w:r>
      <w:r w:rsidRPr="00C40A6F">
        <w:rPr>
          <w:rFonts w:ascii="Verdana" w:eastAsia="Times New Roman" w:hAnsi="Verdana" w:cs="Times New Roman"/>
          <w:b/>
          <w:bCs/>
          <w:u w:val="single"/>
        </w:rPr>
        <w:t>customer of bank.</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lastRenderedPageBreak/>
        <w:t> </w:t>
      </w:r>
      <w:r w:rsidRPr="00C40A6F">
        <w:rPr>
          <w:rFonts w:ascii="Calibri" w:eastAsia="Times New Roman" w:hAnsi="Calibri" w:cs="Times New Roman"/>
          <w:sz w:val="36"/>
          <w:szCs w:val="36"/>
        </w:rPr>
        <w:pict>
          <v:shape id="_x0000_i106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BRS is statement showing the causes of differences </w:t>
      </w:r>
      <w:r w:rsidRPr="00C40A6F">
        <w:rPr>
          <w:rFonts w:ascii="Verdana" w:eastAsia="Times New Roman" w:hAnsi="Verdana" w:cs="Times New Roman"/>
          <w:b/>
          <w:bCs/>
          <w:u w:val="single"/>
        </w:rPr>
        <w:t>between the cash book and pass book</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6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Debit balance in the cash book means credit balance as per pass book.</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00C40A6F"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Installation charges of machinery purchased is </w:t>
      </w:r>
      <w:r w:rsidRPr="00C40A6F">
        <w:rPr>
          <w:rFonts w:ascii="Verdana" w:eastAsia="Times New Roman" w:hAnsi="Verdana" w:cs="Times New Roman"/>
          <w:b/>
          <w:bCs/>
          <w:u w:val="single"/>
        </w:rPr>
        <w:t>capital expense.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00C40A6F"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Expense incurred on trial run of machine is </w:t>
      </w:r>
      <w:r w:rsidRPr="00C40A6F">
        <w:rPr>
          <w:rFonts w:ascii="Verdana" w:eastAsia="Times New Roman" w:hAnsi="Verdana" w:cs="Times New Roman"/>
          <w:b/>
          <w:bCs/>
          <w:u w:val="single"/>
        </w:rPr>
        <w:t>capital expenditure</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00C40A6F"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Repair of second hand machinery before put to use is </w:t>
      </w:r>
      <w:r w:rsidRPr="00C40A6F">
        <w:rPr>
          <w:rFonts w:ascii="Verdana" w:eastAsia="Times New Roman" w:hAnsi="Verdana" w:cs="Times New Roman"/>
          <w:b/>
          <w:bCs/>
          <w:u w:val="single"/>
        </w:rPr>
        <w:t>capital expense.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7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Annual maintenance fee of machine is </w:t>
      </w:r>
      <w:r w:rsidRPr="00C40A6F">
        <w:rPr>
          <w:rFonts w:ascii="Verdana" w:eastAsia="Times New Roman" w:hAnsi="Verdana" w:cs="Times New Roman"/>
          <w:b/>
          <w:bCs/>
          <w:u w:val="single"/>
        </w:rPr>
        <w:t>revenue expense</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7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Cost of ring &amp; pistons of an engine changed to get better fuel efficiency is </w:t>
      </w:r>
      <w:r w:rsidRPr="00C40A6F">
        <w:rPr>
          <w:rFonts w:ascii="Verdana" w:eastAsia="Times New Roman" w:hAnsi="Verdana" w:cs="Times New Roman"/>
          <w:b/>
          <w:bCs/>
          <w:u w:val="single"/>
        </w:rPr>
        <w:t>capital expense.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7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Interest on term loan for purchase of machinery where the commercial production has not begun till the last day of accounting year is </w:t>
      </w:r>
      <w:r w:rsidRPr="00C40A6F">
        <w:rPr>
          <w:rFonts w:ascii="Verdana" w:eastAsia="Times New Roman" w:hAnsi="Verdana" w:cs="Times New Roman"/>
          <w:b/>
          <w:bCs/>
          <w:u w:val="single"/>
        </w:rPr>
        <w:t>capital expense.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7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Premium received on issue of shares is </w:t>
      </w:r>
      <w:r w:rsidRPr="00C40A6F">
        <w:rPr>
          <w:rFonts w:ascii="Verdana" w:eastAsia="Times New Roman" w:hAnsi="Verdana" w:cs="Times New Roman"/>
          <w:b/>
          <w:bCs/>
          <w:u w:val="single"/>
        </w:rPr>
        <w:t>capital receipts.</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7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Scrap value of machinery is </w:t>
      </w:r>
      <w:r w:rsidRPr="00C40A6F">
        <w:rPr>
          <w:rFonts w:ascii="Verdana" w:eastAsia="Times New Roman" w:hAnsi="Verdana" w:cs="Times New Roman"/>
          <w:b/>
          <w:bCs/>
          <w:u w:val="single"/>
        </w:rPr>
        <w:t>capital receipt</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7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Insurance claim for machinery damaged by fire is </w:t>
      </w:r>
      <w:r w:rsidRPr="00C40A6F">
        <w:rPr>
          <w:rFonts w:ascii="Verdana" w:eastAsia="Times New Roman" w:hAnsi="Verdana" w:cs="Times New Roman"/>
          <w:b/>
          <w:bCs/>
          <w:u w:val="single"/>
        </w:rPr>
        <w:t>capital receipt.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7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Cash received from debtors is </w:t>
      </w:r>
      <w:r w:rsidRPr="00C40A6F">
        <w:rPr>
          <w:rFonts w:ascii="Verdana" w:eastAsia="Times New Roman" w:hAnsi="Verdana" w:cs="Times New Roman"/>
          <w:b/>
          <w:bCs/>
          <w:u w:val="single"/>
        </w:rPr>
        <w:t>revenue receipt</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7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Fine imposed is </w:t>
      </w:r>
      <w:r w:rsidRPr="00C40A6F">
        <w:rPr>
          <w:rFonts w:ascii="Verdana" w:eastAsia="Times New Roman" w:hAnsi="Verdana" w:cs="Times New Roman"/>
          <w:b/>
          <w:bCs/>
          <w:u w:val="single"/>
        </w:rPr>
        <w:t>revenue expenditure</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7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Purchase of goodwill is </w:t>
      </w:r>
      <w:r w:rsidRPr="00C40A6F">
        <w:rPr>
          <w:rFonts w:ascii="Verdana" w:eastAsia="Times New Roman" w:hAnsi="Verdana" w:cs="Times New Roman"/>
          <w:b/>
          <w:bCs/>
          <w:u w:val="single"/>
        </w:rPr>
        <w:t>capital expense</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7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Import duty on purchase of material is </w:t>
      </w:r>
      <w:r w:rsidRPr="00C40A6F">
        <w:rPr>
          <w:rFonts w:ascii="Verdana" w:eastAsia="Times New Roman" w:hAnsi="Verdana" w:cs="Times New Roman"/>
          <w:b/>
          <w:bCs/>
          <w:u w:val="single"/>
        </w:rPr>
        <w:t>revenue expense</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8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Loss on sale of machinery is </w:t>
      </w:r>
      <w:r w:rsidRPr="00C40A6F">
        <w:rPr>
          <w:rFonts w:ascii="Verdana" w:eastAsia="Times New Roman" w:hAnsi="Verdana" w:cs="Times New Roman"/>
          <w:b/>
          <w:bCs/>
          <w:u w:val="single"/>
        </w:rPr>
        <w:t>revenue loss.</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8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Festival advance to employee is </w:t>
      </w:r>
      <w:r w:rsidRPr="00C40A6F">
        <w:rPr>
          <w:rFonts w:ascii="Verdana" w:eastAsia="Times New Roman" w:hAnsi="Verdana" w:cs="Times New Roman"/>
          <w:b/>
          <w:bCs/>
          <w:u w:val="single"/>
        </w:rPr>
        <w:t>prepaid expense</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8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Cost incurred on dismantling a machine worn out part is </w:t>
      </w:r>
      <w:r w:rsidRPr="00C40A6F">
        <w:rPr>
          <w:rFonts w:ascii="Verdana" w:eastAsia="Times New Roman" w:hAnsi="Verdana" w:cs="Times New Roman"/>
          <w:b/>
          <w:bCs/>
          <w:u w:val="single"/>
        </w:rPr>
        <w:t>revenue expense</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8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Amount spent on repainting an old building for first time on purchase </w:t>
      </w:r>
      <w:proofErr w:type="spellStart"/>
      <w:r w:rsidRPr="00C40A6F">
        <w:rPr>
          <w:rFonts w:ascii="Verdana" w:eastAsia="Times New Roman" w:hAnsi="Verdana" w:cs="Times New Roman"/>
        </w:rPr>
        <w:t>is</w:t>
      </w:r>
      <w:r w:rsidRPr="00C40A6F">
        <w:rPr>
          <w:rFonts w:ascii="Verdana" w:eastAsia="Times New Roman" w:hAnsi="Verdana" w:cs="Times New Roman"/>
          <w:b/>
          <w:bCs/>
          <w:u w:val="single"/>
        </w:rPr>
        <w:t>capital</w:t>
      </w:r>
      <w:proofErr w:type="spellEnd"/>
      <w:r w:rsidRPr="00C40A6F">
        <w:rPr>
          <w:rFonts w:ascii="Verdana" w:eastAsia="Times New Roman" w:hAnsi="Verdana" w:cs="Times New Roman"/>
          <w:b/>
          <w:bCs/>
          <w:u w:val="single"/>
        </w:rPr>
        <w:t xml:space="preserve"> expense</w:t>
      </w:r>
      <w:r w:rsidRPr="00C40A6F">
        <w:rPr>
          <w:rFonts w:ascii="Verdana" w:eastAsia="Times New Roman" w:hAnsi="Verdana" w:cs="Times New Roman"/>
        </w:rPr>
        <w:t>.</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8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Amount spent on annual repainting of building is </w:t>
      </w:r>
      <w:r w:rsidRPr="00C40A6F">
        <w:rPr>
          <w:rFonts w:ascii="Verdana" w:eastAsia="Times New Roman" w:hAnsi="Verdana" w:cs="Times New Roman"/>
          <w:b/>
          <w:bCs/>
          <w:u w:val="single"/>
        </w:rPr>
        <w:t>revenue expense.</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8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Contingent assets usually arises from unplanned or unexpected event that given rise to the possibility of an inflow of economic benefits to the business entity.</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8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In the financial statement contingent assets and liabilities are </w:t>
      </w:r>
      <w:r w:rsidRPr="00C40A6F">
        <w:rPr>
          <w:rFonts w:ascii="Verdana" w:eastAsia="Times New Roman" w:hAnsi="Verdana" w:cs="Times New Roman"/>
          <w:b/>
          <w:bCs/>
          <w:u w:val="single"/>
        </w:rPr>
        <w:t>not recognized.</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pict>
          <v:shape id="_x0000_i108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In the financial statement provisions are </w:t>
      </w:r>
      <w:r w:rsidRPr="00C40A6F">
        <w:rPr>
          <w:rFonts w:ascii="Verdana" w:eastAsia="Times New Roman" w:hAnsi="Verdana" w:cs="Times New Roman"/>
          <w:b/>
          <w:bCs/>
          <w:u w:val="single"/>
        </w:rPr>
        <w:t>recognized and adjusted.</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8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trial balance checks the </w:t>
      </w:r>
      <w:r w:rsidRPr="00C40A6F">
        <w:rPr>
          <w:rFonts w:ascii="Verdana" w:eastAsia="Times New Roman" w:hAnsi="Verdana" w:cs="Times New Roman"/>
          <w:b/>
          <w:bCs/>
          <w:u w:val="single"/>
        </w:rPr>
        <w:t>arithmetical accuracy</w:t>
      </w:r>
      <w:r w:rsidRPr="00C40A6F">
        <w:rPr>
          <w:rFonts w:ascii="Verdana" w:eastAsia="Times New Roman" w:hAnsi="Verdana" w:cs="Times New Roman"/>
        </w:rPr>
        <w:t> of the books of account.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pict>
          <v:shape id="_x0000_i108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object of opining suspense account is to avoid the delay in preparation of financial statement.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9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inventory of finished goods is valued at cost or NRV </w:t>
      </w:r>
      <w:r w:rsidRPr="00C40A6F">
        <w:rPr>
          <w:rFonts w:ascii="Verdana" w:eastAsia="Times New Roman" w:hAnsi="Verdana" w:cs="Times New Roman"/>
          <w:b/>
          <w:bCs/>
          <w:u w:val="single"/>
        </w:rPr>
        <w:t>which is lower</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9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Damaged inventory is valued at </w:t>
      </w:r>
      <w:r w:rsidRPr="00C40A6F">
        <w:rPr>
          <w:rFonts w:ascii="Verdana" w:eastAsia="Times New Roman" w:hAnsi="Verdana" w:cs="Times New Roman"/>
          <w:b/>
          <w:bCs/>
          <w:u w:val="single"/>
        </w:rPr>
        <w:t>net realizable value.</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9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Under inflationary condition, FIFO method will show </w:t>
      </w:r>
      <w:r w:rsidRPr="00C40A6F">
        <w:rPr>
          <w:rFonts w:ascii="Verdana" w:eastAsia="Times New Roman" w:hAnsi="Verdana" w:cs="Times New Roman"/>
          <w:b/>
          <w:bCs/>
          <w:u w:val="single"/>
        </w:rPr>
        <w:t>highest value of closing stock</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9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Under inflationary condition, LIFO method will show </w:t>
      </w:r>
      <w:r w:rsidRPr="00C40A6F">
        <w:rPr>
          <w:rFonts w:ascii="Verdana" w:eastAsia="Times New Roman" w:hAnsi="Verdana" w:cs="Times New Roman"/>
          <w:b/>
          <w:bCs/>
          <w:u w:val="single"/>
        </w:rPr>
        <w:t>lower value of closing stock.</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9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Under inflationary condition, FIFO method will show </w:t>
      </w:r>
      <w:r w:rsidRPr="00C40A6F">
        <w:rPr>
          <w:rFonts w:ascii="Verdana" w:eastAsia="Times New Roman" w:hAnsi="Verdana" w:cs="Times New Roman"/>
          <w:b/>
          <w:bCs/>
          <w:u w:val="single"/>
        </w:rPr>
        <w:t>lowest value of cost of goods sold</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lastRenderedPageBreak/>
        <w:t> </w:t>
      </w:r>
      <w:r w:rsidRPr="00C40A6F">
        <w:rPr>
          <w:rFonts w:ascii="Calibri" w:eastAsia="Times New Roman" w:hAnsi="Calibri" w:cs="Times New Roman"/>
          <w:sz w:val="36"/>
          <w:szCs w:val="36"/>
        </w:rPr>
        <w:pict>
          <v:shape id="_x0000_i109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Under inflationary condition, LIFO method will show </w:t>
      </w:r>
      <w:r w:rsidRPr="00C40A6F">
        <w:rPr>
          <w:rFonts w:ascii="Verdana" w:eastAsia="Times New Roman" w:hAnsi="Verdana" w:cs="Times New Roman"/>
          <w:b/>
          <w:bCs/>
          <w:u w:val="single"/>
        </w:rPr>
        <w:t>highest value of cost of goods sold</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09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Closing Stock = Opening Stock + </w:t>
      </w:r>
      <w:proofErr w:type="gramStart"/>
      <w:r w:rsidRPr="00C40A6F">
        <w:rPr>
          <w:rFonts w:ascii="Verdana" w:eastAsia="Times New Roman" w:hAnsi="Verdana" w:cs="Times New Roman"/>
        </w:rPr>
        <w:t>Purchase  -</w:t>
      </w:r>
      <w:proofErr w:type="gramEnd"/>
      <w:r w:rsidRPr="00C40A6F">
        <w:rPr>
          <w:rFonts w:ascii="Verdana" w:eastAsia="Times New Roman" w:hAnsi="Verdana" w:cs="Times New Roman"/>
        </w:rPr>
        <w:t xml:space="preserve"> Cost of goods sold or,</w:t>
      </w:r>
    </w:p>
    <w:p w:rsidR="009676D4" w:rsidRPr="00C40A6F" w:rsidRDefault="00C40A6F"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xml:space="preserve">      </w:t>
      </w:r>
      <w:r w:rsidR="009676D4" w:rsidRPr="00C40A6F">
        <w:rPr>
          <w:rFonts w:ascii="Verdana" w:eastAsia="Times New Roman" w:hAnsi="Verdana" w:cs="Times New Roman"/>
        </w:rPr>
        <w:t>Opening Stock +Purchase = Goods available for sale or,</w:t>
      </w:r>
    </w:p>
    <w:p w:rsidR="009676D4" w:rsidRPr="00C40A6F" w:rsidRDefault="00C40A6F"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xml:space="preserve">      </w:t>
      </w:r>
      <w:r w:rsidR="009676D4" w:rsidRPr="00C40A6F">
        <w:rPr>
          <w:rFonts w:ascii="Verdana" w:eastAsia="Times New Roman" w:hAnsi="Verdana" w:cs="Times New Roman"/>
        </w:rPr>
        <w:t>Cost of goods sold= Sale – Gross Profit Margin</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pict>
          <v:shape id="_x0000_i109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If Opening stock is understated profit will increase.</w:t>
      </w:r>
    </w:p>
    <w:p w:rsidR="009676D4" w:rsidRPr="00C40A6F" w:rsidRDefault="00C40A6F" w:rsidP="00C40A6F">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t xml:space="preserve">     </w:t>
      </w:r>
      <w:r w:rsidR="009676D4" w:rsidRPr="00C40A6F">
        <w:rPr>
          <w:rFonts w:ascii="Calibri" w:eastAsia="Times New Roman" w:hAnsi="Calibri" w:cs="Times New Roman"/>
          <w:sz w:val="20"/>
        </w:rPr>
        <w:t> </w:t>
      </w:r>
      <w:r w:rsidR="009676D4" w:rsidRPr="00C40A6F">
        <w:rPr>
          <w:rFonts w:ascii="Verdana" w:eastAsia="Times New Roman" w:hAnsi="Verdana" w:cs="Times New Roman"/>
        </w:rPr>
        <w:t>Entry for goods in transit ---</w:t>
      </w:r>
    </w:p>
    <w:p w:rsidR="009676D4" w:rsidRPr="00C40A6F" w:rsidRDefault="00C40A6F" w:rsidP="00C40A6F">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xml:space="preserve">    </w:t>
      </w:r>
      <w:r w:rsidR="009676D4" w:rsidRPr="00C40A6F">
        <w:rPr>
          <w:rFonts w:ascii="Verdana" w:eastAsia="Times New Roman" w:hAnsi="Verdana" w:cs="Times New Roman"/>
        </w:rPr>
        <w:t> </w:t>
      </w:r>
      <w:r>
        <w:rPr>
          <w:rFonts w:ascii="Verdana" w:eastAsia="Times New Roman" w:hAnsi="Verdana" w:cs="Times New Roman"/>
        </w:rPr>
        <w:t xml:space="preserve">   </w:t>
      </w:r>
      <w:r w:rsidR="009676D4" w:rsidRPr="00C40A6F">
        <w:rPr>
          <w:rFonts w:ascii="Verdana" w:eastAsia="Times New Roman" w:hAnsi="Verdana" w:cs="Times New Roman"/>
        </w:rPr>
        <w:t>Goods in Transit      Dr    xxx</w:t>
      </w:r>
    </w:p>
    <w:p w:rsidR="009676D4" w:rsidRDefault="009676D4" w:rsidP="00C40A6F">
      <w:pPr>
        <w:shd w:val="clear" w:color="auto" w:fill="F0F0F0"/>
        <w:spacing w:after="0" w:line="217" w:lineRule="atLeast"/>
        <w:jc w:val="both"/>
        <w:rPr>
          <w:rFonts w:ascii="Verdana" w:eastAsia="Times New Roman" w:hAnsi="Verdana" w:cs="Times New Roman"/>
        </w:rPr>
      </w:pPr>
      <w:r w:rsidRPr="00C40A6F">
        <w:rPr>
          <w:rFonts w:ascii="Verdana" w:eastAsia="Times New Roman" w:hAnsi="Verdana" w:cs="Times New Roman"/>
        </w:rPr>
        <w:t>    </w:t>
      </w:r>
      <w:r w:rsidR="00C40A6F">
        <w:rPr>
          <w:rFonts w:ascii="Verdana" w:eastAsia="Times New Roman" w:hAnsi="Verdana" w:cs="Times New Roman"/>
        </w:rPr>
        <w:t xml:space="preserve">    </w:t>
      </w:r>
      <w:r w:rsidRPr="00C40A6F">
        <w:rPr>
          <w:rFonts w:ascii="Verdana" w:eastAsia="Times New Roman" w:hAnsi="Verdana" w:cs="Times New Roman"/>
        </w:rPr>
        <w:t xml:space="preserve"> To Purchase a/c                 </w:t>
      </w:r>
      <w:r w:rsidR="00C40A6F">
        <w:rPr>
          <w:rFonts w:ascii="Verdana" w:eastAsia="Times New Roman" w:hAnsi="Verdana" w:cs="Times New Roman"/>
        </w:rPr>
        <w:t xml:space="preserve">  </w:t>
      </w:r>
      <w:r w:rsidRPr="00C40A6F">
        <w:rPr>
          <w:rFonts w:ascii="Verdana" w:eastAsia="Times New Roman" w:hAnsi="Verdana" w:cs="Times New Roman"/>
        </w:rPr>
        <w:t>  xxx</w:t>
      </w:r>
    </w:p>
    <w:p w:rsidR="00C40A6F" w:rsidRPr="00C40A6F" w:rsidRDefault="00C40A6F" w:rsidP="00C40A6F">
      <w:pPr>
        <w:shd w:val="clear" w:color="auto" w:fill="F0F0F0"/>
        <w:spacing w:after="0" w:line="217" w:lineRule="atLeast"/>
        <w:jc w:val="both"/>
        <w:rPr>
          <w:rFonts w:ascii="Verdana" w:eastAsia="Times New Roman" w:hAnsi="Verdana" w:cs="Times New Roman"/>
          <w:sz w:val="16"/>
          <w:szCs w:val="16"/>
        </w:rPr>
      </w:pPr>
    </w:p>
    <w:p w:rsidR="009676D4" w:rsidRPr="00C40A6F" w:rsidRDefault="00C40A6F" w:rsidP="00C40A6F">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t xml:space="preserve">    </w:t>
      </w:r>
      <w:r w:rsidR="009676D4" w:rsidRPr="00C40A6F">
        <w:rPr>
          <w:rFonts w:ascii="Calibri" w:eastAsia="Times New Roman" w:hAnsi="Calibri" w:cs="Times New Roman"/>
          <w:sz w:val="20"/>
        </w:rPr>
        <w:t> </w:t>
      </w:r>
      <w:r w:rsidR="009676D4" w:rsidRPr="00C40A6F">
        <w:rPr>
          <w:rFonts w:ascii="Verdana" w:eastAsia="Times New Roman" w:hAnsi="Verdana" w:cs="Times New Roman"/>
        </w:rPr>
        <w:t>Deprecation is related to </w:t>
      </w:r>
      <w:r w:rsidR="009676D4" w:rsidRPr="00C40A6F">
        <w:rPr>
          <w:rFonts w:ascii="Verdana" w:eastAsia="Times New Roman" w:hAnsi="Verdana" w:cs="Times New Roman"/>
          <w:b/>
          <w:bCs/>
          <w:u w:val="single"/>
        </w:rPr>
        <w:t>all tangible fixed assets (Except Land)</w:t>
      </w:r>
    </w:p>
    <w:p w:rsidR="009676D4" w:rsidRPr="00C40A6F" w:rsidRDefault="009676D4" w:rsidP="00C40A6F">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pict>
          <v:shape id="_x0000_i109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Deprecation accounting is </w:t>
      </w:r>
      <w:r w:rsidRPr="00C40A6F">
        <w:rPr>
          <w:rFonts w:ascii="Verdana" w:eastAsia="Times New Roman" w:hAnsi="Verdana" w:cs="Times New Roman"/>
          <w:b/>
          <w:bCs/>
          <w:u w:val="single"/>
        </w:rPr>
        <w:t>a process of allocation of the cost of fixed assets.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xml:space="preserve">     </w:t>
      </w:r>
      <w:r w:rsidRPr="00C40A6F">
        <w:rPr>
          <w:rFonts w:ascii="Calibri" w:eastAsia="Times New Roman" w:hAnsi="Calibri" w:cs="Times New Roman"/>
          <w:sz w:val="20"/>
        </w:rPr>
        <w:t> </w:t>
      </w:r>
      <w:r w:rsidRPr="00C40A6F">
        <w:rPr>
          <w:rFonts w:ascii="Verdana" w:eastAsia="Times New Roman" w:hAnsi="Verdana" w:cs="Times New Roman"/>
        </w:rPr>
        <w:t>Deprecation is a non cash operating expense.</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pict>
          <v:shape id="_x0000_i109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Fixed assets are stated in Balance Sheet at </w:t>
      </w:r>
      <w:r w:rsidRPr="00C40A6F">
        <w:rPr>
          <w:rFonts w:ascii="Verdana" w:eastAsia="Times New Roman" w:hAnsi="Verdana" w:cs="Times New Roman"/>
          <w:b/>
          <w:bCs/>
          <w:u w:val="single"/>
        </w:rPr>
        <w:t>Cost – Deprecation till date</w:t>
      </w:r>
      <w:r w:rsidRPr="00C40A6F">
        <w:rPr>
          <w:rFonts w:ascii="Verdana" w:eastAsia="Times New Roman" w:hAnsi="Verdana" w:cs="Times New Roman"/>
        </w:rPr>
        <w:t>. </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The factors affecting the amount of deprecation include physical wear &amp; tear, Passage of time, change in economic residual value.</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0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Land is usually assumed to be </w:t>
      </w:r>
      <w:r w:rsidRPr="00C40A6F">
        <w:rPr>
          <w:rFonts w:ascii="Verdana" w:eastAsia="Times New Roman" w:hAnsi="Verdana" w:cs="Times New Roman"/>
          <w:b/>
          <w:bCs/>
          <w:u w:val="single"/>
        </w:rPr>
        <w:t>not depreciated.</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pict>
          <v:shape id="_x0000_i110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number of production or similar units expected to be obtained from the use of an asset by an enterprise is called as unit life</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The portion of the acquisition cost of assets yet to be allocated is known as </w:t>
      </w:r>
      <w:r w:rsidRPr="00C40A6F">
        <w:rPr>
          <w:rFonts w:ascii="Verdana" w:eastAsia="Times New Roman" w:hAnsi="Verdana" w:cs="Times New Roman"/>
          <w:b/>
          <w:bCs/>
          <w:u w:val="single"/>
        </w:rPr>
        <w:t>WDV</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20"/>
        </w:rPr>
        <w:t xml:space="preserve">          </w:t>
      </w:r>
      <w:r w:rsidRPr="00C40A6F">
        <w:rPr>
          <w:rFonts w:ascii="Verdana" w:eastAsia="Times New Roman" w:hAnsi="Verdana" w:cs="Times New Roman"/>
        </w:rPr>
        <w:t>For depreciating goodwill the suitable method is </w:t>
      </w:r>
      <w:r w:rsidRPr="00C40A6F">
        <w:rPr>
          <w:rFonts w:ascii="Verdana" w:eastAsia="Times New Roman" w:hAnsi="Verdana" w:cs="Times New Roman"/>
          <w:b/>
          <w:bCs/>
          <w:u w:val="single"/>
        </w:rPr>
        <w:t>SLM.</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0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For depreciating mine the suitable method is </w:t>
      </w:r>
      <w:r w:rsidRPr="00C40A6F">
        <w:rPr>
          <w:rFonts w:ascii="Verdana" w:eastAsia="Times New Roman" w:hAnsi="Verdana" w:cs="Times New Roman"/>
          <w:b/>
          <w:bCs/>
          <w:u w:val="single"/>
        </w:rPr>
        <w:t>depletion.</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0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Amortization is same like deprecation.</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0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For depreciating leases the suitable method is </w:t>
      </w:r>
      <w:r w:rsidRPr="00C40A6F">
        <w:rPr>
          <w:rFonts w:ascii="Verdana" w:eastAsia="Times New Roman" w:hAnsi="Verdana" w:cs="Times New Roman"/>
          <w:b/>
          <w:bCs/>
          <w:u w:val="single"/>
        </w:rPr>
        <w:t>Annuity method</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0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In case of downward revaluation of an asset which is for first time revalued, the account to be </w:t>
      </w:r>
      <w:r w:rsidRPr="00C40A6F">
        <w:rPr>
          <w:rFonts w:ascii="Verdana" w:eastAsia="Times New Roman" w:hAnsi="Verdana" w:cs="Times New Roman"/>
          <w:b/>
          <w:bCs/>
          <w:u w:val="single"/>
        </w:rPr>
        <w:t>debited in P/L a/c.</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0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Trading a/c is prepared to ascertain</w:t>
      </w:r>
      <w:r w:rsidRPr="00C40A6F">
        <w:rPr>
          <w:rFonts w:ascii="Verdana" w:eastAsia="Times New Roman" w:hAnsi="Verdana" w:cs="Times New Roman"/>
          <w:b/>
          <w:bCs/>
          <w:u w:val="single"/>
        </w:rPr>
        <w:t> gross Profit.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0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P/L a/c is closed by transferring its balance to </w:t>
      </w:r>
      <w:r w:rsidRPr="00C40A6F">
        <w:rPr>
          <w:rFonts w:ascii="Verdana" w:eastAsia="Times New Roman" w:hAnsi="Verdana" w:cs="Times New Roman"/>
          <w:b/>
          <w:bCs/>
        </w:rPr>
        <w:t>capital a/c</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0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Provision is a </w:t>
      </w:r>
      <w:r w:rsidRPr="00C40A6F">
        <w:rPr>
          <w:rFonts w:ascii="Verdana" w:eastAsia="Times New Roman" w:hAnsi="Verdana" w:cs="Times New Roman"/>
          <w:b/>
          <w:bCs/>
          <w:u w:val="single"/>
        </w:rPr>
        <w:t>charge against the profit</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0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P/L a/c shows the </w:t>
      </w:r>
      <w:r w:rsidRPr="00C40A6F">
        <w:rPr>
          <w:rFonts w:ascii="Verdana" w:eastAsia="Times New Roman" w:hAnsi="Verdana" w:cs="Times New Roman"/>
          <w:b/>
          <w:bCs/>
          <w:u w:val="single"/>
        </w:rPr>
        <w:t>financial performance</w:t>
      </w:r>
      <w:r w:rsidRPr="00C40A6F">
        <w:rPr>
          <w:rFonts w:ascii="Verdana" w:eastAsia="Times New Roman" w:hAnsi="Verdana" w:cs="Times New Roman"/>
        </w:rPr>
        <w:t> for an accounting period.</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1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Balance sheet shows the </w:t>
      </w:r>
      <w:r w:rsidRPr="00C40A6F">
        <w:rPr>
          <w:rFonts w:ascii="Verdana" w:eastAsia="Times New Roman" w:hAnsi="Verdana" w:cs="Times New Roman"/>
          <w:b/>
          <w:bCs/>
          <w:u w:val="single"/>
        </w:rPr>
        <w:t>financial position </w:t>
      </w:r>
      <w:r w:rsidRPr="00C40A6F">
        <w:rPr>
          <w:rFonts w:ascii="Verdana" w:eastAsia="Times New Roman" w:hAnsi="Verdana" w:cs="Times New Roman"/>
        </w:rPr>
        <w:t>at a particular date.</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1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Reserve for discount on creditor has </w:t>
      </w:r>
      <w:r w:rsidRPr="00C40A6F">
        <w:rPr>
          <w:rFonts w:ascii="Verdana" w:eastAsia="Times New Roman" w:hAnsi="Verdana" w:cs="Times New Roman"/>
          <w:b/>
          <w:bCs/>
          <w:u w:val="single"/>
        </w:rPr>
        <w:t>debit balance</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1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Wages and salaries appearing in trail balance are shown on the </w:t>
      </w:r>
      <w:r w:rsidRPr="00C40A6F">
        <w:rPr>
          <w:rFonts w:ascii="Verdana" w:eastAsia="Times New Roman" w:hAnsi="Verdana" w:cs="Times New Roman"/>
          <w:b/>
          <w:bCs/>
          <w:u w:val="single"/>
        </w:rPr>
        <w:t>debit side of treading a/c</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1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Outstanding wages appearing in trail balance is shown on </w:t>
      </w:r>
      <w:proofErr w:type="spellStart"/>
      <w:r w:rsidRPr="00C40A6F">
        <w:rPr>
          <w:rFonts w:ascii="Verdana" w:eastAsia="Times New Roman" w:hAnsi="Verdana" w:cs="Times New Roman"/>
        </w:rPr>
        <w:t>the</w:t>
      </w:r>
      <w:r w:rsidRPr="00C40A6F">
        <w:rPr>
          <w:rFonts w:ascii="Verdana" w:eastAsia="Times New Roman" w:hAnsi="Verdana" w:cs="Times New Roman"/>
          <w:b/>
          <w:bCs/>
          <w:u w:val="single"/>
        </w:rPr>
        <w:t>liabilities</w:t>
      </w:r>
      <w:proofErr w:type="spellEnd"/>
      <w:r w:rsidRPr="00C40A6F">
        <w:rPr>
          <w:rFonts w:ascii="Verdana" w:eastAsia="Times New Roman" w:hAnsi="Verdana" w:cs="Times New Roman"/>
          <w:b/>
          <w:bCs/>
          <w:u w:val="single"/>
        </w:rPr>
        <w:t xml:space="preserve"> side of balance sheet</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1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Prepaid insurance appearing in trail balance is shown on the </w:t>
      </w:r>
      <w:r w:rsidRPr="00C40A6F">
        <w:rPr>
          <w:rFonts w:ascii="Verdana" w:eastAsia="Times New Roman" w:hAnsi="Verdana" w:cs="Times New Roman"/>
          <w:b/>
          <w:bCs/>
          <w:u w:val="single"/>
        </w:rPr>
        <w:t>assets side of balance sheet</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1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Closing stock appearing in trail balance is shown on the </w:t>
      </w:r>
      <w:r w:rsidRPr="00C40A6F">
        <w:rPr>
          <w:rFonts w:ascii="Verdana" w:eastAsia="Times New Roman" w:hAnsi="Verdana" w:cs="Times New Roman"/>
          <w:b/>
          <w:bCs/>
          <w:u w:val="single"/>
        </w:rPr>
        <w:t>assets side of balance sheet.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1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Capital work in progress is </w:t>
      </w:r>
      <w:r w:rsidRPr="00C40A6F">
        <w:rPr>
          <w:rFonts w:ascii="Verdana" w:eastAsia="Times New Roman" w:hAnsi="Verdana" w:cs="Times New Roman"/>
          <w:b/>
          <w:bCs/>
          <w:u w:val="single"/>
        </w:rPr>
        <w:t>tangible asset</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xml:space="preserve">      </w:t>
      </w:r>
      <w:r w:rsidRPr="00C40A6F">
        <w:rPr>
          <w:rFonts w:ascii="Calibri" w:eastAsia="Times New Roman" w:hAnsi="Calibri" w:cs="Times New Roman"/>
          <w:sz w:val="20"/>
        </w:rPr>
        <w:t> </w:t>
      </w:r>
      <w:r w:rsidRPr="00C40A6F">
        <w:rPr>
          <w:rFonts w:ascii="Verdana" w:eastAsia="Times New Roman" w:hAnsi="Verdana" w:cs="Times New Roman"/>
        </w:rPr>
        <w:t>Drawings are </w:t>
      </w:r>
      <w:r w:rsidRPr="00C40A6F">
        <w:rPr>
          <w:rFonts w:ascii="Verdana" w:eastAsia="Times New Roman" w:hAnsi="Verdana" w:cs="Times New Roman"/>
          <w:b/>
          <w:bCs/>
          <w:u w:val="single"/>
        </w:rPr>
        <w:t>deducted from capital</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lastRenderedPageBreak/>
        <w:t> </w:t>
      </w: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The provision for discount on debtor is calculated after deducting provision for doubtful debts from debtors.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Provision for discount on debtors is </w:t>
      </w:r>
      <w:r w:rsidRPr="00C40A6F">
        <w:rPr>
          <w:rFonts w:ascii="Verdana" w:eastAsia="Times New Roman" w:hAnsi="Verdana" w:cs="Times New Roman"/>
          <w:b/>
          <w:bCs/>
          <w:u w:val="single"/>
        </w:rPr>
        <w:t>debited to P/L a/c</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The debit balance in the P/L a/c is a </w:t>
      </w:r>
      <w:r w:rsidRPr="00C40A6F">
        <w:rPr>
          <w:rFonts w:ascii="Verdana" w:eastAsia="Times New Roman" w:hAnsi="Verdana" w:cs="Times New Roman"/>
          <w:b/>
          <w:bCs/>
          <w:u w:val="single"/>
        </w:rPr>
        <w:t>loss</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1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value of human resources is generally not shown in balance sheet as per </w:t>
      </w:r>
      <w:r w:rsidRPr="00C40A6F">
        <w:rPr>
          <w:rFonts w:ascii="Verdana" w:eastAsia="Times New Roman" w:hAnsi="Verdana" w:cs="Times New Roman"/>
          <w:b/>
          <w:bCs/>
          <w:u w:val="single"/>
        </w:rPr>
        <w:t>money measurement concept</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1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Accrued income is shown as a </w:t>
      </w:r>
      <w:r w:rsidRPr="00C40A6F">
        <w:rPr>
          <w:rFonts w:ascii="Verdana" w:eastAsia="Times New Roman" w:hAnsi="Verdana" w:cs="Times New Roman"/>
          <w:b/>
          <w:bCs/>
          <w:u w:val="single"/>
        </w:rPr>
        <w:t>current asset</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19" type="#_x0000_t75" alt="" style="width:19.7pt;height:19.7pt"/>
        </w:pict>
      </w:r>
      <w:r w:rsidRPr="00C40A6F">
        <w:rPr>
          <w:rFonts w:ascii="Calibri" w:eastAsia="Times New Roman" w:hAnsi="Calibri" w:cs="Times New Roman"/>
          <w:sz w:val="20"/>
        </w:rPr>
        <w:t> </w:t>
      </w:r>
      <w:proofErr w:type="spellStart"/>
      <w:r w:rsidRPr="00C40A6F">
        <w:rPr>
          <w:rFonts w:ascii="Verdana" w:eastAsia="Times New Roman" w:hAnsi="Verdana" w:cs="Times New Roman"/>
        </w:rPr>
        <w:t>Unaccrued</w:t>
      </w:r>
      <w:proofErr w:type="spellEnd"/>
      <w:r w:rsidRPr="00C40A6F">
        <w:rPr>
          <w:rFonts w:ascii="Verdana" w:eastAsia="Times New Roman" w:hAnsi="Verdana" w:cs="Times New Roman"/>
        </w:rPr>
        <w:t xml:space="preserve"> income is shown as a </w:t>
      </w:r>
      <w:r w:rsidRPr="00C40A6F">
        <w:rPr>
          <w:rFonts w:ascii="Verdana" w:eastAsia="Times New Roman" w:hAnsi="Verdana" w:cs="Times New Roman"/>
          <w:b/>
          <w:bCs/>
          <w:u w:val="single"/>
        </w:rPr>
        <w:t>current liability</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2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 promissory note is an </w:t>
      </w:r>
      <w:r w:rsidRPr="00C40A6F">
        <w:rPr>
          <w:rFonts w:ascii="Verdana" w:eastAsia="Times New Roman" w:hAnsi="Verdana" w:cs="Times New Roman"/>
          <w:b/>
          <w:bCs/>
          <w:u w:val="single"/>
        </w:rPr>
        <w:t>unconditional promise</w:t>
      </w:r>
      <w:r w:rsidRPr="00C40A6F">
        <w:rPr>
          <w:rFonts w:ascii="Verdana" w:eastAsia="Times New Roman" w:hAnsi="Verdana" w:cs="Times New Roman"/>
        </w:rPr>
        <w:t> to pay.</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2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In case of Promissory note, </w:t>
      </w:r>
      <w:r w:rsidRPr="00C40A6F">
        <w:rPr>
          <w:rFonts w:ascii="Verdana" w:eastAsia="Times New Roman" w:hAnsi="Verdana" w:cs="Times New Roman"/>
          <w:b/>
          <w:bCs/>
          <w:u w:val="single"/>
        </w:rPr>
        <w:t>there are 2 parties</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2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 bill of exchange is an </w:t>
      </w:r>
      <w:r w:rsidRPr="00C40A6F">
        <w:rPr>
          <w:rFonts w:ascii="Verdana" w:eastAsia="Times New Roman" w:hAnsi="Verdana" w:cs="Times New Roman"/>
          <w:b/>
          <w:bCs/>
          <w:u w:val="single"/>
        </w:rPr>
        <w:t>unconditional order</w:t>
      </w:r>
      <w:r w:rsidRPr="00C40A6F">
        <w:rPr>
          <w:rFonts w:ascii="Verdana" w:eastAsia="Times New Roman" w:hAnsi="Verdana" w:cs="Times New Roman"/>
        </w:rPr>
        <w:t> to pay.</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2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In case of bill of exchange there are </w:t>
      </w:r>
      <w:r w:rsidRPr="00C40A6F">
        <w:rPr>
          <w:rFonts w:ascii="Verdana" w:eastAsia="Times New Roman" w:hAnsi="Verdana" w:cs="Times New Roman"/>
          <w:b/>
          <w:bCs/>
          <w:u w:val="single"/>
        </w:rPr>
        <w:t>3 parties.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The term of bill after sight commences from the date of </w:t>
      </w:r>
      <w:r w:rsidRPr="00C40A6F">
        <w:rPr>
          <w:rFonts w:ascii="Verdana" w:eastAsia="Times New Roman" w:hAnsi="Verdana" w:cs="Times New Roman"/>
          <w:b/>
          <w:bCs/>
          <w:u w:val="single"/>
        </w:rPr>
        <w:t>acceptance of the bill.</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2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term of bill after date commences from the date of </w:t>
      </w:r>
      <w:r w:rsidRPr="00C40A6F">
        <w:rPr>
          <w:rFonts w:ascii="Verdana" w:eastAsia="Times New Roman" w:hAnsi="Verdana" w:cs="Times New Roman"/>
          <w:b/>
          <w:bCs/>
          <w:u w:val="single"/>
        </w:rPr>
        <w:t>drawing a bill.</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2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When the bill is </w:t>
      </w:r>
      <w:proofErr w:type="spellStart"/>
      <w:r w:rsidRPr="00C40A6F">
        <w:rPr>
          <w:rFonts w:ascii="Verdana" w:eastAsia="Times New Roman" w:hAnsi="Verdana" w:cs="Times New Roman"/>
        </w:rPr>
        <w:t>honoured</w:t>
      </w:r>
      <w:proofErr w:type="spellEnd"/>
      <w:r w:rsidRPr="00C40A6F">
        <w:rPr>
          <w:rFonts w:ascii="Verdana" w:eastAsia="Times New Roman" w:hAnsi="Verdana" w:cs="Times New Roman"/>
        </w:rPr>
        <w:t xml:space="preserve"> at the maturity date, the </w:t>
      </w:r>
      <w:proofErr w:type="spellStart"/>
      <w:r w:rsidRPr="00C40A6F">
        <w:rPr>
          <w:rFonts w:ascii="Verdana" w:eastAsia="Times New Roman" w:hAnsi="Verdana" w:cs="Times New Roman"/>
        </w:rPr>
        <w:t>drawee</w:t>
      </w:r>
      <w:proofErr w:type="spellEnd"/>
      <w:r w:rsidRPr="00C40A6F">
        <w:rPr>
          <w:rFonts w:ascii="Verdana" w:eastAsia="Times New Roman" w:hAnsi="Verdana" w:cs="Times New Roman"/>
        </w:rPr>
        <w:t xml:space="preserve"> debits </w:t>
      </w:r>
      <w:r w:rsidRPr="00C40A6F">
        <w:rPr>
          <w:rFonts w:ascii="Verdana" w:eastAsia="Times New Roman" w:hAnsi="Verdana" w:cs="Times New Roman"/>
          <w:b/>
          <w:bCs/>
          <w:u w:val="single"/>
        </w:rPr>
        <w:t>B/P a/c.</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2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In case of </w:t>
      </w:r>
      <w:proofErr w:type="spellStart"/>
      <w:r w:rsidRPr="00C40A6F">
        <w:rPr>
          <w:rFonts w:ascii="Verdana" w:eastAsia="Times New Roman" w:hAnsi="Verdana" w:cs="Times New Roman"/>
        </w:rPr>
        <w:t>dishonour</w:t>
      </w:r>
      <w:proofErr w:type="spellEnd"/>
      <w:r w:rsidRPr="00C40A6F">
        <w:rPr>
          <w:rFonts w:ascii="Verdana" w:eastAsia="Times New Roman" w:hAnsi="Verdana" w:cs="Times New Roman"/>
        </w:rPr>
        <w:t xml:space="preserve"> of a discounting bill, noting charges are initially paid by Banker.</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2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When an accommodation bill is discounted and amount received is shared by the two parties, the discount is borne by the drawer and </w:t>
      </w:r>
      <w:proofErr w:type="spellStart"/>
      <w:r w:rsidRPr="00C40A6F">
        <w:rPr>
          <w:rFonts w:ascii="Verdana" w:eastAsia="Times New Roman" w:hAnsi="Verdana" w:cs="Times New Roman"/>
        </w:rPr>
        <w:t>drawee</w:t>
      </w:r>
      <w:proofErr w:type="spellEnd"/>
      <w:r w:rsidRPr="00C40A6F">
        <w:rPr>
          <w:rFonts w:ascii="Verdana" w:eastAsia="Times New Roman" w:hAnsi="Verdana" w:cs="Times New Roman"/>
        </w:rPr>
        <w:t xml:space="preserve"> in agreed ratio.</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2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 bill given to a creditor is called B/P.</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2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Discount at the time of retirement of a bill is a </w:t>
      </w:r>
      <w:r w:rsidRPr="00C40A6F">
        <w:rPr>
          <w:rFonts w:ascii="Verdana" w:eastAsia="Times New Roman" w:hAnsi="Verdana" w:cs="Times New Roman"/>
          <w:b/>
          <w:bCs/>
          <w:u w:val="single"/>
        </w:rPr>
        <w:t xml:space="preserve">gain for the </w:t>
      </w:r>
      <w:proofErr w:type="spellStart"/>
      <w:r w:rsidRPr="00C40A6F">
        <w:rPr>
          <w:rFonts w:ascii="Verdana" w:eastAsia="Times New Roman" w:hAnsi="Verdana" w:cs="Times New Roman"/>
          <w:b/>
          <w:bCs/>
          <w:u w:val="single"/>
        </w:rPr>
        <w:t>drawee</w:t>
      </w:r>
      <w:proofErr w:type="spellEnd"/>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3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Noting charges are borne by the </w:t>
      </w:r>
      <w:proofErr w:type="spellStart"/>
      <w:r w:rsidRPr="00C40A6F">
        <w:rPr>
          <w:rFonts w:ascii="Verdana" w:eastAsia="Times New Roman" w:hAnsi="Verdana" w:cs="Times New Roman"/>
          <w:b/>
          <w:bCs/>
          <w:u w:val="single"/>
        </w:rPr>
        <w:t>drawee</w:t>
      </w:r>
      <w:proofErr w:type="spellEnd"/>
      <w:r w:rsidRPr="00C40A6F">
        <w:rPr>
          <w:rFonts w:ascii="Verdana" w:eastAsia="Times New Roman" w:hAnsi="Verdana" w:cs="Times New Roman"/>
        </w:rPr>
        <w:t xml:space="preserve"> in the event of </w:t>
      </w:r>
      <w:proofErr w:type="spellStart"/>
      <w:r w:rsidRPr="00C40A6F">
        <w:rPr>
          <w:rFonts w:ascii="Verdana" w:eastAsia="Times New Roman" w:hAnsi="Verdana" w:cs="Times New Roman"/>
        </w:rPr>
        <w:t>dishonour</w:t>
      </w:r>
      <w:proofErr w:type="spellEnd"/>
      <w:r w:rsidRPr="00C40A6F">
        <w:rPr>
          <w:rFonts w:ascii="Verdana" w:eastAsia="Times New Roman" w:hAnsi="Verdana" w:cs="Times New Roman"/>
        </w:rPr>
        <w:t xml:space="preserve"> of bill.</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3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If the due date is a</w:t>
      </w:r>
      <w:proofErr w:type="gramStart"/>
      <w:r w:rsidRPr="00C40A6F">
        <w:rPr>
          <w:rFonts w:ascii="Verdana" w:eastAsia="Times New Roman" w:hAnsi="Verdana" w:cs="Times New Roman"/>
        </w:rPr>
        <w:t>  public</w:t>
      </w:r>
      <w:proofErr w:type="gramEnd"/>
      <w:r w:rsidRPr="00C40A6F">
        <w:rPr>
          <w:rFonts w:ascii="Verdana" w:eastAsia="Times New Roman" w:hAnsi="Verdana" w:cs="Times New Roman"/>
        </w:rPr>
        <w:t xml:space="preserve"> holiday the </w:t>
      </w:r>
      <w:r w:rsidRPr="00C40A6F">
        <w:rPr>
          <w:rFonts w:ascii="Verdana" w:eastAsia="Times New Roman" w:hAnsi="Verdana" w:cs="Times New Roman"/>
          <w:b/>
          <w:bCs/>
          <w:u w:val="single"/>
        </w:rPr>
        <w:t>preceding day</w:t>
      </w:r>
      <w:r w:rsidRPr="00C40A6F">
        <w:rPr>
          <w:rFonts w:ascii="Verdana" w:eastAsia="Times New Roman" w:hAnsi="Verdana" w:cs="Times New Roman"/>
        </w:rPr>
        <w:t> will be the due date of the bill</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3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purpose of accommodation is when both parties are in </w:t>
      </w:r>
      <w:r w:rsidRPr="00C40A6F">
        <w:rPr>
          <w:rFonts w:ascii="Verdana" w:eastAsia="Times New Roman" w:hAnsi="Verdana" w:cs="Times New Roman"/>
          <w:b/>
          <w:bCs/>
          <w:u w:val="single"/>
        </w:rPr>
        <w:t>need of funds</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3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promissory note should be </w:t>
      </w:r>
      <w:r w:rsidRPr="00C40A6F">
        <w:rPr>
          <w:rFonts w:ascii="Verdana" w:eastAsia="Times New Roman" w:hAnsi="Verdana" w:cs="Times New Roman"/>
          <w:b/>
          <w:bCs/>
          <w:u w:val="single"/>
        </w:rPr>
        <w:t xml:space="preserve">signed by </w:t>
      </w:r>
      <w:proofErr w:type="spellStart"/>
      <w:r w:rsidRPr="00C40A6F">
        <w:rPr>
          <w:rFonts w:ascii="Verdana" w:eastAsia="Times New Roman" w:hAnsi="Verdana" w:cs="Times New Roman"/>
          <w:b/>
          <w:bCs/>
          <w:u w:val="single"/>
        </w:rPr>
        <w:t>promisor</w:t>
      </w:r>
      <w:proofErr w:type="spellEnd"/>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34" type="#_x0000_t75" alt="" style="width:19.7pt;height:19.7pt"/>
        </w:pict>
      </w:r>
      <w:r w:rsidRPr="00C40A6F">
        <w:rPr>
          <w:rFonts w:ascii="Calibri" w:eastAsia="Times New Roman" w:hAnsi="Calibri" w:cs="Times New Roman"/>
          <w:sz w:val="20"/>
        </w:rPr>
        <w:t> </w:t>
      </w:r>
      <w:proofErr w:type="gramStart"/>
      <w:r w:rsidRPr="00C40A6F">
        <w:rPr>
          <w:rFonts w:ascii="Verdana" w:eastAsia="Times New Roman" w:hAnsi="Verdana" w:cs="Times New Roman"/>
        </w:rPr>
        <w:t>Fees paid in cash to notary public is</w:t>
      </w:r>
      <w:proofErr w:type="gramEnd"/>
      <w:r w:rsidRPr="00C40A6F">
        <w:rPr>
          <w:rFonts w:ascii="Verdana" w:eastAsia="Times New Roman" w:hAnsi="Verdana" w:cs="Times New Roman"/>
        </w:rPr>
        <w:t xml:space="preserve"> charged by </w:t>
      </w:r>
      <w:r w:rsidRPr="00C40A6F">
        <w:rPr>
          <w:rFonts w:ascii="Verdana" w:eastAsia="Times New Roman" w:hAnsi="Verdana" w:cs="Times New Roman"/>
          <w:b/>
          <w:bCs/>
          <w:u w:val="single"/>
        </w:rPr>
        <w:t>holder of bill of exchange</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3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law relating to partnership firms is contained in the partnership Act 1932 which came in to force on 1.10.1932; it applies to whole of India excluding J&amp;K.</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3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Mutual Agency is conclusive evidence of partnership.</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3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Sharing of profits is prima facie evidence of partnership.</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3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Registration of a firm is </w:t>
      </w:r>
      <w:r w:rsidRPr="00C40A6F">
        <w:rPr>
          <w:rFonts w:ascii="Verdana" w:eastAsia="Times New Roman" w:hAnsi="Verdana" w:cs="Times New Roman"/>
          <w:b/>
          <w:bCs/>
          <w:u w:val="single"/>
        </w:rPr>
        <w:t>optional</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3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 partnership at will is one which does not provide for how long the business will continues.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4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 partner act </w:t>
      </w:r>
      <w:r w:rsidRPr="00C40A6F">
        <w:rPr>
          <w:rFonts w:ascii="Verdana" w:eastAsia="Times New Roman" w:hAnsi="Verdana" w:cs="Times New Roman"/>
          <w:b/>
          <w:bCs/>
          <w:u w:val="single"/>
        </w:rPr>
        <w:t>Agent</w:t>
      </w:r>
      <w:r w:rsidRPr="00C40A6F">
        <w:rPr>
          <w:rFonts w:ascii="Verdana" w:eastAsia="Times New Roman" w:hAnsi="Verdana" w:cs="Times New Roman"/>
        </w:rPr>
        <w:t> for a firm.</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4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An incoming partner is liable for all the acts of the firm done after his admission.</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4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Goodwill brought in by incoming partner in cash for joining in a partnership firm is taken away by the old partners in their </w:t>
      </w:r>
      <w:r w:rsidRPr="00C40A6F">
        <w:rPr>
          <w:rFonts w:ascii="Verdana" w:eastAsia="Times New Roman" w:hAnsi="Verdana" w:cs="Times New Roman"/>
          <w:b/>
          <w:bCs/>
          <w:u w:val="single"/>
        </w:rPr>
        <w:t>sacrificing Ratio</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4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P/L on revaluation of assets &amp; liabilities is shared by </w:t>
      </w:r>
      <w:r w:rsidRPr="00C40A6F">
        <w:rPr>
          <w:rFonts w:ascii="Verdana" w:eastAsia="Times New Roman" w:hAnsi="Verdana" w:cs="Times New Roman"/>
          <w:b/>
          <w:bCs/>
          <w:u w:val="single"/>
        </w:rPr>
        <w:t>old partners in their old PSR</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lastRenderedPageBreak/>
        <w:t> </w:t>
      </w:r>
      <w:r w:rsidRPr="00C40A6F">
        <w:rPr>
          <w:rFonts w:ascii="Calibri" w:eastAsia="Times New Roman" w:hAnsi="Calibri" w:cs="Times New Roman"/>
          <w:sz w:val="36"/>
          <w:szCs w:val="36"/>
        </w:rPr>
        <w:pict>
          <v:shape id="_x0000_i114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Accumulated P/L &amp; Reserve are shared by the </w:t>
      </w:r>
      <w:r w:rsidRPr="00C40A6F">
        <w:rPr>
          <w:rFonts w:ascii="Verdana" w:eastAsia="Times New Roman" w:hAnsi="Verdana" w:cs="Times New Roman"/>
          <w:b/>
          <w:bCs/>
          <w:u w:val="single"/>
        </w:rPr>
        <w:t>old partners in their old PSR.</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4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In case Revaluation a/c is prepared, the assets and liabilities appear in the books of reconstituted firm at their </w:t>
      </w:r>
      <w:r w:rsidRPr="00C40A6F">
        <w:rPr>
          <w:rFonts w:ascii="Verdana" w:eastAsia="Times New Roman" w:hAnsi="Verdana" w:cs="Times New Roman"/>
          <w:b/>
          <w:bCs/>
          <w:u w:val="single"/>
        </w:rPr>
        <w:t>Revalued figure.</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4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 partner may retire with the consent of all other partners.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4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 partner can retire in accordance with the partnership deed.</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4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Public notice of retirement must be given by retiring partner or any of the other partners.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4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Death of partner has the effect of dissolving the firm.</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5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Retiring partner’s share of goodwill is debited to remaining partner in their </w:t>
      </w:r>
      <w:r w:rsidRPr="00C40A6F">
        <w:rPr>
          <w:rFonts w:ascii="Verdana" w:eastAsia="Times New Roman" w:hAnsi="Verdana" w:cs="Times New Roman"/>
          <w:b/>
          <w:bCs/>
          <w:u w:val="single"/>
        </w:rPr>
        <w:t>gaining ratio.</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20"/>
        </w:rPr>
        <w:t xml:space="preserve">            </w:t>
      </w:r>
      <w:r w:rsidRPr="00C40A6F">
        <w:rPr>
          <w:rFonts w:ascii="Verdana" w:eastAsia="Times New Roman" w:hAnsi="Verdana" w:cs="Times New Roman"/>
        </w:rPr>
        <w:t>JLP is taken by the firm on the life of all the partners jointly or all the partners severely.</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5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At the time of retirement of a partner, Firm gets </w:t>
      </w:r>
      <w:r w:rsidRPr="00C40A6F">
        <w:rPr>
          <w:rFonts w:ascii="Verdana" w:eastAsia="Times New Roman" w:hAnsi="Verdana" w:cs="Times New Roman"/>
          <w:b/>
          <w:bCs/>
          <w:u w:val="single"/>
        </w:rPr>
        <w:t xml:space="preserve">surrender </w:t>
      </w:r>
      <w:proofErr w:type="spellStart"/>
      <w:r w:rsidRPr="00C40A6F">
        <w:rPr>
          <w:rFonts w:ascii="Verdana" w:eastAsia="Times New Roman" w:hAnsi="Verdana" w:cs="Times New Roman"/>
          <w:b/>
          <w:bCs/>
          <w:u w:val="single"/>
        </w:rPr>
        <w:t>value</w:t>
      </w:r>
      <w:r w:rsidRPr="00C40A6F">
        <w:rPr>
          <w:rFonts w:ascii="Verdana" w:eastAsia="Times New Roman" w:hAnsi="Verdana" w:cs="Times New Roman"/>
        </w:rPr>
        <w:t>from</w:t>
      </w:r>
      <w:proofErr w:type="spellEnd"/>
      <w:r w:rsidRPr="00C40A6F">
        <w:rPr>
          <w:rFonts w:ascii="Verdana" w:eastAsia="Times New Roman" w:hAnsi="Verdana" w:cs="Times New Roman"/>
        </w:rPr>
        <w:t xml:space="preserve"> the insurance company against JLP policy for all the partners.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5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At the time of retirement of a partner, Firm gets </w:t>
      </w:r>
      <w:r w:rsidRPr="00C40A6F">
        <w:rPr>
          <w:rFonts w:ascii="Verdana" w:eastAsia="Times New Roman" w:hAnsi="Verdana" w:cs="Times New Roman"/>
          <w:b/>
          <w:bCs/>
          <w:u w:val="single"/>
        </w:rPr>
        <w:t>surrender value</w:t>
      </w:r>
      <w:r w:rsidRPr="00C40A6F">
        <w:rPr>
          <w:rFonts w:ascii="Verdana" w:eastAsia="Times New Roman" w:hAnsi="Verdana" w:cs="Times New Roman"/>
        </w:rPr>
        <w:t> for all the partners from insurance company against JLP taken severely for each partner.</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5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Unless otherwise agreed upon, a retiring partner can carry on competing business.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5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Common point between the consignment and sale is the </w:t>
      </w:r>
      <w:r w:rsidRPr="00C40A6F">
        <w:rPr>
          <w:rFonts w:ascii="Verdana" w:eastAsia="Times New Roman" w:hAnsi="Verdana" w:cs="Times New Roman"/>
          <w:b/>
          <w:bCs/>
          <w:u w:val="single"/>
        </w:rPr>
        <w:t>stock outflow</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5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The </w:t>
      </w:r>
      <w:proofErr w:type="gramStart"/>
      <w:r w:rsidRPr="00C40A6F">
        <w:rPr>
          <w:rFonts w:ascii="Verdana" w:eastAsia="Times New Roman" w:hAnsi="Verdana" w:cs="Times New Roman"/>
        </w:rPr>
        <w:t>person who send</w:t>
      </w:r>
      <w:proofErr w:type="gramEnd"/>
      <w:r w:rsidRPr="00C40A6F">
        <w:rPr>
          <w:rFonts w:ascii="Verdana" w:eastAsia="Times New Roman" w:hAnsi="Verdana" w:cs="Times New Roman"/>
        </w:rPr>
        <w:t xml:space="preserve"> the goods to be sold on consignment is known as </w:t>
      </w:r>
      <w:r w:rsidRPr="00C40A6F">
        <w:rPr>
          <w:rFonts w:ascii="Verdana" w:eastAsia="Times New Roman" w:hAnsi="Verdana" w:cs="Times New Roman"/>
          <w:b/>
          <w:bCs/>
          <w:u w:val="single"/>
        </w:rPr>
        <w:t>consignor</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5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person to whom goods are sent to be sold on consignment is known as </w:t>
      </w:r>
      <w:r w:rsidRPr="00C40A6F">
        <w:rPr>
          <w:rFonts w:ascii="Verdana" w:eastAsia="Times New Roman" w:hAnsi="Verdana" w:cs="Times New Roman"/>
          <w:b/>
          <w:bCs/>
          <w:u w:val="single"/>
        </w:rPr>
        <w:t>consignee.</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xml:space="preserve">   </w:t>
      </w:r>
      <w:r w:rsidRPr="00C40A6F">
        <w:rPr>
          <w:rFonts w:ascii="Calibri" w:eastAsia="Times New Roman" w:hAnsi="Calibri" w:cs="Times New Roman"/>
          <w:sz w:val="36"/>
          <w:szCs w:val="36"/>
        </w:rPr>
        <w:pict>
          <v:shape id="_x0000_i115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relationship between the consignor and consignee is of </w:t>
      </w:r>
      <w:r w:rsidRPr="00C40A6F">
        <w:rPr>
          <w:rFonts w:ascii="Verdana" w:eastAsia="Times New Roman" w:hAnsi="Verdana" w:cs="Times New Roman"/>
          <w:b/>
          <w:bCs/>
          <w:u w:val="single"/>
        </w:rPr>
        <w:t>principal and agent.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5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Risk of goods remains with the </w:t>
      </w:r>
      <w:r w:rsidRPr="00C40A6F">
        <w:rPr>
          <w:rFonts w:ascii="Verdana" w:eastAsia="Times New Roman" w:hAnsi="Verdana" w:cs="Times New Roman"/>
          <w:b/>
          <w:bCs/>
          <w:u w:val="single"/>
        </w:rPr>
        <w:t>consignor</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5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profit or loss on consignment belongs with the </w:t>
      </w:r>
      <w:r w:rsidRPr="00C40A6F">
        <w:rPr>
          <w:rFonts w:ascii="Verdana" w:eastAsia="Times New Roman" w:hAnsi="Verdana" w:cs="Times New Roman"/>
          <w:b/>
          <w:bCs/>
        </w:rPr>
        <w:t>consignor</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6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An account sale is a statement sent by the </w:t>
      </w:r>
      <w:r w:rsidRPr="00C40A6F">
        <w:rPr>
          <w:rFonts w:ascii="Verdana" w:eastAsia="Times New Roman" w:hAnsi="Verdana" w:cs="Times New Roman"/>
          <w:b/>
          <w:bCs/>
          <w:u w:val="single"/>
        </w:rPr>
        <w:t>consignee to the consignor.</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A Performa invoice is sent by the </w:t>
      </w:r>
      <w:r w:rsidRPr="00C40A6F">
        <w:rPr>
          <w:rFonts w:ascii="Verdana" w:eastAsia="Times New Roman" w:hAnsi="Verdana" w:cs="Times New Roman"/>
          <w:b/>
          <w:bCs/>
          <w:u w:val="single"/>
        </w:rPr>
        <w:t>consignor to the consignee</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Del-</w:t>
      </w:r>
      <w:proofErr w:type="spellStart"/>
      <w:r w:rsidRPr="00C40A6F">
        <w:rPr>
          <w:rFonts w:ascii="Verdana" w:eastAsia="Times New Roman" w:hAnsi="Verdana" w:cs="Times New Roman"/>
        </w:rPr>
        <w:t>credere</w:t>
      </w:r>
      <w:proofErr w:type="spellEnd"/>
      <w:r w:rsidRPr="00C40A6F">
        <w:rPr>
          <w:rFonts w:ascii="Verdana" w:eastAsia="Times New Roman" w:hAnsi="Verdana" w:cs="Times New Roman"/>
        </w:rPr>
        <w:t xml:space="preserve"> commission is an additional commission paid by the consignor to consignee for bearing the loss on account of bad debt arising due to credit sale. If such commission is offered the consignee will bear the bad debt.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6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Consignment account is a </w:t>
      </w:r>
      <w:r w:rsidRPr="00C40A6F">
        <w:rPr>
          <w:rFonts w:ascii="Verdana" w:eastAsia="Times New Roman" w:hAnsi="Verdana" w:cs="Times New Roman"/>
          <w:b/>
          <w:bCs/>
          <w:u w:val="single"/>
        </w:rPr>
        <w:t>nominal account</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6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Goods sent on consignment are transferred to </w:t>
      </w:r>
      <w:r w:rsidRPr="00C40A6F">
        <w:rPr>
          <w:rFonts w:ascii="Verdana" w:eastAsia="Times New Roman" w:hAnsi="Verdana" w:cs="Times New Roman"/>
          <w:b/>
          <w:bCs/>
          <w:u w:val="single"/>
        </w:rPr>
        <w:t>Trading Account</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6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Closing stock of consignment includes promotional share of </w:t>
      </w:r>
      <w:r w:rsidRPr="00C40A6F">
        <w:rPr>
          <w:rFonts w:ascii="Verdana" w:eastAsia="Times New Roman" w:hAnsi="Verdana" w:cs="Times New Roman"/>
          <w:b/>
          <w:bCs/>
          <w:u w:val="single"/>
        </w:rPr>
        <w:t>all direct expenses.</w:t>
      </w:r>
      <w:r w:rsidRPr="00C40A6F">
        <w:rPr>
          <w:rFonts w:ascii="Verdana" w:eastAsia="Times New Roman" w:hAnsi="Verdana" w:cs="Times New Roman"/>
        </w:rPr>
        <w:t> </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6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 company has a separate legal entity from its member.</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6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An authorized capital refers to that amount which is stated in </w:t>
      </w:r>
      <w:proofErr w:type="spellStart"/>
      <w:r w:rsidRPr="00C40A6F">
        <w:rPr>
          <w:rFonts w:ascii="Verdana" w:eastAsia="Times New Roman" w:hAnsi="Verdana" w:cs="Times New Roman"/>
        </w:rPr>
        <w:t>the</w:t>
      </w:r>
      <w:r w:rsidRPr="00C40A6F">
        <w:rPr>
          <w:rFonts w:ascii="Verdana" w:eastAsia="Times New Roman" w:hAnsi="Verdana" w:cs="Times New Roman"/>
          <w:b/>
          <w:bCs/>
          <w:u w:val="single"/>
        </w:rPr>
        <w:t>capital</w:t>
      </w:r>
      <w:proofErr w:type="spellEnd"/>
      <w:r w:rsidRPr="00C40A6F">
        <w:rPr>
          <w:rFonts w:ascii="Verdana" w:eastAsia="Times New Roman" w:hAnsi="Verdana" w:cs="Times New Roman"/>
          <w:b/>
          <w:bCs/>
          <w:u w:val="single"/>
        </w:rPr>
        <w:t xml:space="preserve"> clause of the memorandum of association</w:t>
      </w:r>
      <w:r w:rsidRPr="00C40A6F">
        <w:rPr>
          <w:rFonts w:ascii="Verdana" w:eastAsia="Times New Roman" w:hAnsi="Verdana" w:cs="Times New Roman"/>
        </w:rPr>
        <w:t> as share capital.</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6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Reserve capital is not disclosed in the balance sheet of the company.</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6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Equity shares can be issued with the differential rights as to </w:t>
      </w:r>
      <w:r w:rsidRPr="00C40A6F">
        <w:rPr>
          <w:rFonts w:ascii="Verdana" w:eastAsia="Times New Roman" w:hAnsi="Verdana" w:cs="Times New Roman"/>
          <w:b/>
          <w:bCs/>
          <w:u w:val="single"/>
        </w:rPr>
        <w:t>dividend and voting</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6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b/>
          <w:bCs/>
          <w:u w:val="single"/>
        </w:rPr>
        <w:t>Prospectus</w:t>
      </w:r>
      <w:r w:rsidRPr="00C40A6F">
        <w:rPr>
          <w:rFonts w:ascii="Verdana" w:eastAsia="Times New Roman" w:hAnsi="Verdana" w:cs="Times New Roman"/>
        </w:rPr>
        <w:t> of a company is an invitation to make an offer to subscribe the share or debenture of the company.</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6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As per section 69(3) of the Co. Act 1956, the amount payable on application on each share must be at least </w:t>
      </w:r>
      <w:r w:rsidRPr="00C40A6F">
        <w:rPr>
          <w:rFonts w:ascii="Verdana" w:eastAsia="Times New Roman" w:hAnsi="Verdana" w:cs="Times New Roman"/>
          <w:b/>
          <w:bCs/>
          <w:u w:val="single"/>
        </w:rPr>
        <w:t>5% of the nominal amount of share</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lastRenderedPageBreak/>
        <w:t> </w:t>
      </w:r>
      <w:r w:rsidRPr="00C40A6F">
        <w:rPr>
          <w:rFonts w:ascii="Calibri" w:eastAsia="Times New Roman" w:hAnsi="Calibri" w:cs="Times New Roman"/>
          <w:sz w:val="36"/>
          <w:szCs w:val="36"/>
        </w:rPr>
        <w:pict>
          <v:shape id="_x0000_i117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As per SEBI Guidelines, the amount payable on application on each share must be at least </w:t>
      </w:r>
      <w:r w:rsidRPr="00C40A6F">
        <w:rPr>
          <w:rFonts w:ascii="Verdana" w:eastAsia="Times New Roman" w:hAnsi="Verdana" w:cs="Times New Roman"/>
          <w:b/>
          <w:bCs/>
          <w:u w:val="single"/>
        </w:rPr>
        <w:t>25% of the issue amount of shares.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7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As per Table A, the amount of call on a share must not exceed </w:t>
      </w:r>
      <w:r w:rsidRPr="00C40A6F">
        <w:rPr>
          <w:rFonts w:ascii="Verdana" w:eastAsia="Times New Roman" w:hAnsi="Verdana" w:cs="Times New Roman"/>
          <w:b/>
          <w:bCs/>
          <w:u w:val="single"/>
        </w:rPr>
        <w:t>25% of the nominal amount of share.</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7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 company can issue share at premium </w:t>
      </w:r>
      <w:r w:rsidRPr="00C40A6F">
        <w:rPr>
          <w:rFonts w:ascii="Verdana" w:eastAsia="Times New Roman" w:hAnsi="Verdana" w:cs="Times New Roman"/>
          <w:b/>
          <w:bCs/>
          <w:u w:val="single"/>
        </w:rPr>
        <w:t>even in the absence of any express authority in its articles.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7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maximum rate of interest which can be charged on calls in arrears (As per Table-A) is </w:t>
      </w:r>
      <w:r w:rsidRPr="00C40A6F">
        <w:rPr>
          <w:rFonts w:ascii="Verdana" w:eastAsia="Times New Roman" w:hAnsi="Verdana" w:cs="Times New Roman"/>
          <w:b/>
          <w:bCs/>
          <w:u w:val="single"/>
        </w:rPr>
        <w:t>5% P.a.</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7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The maximum rate of interest which can be paid on calls in advance (As per Table-A) is </w:t>
      </w:r>
      <w:r w:rsidRPr="00C40A6F">
        <w:rPr>
          <w:rFonts w:ascii="Verdana" w:eastAsia="Times New Roman" w:hAnsi="Verdana" w:cs="Times New Roman"/>
          <w:b/>
          <w:bCs/>
          <w:u w:val="single"/>
        </w:rPr>
        <w:t>6% P.a.</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7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If shares are forfeited, share capital account is debited with the amount of </w:t>
      </w:r>
      <w:r w:rsidRPr="00C40A6F">
        <w:rPr>
          <w:rFonts w:ascii="Verdana" w:eastAsia="Times New Roman" w:hAnsi="Verdana" w:cs="Times New Roman"/>
          <w:b/>
          <w:bCs/>
          <w:u w:val="single"/>
        </w:rPr>
        <w:t>called up value of shares</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7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If shares are forfeited, forfeited shares account is credited </w:t>
      </w:r>
      <w:r w:rsidRPr="00C40A6F">
        <w:rPr>
          <w:rFonts w:ascii="Verdana" w:eastAsia="Times New Roman" w:hAnsi="Verdana" w:cs="Times New Roman"/>
          <w:b/>
          <w:bCs/>
          <w:u w:val="single"/>
        </w:rPr>
        <w:t>with the amount received (Excluding Securities Premium)</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7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The securities premium account appears under the head </w:t>
      </w:r>
      <w:r w:rsidRPr="00C40A6F">
        <w:rPr>
          <w:rFonts w:ascii="Verdana" w:eastAsia="Times New Roman" w:hAnsi="Verdana" w:cs="Times New Roman"/>
          <w:b/>
          <w:bCs/>
          <w:u w:val="single"/>
        </w:rPr>
        <w:t>Reserve &amp; Surplus.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7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On the approval from Central Govt. the rate of discount on issue of share can be </w:t>
      </w:r>
      <w:r w:rsidRPr="00C40A6F">
        <w:rPr>
          <w:rFonts w:ascii="Verdana" w:eastAsia="Times New Roman" w:hAnsi="Verdana" w:cs="Times New Roman"/>
          <w:b/>
          <w:bCs/>
          <w:u w:val="single"/>
        </w:rPr>
        <w:t>10% of the nominal value of shares.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7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Calls in arrears </w:t>
      </w:r>
      <w:r w:rsidRPr="00C40A6F">
        <w:rPr>
          <w:rFonts w:ascii="Verdana" w:eastAsia="Times New Roman" w:hAnsi="Verdana" w:cs="Times New Roman"/>
          <w:b/>
          <w:bCs/>
          <w:u w:val="single"/>
        </w:rPr>
        <w:t>should be deducted </w:t>
      </w:r>
      <w:r w:rsidRPr="00C40A6F">
        <w:rPr>
          <w:rFonts w:ascii="Verdana" w:eastAsia="Times New Roman" w:hAnsi="Verdana" w:cs="Times New Roman"/>
        </w:rPr>
        <w:t>from the share capital to find out the paid up capital.</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8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Capital Reserves are created out of </w:t>
      </w:r>
      <w:r w:rsidRPr="00C40A6F">
        <w:rPr>
          <w:rFonts w:ascii="Verdana" w:eastAsia="Times New Roman" w:hAnsi="Verdana" w:cs="Times New Roman"/>
          <w:b/>
          <w:bCs/>
          <w:u w:val="single"/>
        </w:rPr>
        <w:t>capital profits</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8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As per Schedule VI of the Co. Act 1956, </w:t>
      </w:r>
      <w:r w:rsidRPr="00C40A6F">
        <w:rPr>
          <w:rFonts w:ascii="Verdana" w:eastAsia="Times New Roman" w:hAnsi="Verdana" w:cs="Times New Roman"/>
          <w:b/>
          <w:bCs/>
        </w:rPr>
        <w:t>forfeited share account will be added up to the paid up capital</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8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Underwriting commission </w:t>
      </w:r>
      <w:proofErr w:type="spellStart"/>
      <w:r w:rsidRPr="00C40A6F">
        <w:rPr>
          <w:rFonts w:ascii="Verdana" w:eastAsia="Times New Roman" w:hAnsi="Verdana" w:cs="Times New Roman"/>
        </w:rPr>
        <w:t>can not</w:t>
      </w:r>
      <w:proofErr w:type="spellEnd"/>
      <w:r w:rsidRPr="00C40A6F">
        <w:rPr>
          <w:rFonts w:ascii="Verdana" w:eastAsia="Times New Roman" w:hAnsi="Verdana" w:cs="Times New Roman"/>
        </w:rPr>
        <w:t xml:space="preserve"> exceed </w:t>
      </w:r>
      <w:r w:rsidRPr="00C40A6F">
        <w:rPr>
          <w:rFonts w:ascii="Verdana" w:eastAsia="Times New Roman" w:hAnsi="Verdana" w:cs="Times New Roman"/>
          <w:b/>
          <w:bCs/>
        </w:rPr>
        <w:t>5% in case of shares and 2.5% in case of debentures</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xml:space="preserve">     </w:t>
      </w:r>
      <w:r w:rsidRPr="00C40A6F">
        <w:rPr>
          <w:rFonts w:ascii="Calibri" w:eastAsia="Times New Roman" w:hAnsi="Calibri" w:cs="Times New Roman"/>
          <w:sz w:val="20"/>
        </w:rPr>
        <w:t> </w:t>
      </w:r>
      <w:r w:rsidRPr="00C40A6F">
        <w:rPr>
          <w:rFonts w:ascii="Verdana" w:eastAsia="Times New Roman" w:hAnsi="Verdana" w:cs="Times New Roman"/>
        </w:rPr>
        <w:t xml:space="preserve">According to Companies Act, a company </w:t>
      </w:r>
      <w:proofErr w:type="spellStart"/>
      <w:r w:rsidRPr="00C40A6F">
        <w:rPr>
          <w:rFonts w:ascii="Verdana" w:eastAsia="Times New Roman" w:hAnsi="Verdana" w:cs="Times New Roman"/>
        </w:rPr>
        <w:t>can not</w:t>
      </w:r>
      <w:proofErr w:type="spellEnd"/>
      <w:r w:rsidRPr="00C40A6F">
        <w:rPr>
          <w:rFonts w:ascii="Verdana" w:eastAsia="Times New Roman" w:hAnsi="Verdana" w:cs="Times New Roman"/>
        </w:rPr>
        <w:t xml:space="preserve"> proceed to allot shares unless minimum </w:t>
      </w:r>
      <w:proofErr w:type="spellStart"/>
      <w:r w:rsidRPr="00C40A6F">
        <w:rPr>
          <w:rFonts w:ascii="Verdana" w:eastAsia="Times New Roman" w:hAnsi="Verdana" w:cs="Times New Roman"/>
        </w:rPr>
        <w:t>subscriptttttion</w:t>
      </w:r>
      <w:proofErr w:type="spellEnd"/>
      <w:r w:rsidRPr="00C40A6F">
        <w:rPr>
          <w:rFonts w:ascii="Verdana" w:eastAsia="Times New Roman" w:hAnsi="Verdana" w:cs="Times New Roman"/>
        </w:rPr>
        <w:t xml:space="preserve"> is received by the company which is </w:t>
      </w:r>
      <w:r w:rsidRPr="00C40A6F">
        <w:rPr>
          <w:rFonts w:ascii="Verdana" w:eastAsia="Times New Roman" w:hAnsi="Verdana" w:cs="Times New Roman"/>
          <w:b/>
          <w:bCs/>
        </w:rPr>
        <w:t>90% as per guidelines of SEBI.</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xml:space="preserve">  </w:t>
      </w: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 xml:space="preserve">If the company does not receive the minimum </w:t>
      </w:r>
      <w:proofErr w:type="spellStart"/>
      <w:r w:rsidRPr="00C40A6F">
        <w:rPr>
          <w:rFonts w:ascii="Verdana" w:eastAsia="Times New Roman" w:hAnsi="Verdana" w:cs="Times New Roman"/>
        </w:rPr>
        <w:t>subscriptttttion</w:t>
      </w:r>
      <w:proofErr w:type="spellEnd"/>
      <w:r w:rsidRPr="00C40A6F">
        <w:rPr>
          <w:rFonts w:ascii="Verdana" w:eastAsia="Times New Roman" w:hAnsi="Verdana" w:cs="Times New Roman"/>
        </w:rPr>
        <w:t xml:space="preserve">, the entire </w:t>
      </w:r>
      <w:proofErr w:type="spellStart"/>
      <w:r w:rsidRPr="00C40A6F">
        <w:rPr>
          <w:rFonts w:ascii="Verdana" w:eastAsia="Times New Roman" w:hAnsi="Verdana" w:cs="Times New Roman"/>
        </w:rPr>
        <w:t>subscriptttttion</w:t>
      </w:r>
      <w:proofErr w:type="spellEnd"/>
      <w:r w:rsidRPr="00C40A6F">
        <w:rPr>
          <w:rFonts w:ascii="Verdana" w:eastAsia="Times New Roman" w:hAnsi="Verdana" w:cs="Times New Roman"/>
        </w:rPr>
        <w:t xml:space="preserve"> shall be refunded to the applicants </w:t>
      </w:r>
      <w:proofErr w:type="spellStart"/>
      <w:r w:rsidRPr="00C40A6F">
        <w:rPr>
          <w:rFonts w:ascii="Verdana" w:eastAsia="Times New Roman" w:hAnsi="Verdana" w:cs="Times New Roman"/>
        </w:rPr>
        <w:t>with in</w:t>
      </w:r>
      <w:proofErr w:type="spellEnd"/>
      <w:r w:rsidRPr="00C40A6F">
        <w:rPr>
          <w:rFonts w:ascii="Verdana" w:eastAsia="Times New Roman" w:hAnsi="Verdana" w:cs="Times New Roman"/>
        </w:rPr>
        <w:t> </w:t>
      </w:r>
      <w:r w:rsidRPr="00C40A6F">
        <w:rPr>
          <w:rFonts w:ascii="Verdana" w:eastAsia="Times New Roman" w:hAnsi="Verdana" w:cs="Times New Roman"/>
          <w:b/>
          <w:bCs/>
        </w:rPr>
        <w:t>42 days from the date of closure of issue</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xml:space="preserve">   </w:t>
      </w:r>
      <w:r w:rsidRPr="00C40A6F">
        <w:rPr>
          <w:rFonts w:ascii="Calibri" w:eastAsia="Times New Roman" w:hAnsi="Calibri" w:cs="Times New Roman"/>
          <w:sz w:val="20"/>
        </w:rPr>
        <w:t> </w:t>
      </w:r>
      <w:r w:rsidRPr="00C40A6F">
        <w:rPr>
          <w:rFonts w:ascii="Verdana" w:eastAsia="Times New Roman" w:hAnsi="Verdana" w:cs="Times New Roman"/>
        </w:rPr>
        <w:t>The companies Act, requires that the period of </w:t>
      </w:r>
      <w:r w:rsidRPr="00C40A6F">
        <w:rPr>
          <w:rFonts w:ascii="Verdana" w:eastAsia="Times New Roman" w:hAnsi="Verdana" w:cs="Times New Roman"/>
          <w:b/>
          <w:bCs/>
        </w:rPr>
        <w:t xml:space="preserve">at least one </w:t>
      </w:r>
      <w:proofErr w:type="spellStart"/>
      <w:r w:rsidRPr="00C40A6F">
        <w:rPr>
          <w:rFonts w:ascii="Verdana" w:eastAsia="Times New Roman" w:hAnsi="Verdana" w:cs="Times New Roman"/>
          <w:b/>
          <w:bCs/>
        </w:rPr>
        <w:t>month</w:t>
      </w:r>
      <w:r w:rsidRPr="00C40A6F">
        <w:rPr>
          <w:rFonts w:ascii="Verdana" w:eastAsia="Times New Roman" w:hAnsi="Verdana" w:cs="Times New Roman"/>
        </w:rPr>
        <w:t>must</w:t>
      </w:r>
      <w:proofErr w:type="spellEnd"/>
      <w:r w:rsidRPr="00C40A6F">
        <w:rPr>
          <w:rFonts w:ascii="Verdana" w:eastAsia="Times New Roman" w:hAnsi="Verdana" w:cs="Times New Roman"/>
        </w:rPr>
        <w:t xml:space="preserve"> be there between two calls.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20"/>
        </w:rPr>
        <w:t xml:space="preserve">           </w:t>
      </w:r>
      <w:r w:rsidRPr="00C40A6F">
        <w:rPr>
          <w:rFonts w:ascii="Verdana" w:eastAsia="Times New Roman" w:hAnsi="Verdana" w:cs="Times New Roman"/>
        </w:rPr>
        <w:t xml:space="preserve">A company can not issue any preference shares that </w:t>
      </w:r>
      <w:proofErr w:type="spellStart"/>
      <w:r w:rsidRPr="00C40A6F">
        <w:rPr>
          <w:rFonts w:ascii="Verdana" w:eastAsia="Times New Roman" w:hAnsi="Verdana" w:cs="Times New Roman"/>
        </w:rPr>
        <w:t>are</w:t>
      </w:r>
      <w:r w:rsidRPr="00C40A6F">
        <w:rPr>
          <w:rFonts w:ascii="Verdana" w:eastAsia="Times New Roman" w:hAnsi="Verdana" w:cs="Times New Roman"/>
          <w:b/>
          <w:bCs/>
          <w:u w:val="single"/>
        </w:rPr>
        <w:t>irredeemable</w:t>
      </w:r>
      <w:proofErr w:type="spellEnd"/>
      <w:r w:rsidRPr="00C40A6F">
        <w:rPr>
          <w:rFonts w:ascii="Verdana" w:eastAsia="Times New Roman" w:hAnsi="Verdana" w:cs="Times New Roman"/>
          <w:b/>
          <w:bCs/>
          <w:u w:val="single"/>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Preference Share can be redeemed only if these are </w:t>
      </w:r>
      <w:r w:rsidRPr="00C40A6F">
        <w:rPr>
          <w:rFonts w:ascii="Verdana" w:eastAsia="Times New Roman" w:hAnsi="Verdana" w:cs="Times New Roman"/>
          <w:b/>
          <w:bCs/>
          <w:u w:val="single"/>
        </w:rPr>
        <w:t>fully paid.</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8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Preference Share can be redeemed </w:t>
      </w:r>
      <w:r w:rsidRPr="00C40A6F">
        <w:rPr>
          <w:rFonts w:ascii="Verdana" w:eastAsia="Times New Roman" w:hAnsi="Verdana" w:cs="Times New Roman"/>
          <w:b/>
          <w:bCs/>
          <w:u w:val="single"/>
        </w:rPr>
        <w:t>out of divisible profits or proceeds of fresh issue of SHARES.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 xml:space="preserve">The premium if any payable on redemption must be provided out </w:t>
      </w:r>
      <w:proofErr w:type="spellStart"/>
      <w:r w:rsidRPr="00C40A6F">
        <w:rPr>
          <w:rFonts w:ascii="Verdana" w:eastAsia="Times New Roman" w:hAnsi="Verdana" w:cs="Times New Roman"/>
        </w:rPr>
        <w:t>of</w:t>
      </w:r>
      <w:r w:rsidRPr="00C40A6F">
        <w:rPr>
          <w:rFonts w:ascii="Verdana" w:eastAsia="Times New Roman" w:hAnsi="Verdana" w:cs="Times New Roman"/>
          <w:b/>
          <w:bCs/>
          <w:u w:val="single"/>
        </w:rPr>
        <w:t>securities</w:t>
      </w:r>
      <w:proofErr w:type="spellEnd"/>
      <w:r w:rsidRPr="00C40A6F">
        <w:rPr>
          <w:rFonts w:ascii="Verdana" w:eastAsia="Times New Roman" w:hAnsi="Verdana" w:cs="Times New Roman"/>
          <w:b/>
          <w:bCs/>
          <w:u w:val="single"/>
        </w:rPr>
        <w:t xml:space="preserve"> premium or ANY PROFIT.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8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 transfer to Capital Redemption Reserve is required u/s 80 </w:t>
      </w:r>
      <w:r w:rsidRPr="00C40A6F">
        <w:rPr>
          <w:rFonts w:ascii="Verdana" w:eastAsia="Times New Roman" w:hAnsi="Verdana" w:cs="Times New Roman"/>
          <w:b/>
          <w:bCs/>
          <w:u w:val="single"/>
        </w:rPr>
        <w:t>when the preference shares are redeemed out of divisible profit.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8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Redemption of preference share </w:t>
      </w:r>
      <w:r w:rsidRPr="00C40A6F">
        <w:rPr>
          <w:rFonts w:ascii="Verdana" w:eastAsia="Times New Roman" w:hAnsi="Verdana" w:cs="Times New Roman"/>
          <w:b/>
          <w:bCs/>
          <w:u w:val="single"/>
        </w:rPr>
        <w:t>does not constitute reduction of authorized share capital.</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8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Capital Reserve is </w:t>
      </w:r>
      <w:r w:rsidRPr="00C40A6F">
        <w:rPr>
          <w:rFonts w:ascii="Verdana" w:eastAsia="Times New Roman" w:hAnsi="Verdana" w:cs="Times New Roman"/>
          <w:b/>
          <w:bCs/>
          <w:u w:val="single"/>
        </w:rPr>
        <w:t>not divisible profit</w:t>
      </w:r>
      <w:r w:rsidRPr="00C40A6F">
        <w:rPr>
          <w:rFonts w:ascii="Verdana" w:eastAsia="Times New Roman" w:hAnsi="Verdana" w:cs="Times New Roman"/>
          <w:u w:val="single"/>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8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Debenture is a written instrument acknowledging a debt written by a co.</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8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Debenture interest is payable </w:t>
      </w:r>
      <w:r w:rsidRPr="00C40A6F">
        <w:rPr>
          <w:rFonts w:ascii="Verdana" w:eastAsia="Times New Roman" w:hAnsi="Verdana" w:cs="Times New Roman"/>
          <w:b/>
          <w:bCs/>
          <w:u w:val="single"/>
        </w:rPr>
        <w:t>whether there are profits or not</w:t>
      </w:r>
      <w:r w:rsidRPr="00C40A6F">
        <w:rPr>
          <w:rFonts w:ascii="Verdana" w:eastAsia="Times New Roman" w:hAnsi="Verdana" w:cs="Times New Roman"/>
          <w:b/>
          <w:bCs/>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lastRenderedPageBreak/>
        <w:t> </w:t>
      </w:r>
      <w:r w:rsidRPr="00C40A6F">
        <w:rPr>
          <w:rFonts w:ascii="Calibri" w:eastAsia="Times New Roman" w:hAnsi="Calibri" w:cs="Times New Roman"/>
          <w:sz w:val="36"/>
          <w:szCs w:val="36"/>
        </w:rPr>
        <w:pict>
          <v:shape id="_x0000_i118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Debenture trust deed is created by the company.</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90"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Debenture trustees are to be appointed in case of issue of debenture with maturity of </w:t>
      </w:r>
      <w:r w:rsidRPr="00C40A6F">
        <w:rPr>
          <w:rFonts w:ascii="Verdana" w:eastAsia="Times New Roman" w:hAnsi="Verdana" w:cs="Times New Roman"/>
          <w:b/>
          <w:bCs/>
          <w:u w:val="single"/>
        </w:rPr>
        <w:t>more than 18 Months</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9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A company </w:t>
      </w:r>
      <w:proofErr w:type="spellStart"/>
      <w:r w:rsidRPr="00C40A6F">
        <w:rPr>
          <w:rFonts w:ascii="Verdana" w:eastAsia="Times New Roman" w:hAnsi="Verdana" w:cs="Times New Roman"/>
        </w:rPr>
        <w:t>can not</w:t>
      </w:r>
      <w:proofErr w:type="spellEnd"/>
      <w:r w:rsidRPr="00C40A6F">
        <w:rPr>
          <w:rFonts w:ascii="Verdana" w:eastAsia="Times New Roman" w:hAnsi="Verdana" w:cs="Times New Roman"/>
        </w:rPr>
        <w:t xml:space="preserve"> issue </w:t>
      </w:r>
      <w:r w:rsidRPr="00C40A6F">
        <w:rPr>
          <w:rFonts w:ascii="Verdana" w:eastAsia="Times New Roman" w:hAnsi="Verdana" w:cs="Times New Roman"/>
          <w:b/>
          <w:bCs/>
          <w:u w:val="single"/>
        </w:rPr>
        <w:t>debenture with voting rights.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9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Debentures are classified in Balance Sheet at liabilities side </w:t>
      </w:r>
      <w:r w:rsidRPr="00C40A6F">
        <w:rPr>
          <w:rFonts w:ascii="Verdana" w:eastAsia="Times New Roman" w:hAnsi="Verdana" w:cs="Times New Roman"/>
          <w:b/>
          <w:bCs/>
          <w:u w:val="single"/>
        </w:rPr>
        <w:t>under the head Secured loan</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9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Interest accrued and due appears under the head </w:t>
      </w:r>
      <w:r w:rsidRPr="00C40A6F">
        <w:rPr>
          <w:rFonts w:ascii="Verdana" w:eastAsia="Times New Roman" w:hAnsi="Verdana" w:cs="Times New Roman"/>
          <w:b/>
          <w:bCs/>
          <w:u w:val="single"/>
        </w:rPr>
        <w:t>Secured loan </w:t>
      </w:r>
      <w:r w:rsidRPr="00C40A6F">
        <w:rPr>
          <w:rFonts w:ascii="Verdana" w:eastAsia="Times New Roman" w:hAnsi="Verdana" w:cs="Times New Roman"/>
        </w:rPr>
        <w:t>in liabilities.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9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Interest accrued but not yet due appears under the head </w:t>
      </w:r>
      <w:r w:rsidRPr="00C40A6F">
        <w:rPr>
          <w:rFonts w:ascii="Verdana" w:eastAsia="Times New Roman" w:hAnsi="Verdana" w:cs="Times New Roman"/>
          <w:b/>
          <w:bCs/>
          <w:u w:val="single"/>
        </w:rPr>
        <w:t>current liabilities</w:t>
      </w:r>
      <w:r w:rsidRPr="00C40A6F">
        <w:rPr>
          <w:rFonts w:ascii="Verdana" w:eastAsia="Times New Roman" w:hAnsi="Verdana" w:cs="Times New Roman"/>
        </w:rPr>
        <w:t> in liabilities.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9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Debenture account is </w:t>
      </w:r>
      <w:r w:rsidRPr="00C40A6F">
        <w:rPr>
          <w:rFonts w:ascii="Verdana" w:eastAsia="Times New Roman" w:hAnsi="Verdana" w:cs="Times New Roman"/>
          <w:b/>
          <w:bCs/>
          <w:u w:val="single"/>
        </w:rPr>
        <w:t>personal account.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9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Discount on issue of debenture and loss on issue debenture </w:t>
      </w:r>
      <w:proofErr w:type="spellStart"/>
      <w:proofErr w:type="gramStart"/>
      <w:r w:rsidRPr="00C40A6F">
        <w:rPr>
          <w:rFonts w:ascii="Verdana" w:eastAsia="Times New Roman" w:hAnsi="Verdana" w:cs="Times New Roman"/>
        </w:rPr>
        <w:t>are</w:t>
      </w:r>
      <w:r w:rsidRPr="00C40A6F">
        <w:rPr>
          <w:rFonts w:ascii="Verdana" w:eastAsia="Times New Roman" w:hAnsi="Verdana" w:cs="Times New Roman"/>
          <w:b/>
          <w:bCs/>
          <w:u w:val="single"/>
        </w:rPr>
        <w:t>nominal</w:t>
      </w:r>
      <w:proofErr w:type="spellEnd"/>
      <w:r w:rsidRPr="00C40A6F">
        <w:rPr>
          <w:rFonts w:ascii="Verdana" w:eastAsia="Times New Roman" w:hAnsi="Verdana" w:cs="Times New Roman"/>
          <w:b/>
          <w:bCs/>
          <w:u w:val="single"/>
        </w:rPr>
        <w:t xml:space="preserve">  accounts</w:t>
      </w:r>
      <w:proofErr w:type="gramEnd"/>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9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 xml:space="preserve">In Balance Sheet Debenture Premium account appears under the </w:t>
      </w:r>
      <w:proofErr w:type="spellStart"/>
      <w:r w:rsidRPr="00C40A6F">
        <w:rPr>
          <w:rFonts w:ascii="Verdana" w:eastAsia="Times New Roman" w:hAnsi="Verdana" w:cs="Times New Roman"/>
        </w:rPr>
        <w:t>head</w:t>
      </w:r>
      <w:r w:rsidRPr="00C40A6F">
        <w:rPr>
          <w:rFonts w:ascii="Verdana" w:eastAsia="Times New Roman" w:hAnsi="Verdana" w:cs="Times New Roman"/>
          <w:b/>
          <w:bCs/>
          <w:u w:val="single"/>
        </w:rPr>
        <w:t>Reserve</w:t>
      </w:r>
      <w:proofErr w:type="spellEnd"/>
      <w:r w:rsidRPr="00C40A6F">
        <w:rPr>
          <w:rFonts w:ascii="Verdana" w:eastAsia="Times New Roman" w:hAnsi="Verdana" w:cs="Times New Roman"/>
          <w:b/>
          <w:bCs/>
          <w:u w:val="single"/>
        </w:rPr>
        <w:t xml:space="preserve"> &amp; Surplus.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9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Debenture Redemption Premium account is </w:t>
      </w:r>
      <w:r w:rsidRPr="00C40A6F">
        <w:rPr>
          <w:rFonts w:ascii="Verdana" w:eastAsia="Times New Roman" w:hAnsi="Verdana" w:cs="Times New Roman"/>
          <w:b/>
          <w:bCs/>
          <w:u w:val="single"/>
        </w:rPr>
        <w:t>personal account</w:t>
      </w:r>
      <w:r w:rsidRPr="00C40A6F">
        <w:rPr>
          <w:rFonts w:ascii="Verdana" w:eastAsia="Times New Roman" w:hAnsi="Verdana" w:cs="Times New Roman"/>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199"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In Balance Sheet Loss on issue of debenture account appears under the head </w:t>
      </w:r>
      <w:r w:rsidRPr="00C40A6F">
        <w:rPr>
          <w:rFonts w:ascii="Verdana" w:eastAsia="Times New Roman" w:hAnsi="Verdana" w:cs="Times New Roman"/>
          <w:b/>
          <w:bCs/>
          <w:u w:val="single"/>
        </w:rPr>
        <w:t>Misc Exp.</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200" type="#_x0000_t75" alt="" style="width:19.7pt;height:19.7pt"/>
        </w:pict>
      </w:r>
      <w:r w:rsidRPr="00C40A6F">
        <w:rPr>
          <w:rFonts w:ascii="Calibri" w:eastAsia="Times New Roman" w:hAnsi="Calibri" w:cs="Times New Roman"/>
          <w:sz w:val="20"/>
        </w:rPr>
        <w:t> </w:t>
      </w:r>
      <w:proofErr w:type="gramStart"/>
      <w:r w:rsidRPr="00C40A6F">
        <w:rPr>
          <w:rFonts w:ascii="Verdana" w:eastAsia="Times New Roman" w:hAnsi="Verdana" w:cs="Times New Roman"/>
        </w:rPr>
        <w:t>Non Convertible debenture which are redeemable </w:t>
      </w:r>
      <w:r w:rsidRPr="00C40A6F">
        <w:rPr>
          <w:rFonts w:ascii="Verdana" w:eastAsia="Times New Roman" w:hAnsi="Verdana" w:cs="Times New Roman"/>
          <w:b/>
          <w:bCs/>
          <w:u w:val="single"/>
        </w:rPr>
        <w:t>on or after 18 months</w:t>
      </w:r>
      <w:r w:rsidRPr="00C40A6F">
        <w:rPr>
          <w:rFonts w:ascii="Verdana" w:eastAsia="Times New Roman" w:hAnsi="Verdana" w:cs="Times New Roman"/>
        </w:rPr>
        <w:t> are secured by a charge.</w:t>
      </w:r>
      <w:proofErr w:type="gramEnd"/>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201"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 fixed charge is a charge which is created on some </w:t>
      </w:r>
      <w:r w:rsidRPr="00C40A6F">
        <w:rPr>
          <w:rFonts w:ascii="Verdana" w:eastAsia="Times New Roman" w:hAnsi="Verdana" w:cs="Times New Roman"/>
          <w:b/>
          <w:bCs/>
          <w:u w:val="single"/>
        </w:rPr>
        <w:t>specific assets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202"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 floating charge is a charge which is generally created on </w:t>
      </w:r>
      <w:r w:rsidRPr="00C40A6F">
        <w:rPr>
          <w:rFonts w:ascii="Verdana" w:eastAsia="Times New Roman" w:hAnsi="Verdana" w:cs="Times New Roman"/>
          <w:b/>
          <w:bCs/>
          <w:u w:val="single"/>
        </w:rPr>
        <w:t>all the assets of    the company including the future assets also.</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xml:space="preserve">   </w:t>
      </w: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A partnership firm carrying on banking business is </w:t>
      </w:r>
      <w:r w:rsidRPr="00C40A6F">
        <w:rPr>
          <w:rFonts w:ascii="Verdana" w:eastAsia="Times New Roman" w:hAnsi="Verdana" w:cs="Times New Roman"/>
          <w:b/>
          <w:bCs/>
          <w:u w:val="single"/>
        </w:rPr>
        <w:t>not eligible to be appointed as Debenture Trustees.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203"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Joint venture is a </w:t>
      </w:r>
      <w:r w:rsidRPr="00C40A6F">
        <w:rPr>
          <w:rFonts w:ascii="Verdana" w:eastAsia="Times New Roman" w:hAnsi="Verdana" w:cs="Times New Roman"/>
          <w:b/>
          <w:bCs/>
          <w:u w:val="single"/>
        </w:rPr>
        <w:t>temporary partnership</w:t>
      </w:r>
      <w:r w:rsidRPr="00C40A6F">
        <w:rPr>
          <w:rFonts w:ascii="Verdana" w:eastAsia="Times New Roman" w:hAnsi="Verdana" w:cs="Times New Roman"/>
        </w:rPr>
        <w:t> between two or more persons.</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204"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b/>
          <w:bCs/>
          <w:u w:val="single"/>
        </w:rPr>
        <w:t>Going concern assumption is not applicable</w:t>
      </w:r>
      <w:r w:rsidRPr="00C40A6F">
        <w:rPr>
          <w:rFonts w:ascii="Verdana" w:eastAsia="Times New Roman" w:hAnsi="Verdana" w:cs="Times New Roman"/>
        </w:rPr>
        <w:t> in case of joint venture.</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xml:space="preserve">      </w:t>
      </w:r>
      <w:r w:rsidRPr="00C40A6F">
        <w:rPr>
          <w:rFonts w:ascii="Calibri" w:eastAsia="Times New Roman" w:hAnsi="Calibri" w:cs="Times New Roman"/>
          <w:sz w:val="20"/>
        </w:rPr>
        <w:t> </w:t>
      </w:r>
      <w:r w:rsidRPr="00C40A6F">
        <w:rPr>
          <w:rFonts w:ascii="Verdana" w:eastAsia="Times New Roman" w:hAnsi="Verdana" w:cs="Times New Roman"/>
          <w:b/>
          <w:bCs/>
          <w:u w:val="single"/>
        </w:rPr>
        <w:t xml:space="preserve">A minor </w:t>
      </w:r>
      <w:proofErr w:type="spellStart"/>
      <w:r w:rsidRPr="00C40A6F">
        <w:rPr>
          <w:rFonts w:ascii="Verdana" w:eastAsia="Times New Roman" w:hAnsi="Verdana" w:cs="Times New Roman"/>
          <w:b/>
          <w:bCs/>
          <w:u w:val="single"/>
        </w:rPr>
        <w:t>can not</w:t>
      </w:r>
      <w:proofErr w:type="spellEnd"/>
      <w:r w:rsidRPr="00C40A6F">
        <w:rPr>
          <w:rFonts w:ascii="Verdana" w:eastAsia="Times New Roman" w:hAnsi="Verdana" w:cs="Times New Roman"/>
          <w:b/>
          <w:bCs/>
          <w:u w:val="single"/>
        </w:rPr>
        <w:t xml:space="preserve"> be a co-</w:t>
      </w:r>
      <w:proofErr w:type="spellStart"/>
      <w:r w:rsidRPr="00C40A6F">
        <w:rPr>
          <w:rFonts w:ascii="Verdana" w:eastAsia="Times New Roman" w:hAnsi="Verdana" w:cs="Times New Roman"/>
          <w:b/>
          <w:bCs/>
          <w:u w:val="single"/>
        </w:rPr>
        <w:t>venturer</w:t>
      </w:r>
      <w:proofErr w:type="spellEnd"/>
      <w:r w:rsidRPr="00C40A6F">
        <w:rPr>
          <w:rFonts w:ascii="Verdana" w:eastAsia="Times New Roman" w:hAnsi="Verdana" w:cs="Times New Roman"/>
        </w:rPr>
        <w:t> as he is incompetent to contract.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There is </w:t>
      </w:r>
      <w:r w:rsidRPr="00C40A6F">
        <w:rPr>
          <w:rFonts w:ascii="Verdana" w:eastAsia="Times New Roman" w:hAnsi="Verdana" w:cs="Times New Roman"/>
          <w:b/>
          <w:bCs/>
          <w:u w:val="single"/>
        </w:rPr>
        <w:t>no specific Act</w:t>
      </w:r>
      <w:r w:rsidRPr="00C40A6F">
        <w:rPr>
          <w:rFonts w:ascii="Verdana" w:eastAsia="Times New Roman" w:hAnsi="Verdana" w:cs="Times New Roman"/>
        </w:rPr>
        <w:t> for joint venture.</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Joint bank account is prepared </w:t>
      </w:r>
      <w:r w:rsidRPr="00C40A6F">
        <w:rPr>
          <w:rFonts w:ascii="Verdana" w:eastAsia="Times New Roman" w:hAnsi="Verdana" w:cs="Times New Roman"/>
          <w:b/>
          <w:bCs/>
          <w:u w:val="single"/>
        </w:rPr>
        <w:t>when separate set of books are maintained</w:t>
      </w:r>
      <w:r w:rsidRPr="00C40A6F">
        <w:rPr>
          <w:rFonts w:ascii="Verdana" w:eastAsia="Times New Roman" w:hAnsi="Verdana" w:cs="Times New Roman"/>
          <w:u w:val="single"/>
        </w:rPr>
        <w:t> </w:t>
      </w:r>
      <w:r w:rsidRPr="00C40A6F">
        <w:rPr>
          <w:rFonts w:ascii="Verdana" w:eastAsia="Times New Roman" w:hAnsi="Verdana" w:cs="Times New Roman"/>
        </w:rPr>
        <w:t>for joint venture transaction.</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Calibri" w:eastAsia="Times New Roman" w:hAnsi="Calibri" w:cs="Times New Roman"/>
          <w:sz w:val="20"/>
        </w:rPr>
        <w:t xml:space="preserve">              </w:t>
      </w:r>
      <w:r w:rsidRPr="00C40A6F">
        <w:rPr>
          <w:rFonts w:ascii="Verdana" w:eastAsia="Times New Roman" w:hAnsi="Verdana" w:cs="Times New Roman"/>
        </w:rPr>
        <w:t>In Memorandum Joint Venture Account Method, each co-venture records only those transactions </w:t>
      </w:r>
      <w:r w:rsidRPr="00C40A6F">
        <w:rPr>
          <w:rFonts w:ascii="Verdana" w:eastAsia="Times New Roman" w:hAnsi="Verdana" w:cs="Times New Roman"/>
          <w:b/>
          <w:bCs/>
          <w:u w:val="single"/>
        </w:rPr>
        <w:t>which are effected by him only.</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t xml:space="preserve">    </w:t>
      </w:r>
      <w:r w:rsidRPr="00C40A6F">
        <w:rPr>
          <w:rFonts w:ascii="Calibri" w:eastAsia="Times New Roman" w:hAnsi="Calibri" w:cs="Times New Roman"/>
          <w:sz w:val="20"/>
        </w:rPr>
        <w:t> </w:t>
      </w:r>
      <w:r w:rsidRPr="00C40A6F">
        <w:rPr>
          <w:rFonts w:ascii="Verdana" w:eastAsia="Times New Roman" w:hAnsi="Verdana" w:cs="Times New Roman"/>
        </w:rPr>
        <w:t>There is</w:t>
      </w:r>
      <w:r w:rsidRPr="00C40A6F">
        <w:rPr>
          <w:rFonts w:ascii="Verdana" w:eastAsia="Times New Roman" w:hAnsi="Verdana" w:cs="Times New Roman"/>
          <w:b/>
          <w:bCs/>
        </w:rPr>
        <w:t> </w:t>
      </w:r>
      <w:r w:rsidRPr="00C40A6F">
        <w:rPr>
          <w:rFonts w:ascii="Verdana" w:eastAsia="Times New Roman" w:hAnsi="Verdana" w:cs="Times New Roman"/>
          <w:b/>
          <w:bCs/>
          <w:u w:val="single"/>
        </w:rPr>
        <w:t>no restriction for maximum number of co-</w:t>
      </w:r>
      <w:proofErr w:type="spellStart"/>
      <w:r w:rsidRPr="00C40A6F">
        <w:rPr>
          <w:rFonts w:ascii="Verdana" w:eastAsia="Times New Roman" w:hAnsi="Verdana" w:cs="Times New Roman"/>
          <w:b/>
          <w:bCs/>
          <w:u w:val="single"/>
        </w:rPr>
        <w:t>venturer</w:t>
      </w:r>
      <w:proofErr w:type="spellEnd"/>
      <w:r w:rsidRPr="00C40A6F">
        <w:rPr>
          <w:rFonts w:ascii="Verdana" w:eastAsia="Times New Roman" w:hAnsi="Verdana" w:cs="Times New Roman"/>
        </w:rPr>
        <w:t> in case of joint venture.</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205"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Loss of joint venture uninsured goods is </w:t>
      </w:r>
      <w:r w:rsidRPr="00C40A6F">
        <w:rPr>
          <w:rFonts w:ascii="Verdana" w:eastAsia="Times New Roman" w:hAnsi="Verdana" w:cs="Times New Roman"/>
          <w:b/>
          <w:bCs/>
          <w:u w:val="single"/>
        </w:rPr>
        <w:t>not recorded in joint venture</w:t>
      </w:r>
      <w:r w:rsidRPr="00C40A6F">
        <w:rPr>
          <w:rFonts w:ascii="Verdana" w:eastAsia="Times New Roman" w:hAnsi="Verdana" w:cs="Times New Roman"/>
          <w:b/>
          <w:bCs/>
        </w:rPr>
        <w:t>.</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206"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When a transaction is recorded in contravention of account principles it indicates </w:t>
      </w:r>
      <w:r w:rsidRPr="00C40A6F">
        <w:rPr>
          <w:rFonts w:ascii="Verdana" w:eastAsia="Times New Roman" w:hAnsi="Verdana" w:cs="Times New Roman"/>
          <w:b/>
          <w:bCs/>
          <w:u w:val="single"/>
        </w:rPr>
        <w:t>error of principle.</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207"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Trial balance is not an account, it is a </w:t>
      </w:r>
      <w:r w:rsidRPr="00C40A6F">
        <w:rPr>
          <w:rFonts w:ascii="Verdana" w:eastAsia="Times New Roman" w:hAnsi="Verdana" w:cs="Times New Roman"/>
          <w:b/>
          <w:bCs/>
          <w:u w:val="single"/>
        </w:rPr>
        <w:t>statement,</w:t>
      </w:r>
      <w:r w:rsidRPr="00C40A6F">
        <w:rPr>
          <w:rFonts w:ascii="Verdana" w:eastAsia="Times New Roman" w:hAnsi="Verdana" w:cs="Times New Roman"/>
        </w:rPr>
        <w:t> </w:t>
      </w:r>
      <w:proofErr w:type="gramStart"/>
      <w:r w:rsidRPr="00C40A6F">
        <w:rPr>
          <w:rFonts w:ascii="Verdana" w:eastAsia="Times New Roman" w:hAnsi="Verdana" w:cs="Times New Roman"/>
        </w:rPr>
        <w:t>it</w:t>
      </w:r>
      <w:proofErr w:type="gramEnd"/>
      <w:r w:rsidRPr="00C40A6F">
        <w:rPr>
          <w:rFonts w:ascii="Verdana" w:eastAsia="Times New Roman" w:hAnsi="Verdana" w:cs="Times New Roman"/>
        </w:rPr>
        <w:t xml:space="preserve"> is prepared on </w:t>
      </w:r>
      <w:proofErr w:type="spellStart"/>
      <w:r w:rsidRPr="00C40A6F">
        <w:rPr>
          <w:rFonts w:ascii="Verdana" w:eastAsia="Times New Roman" w:hAnsi="Verdana" w:cs="Times New Roman"/>
        </w:rPr>
        <w:t>a</w:t>
      </w:r>
      <w:r w:rsidRPr="00C40A6F">
        <w:rPr>
          <w:rFonts w:ascii="Verdana" w:eastAsia="Times New Roman" w:hAnsi="Verdana" w:cs="Times New Roman"/>
          <w:b/>
          <w:bCs/>
          <w:u w:val="single"/>
        </w:rPr>
        <w:t>particular</w:t>
      </w:r>
      <w:proofErr w:type="spellEnd"/>
      <w:r w:rsidRPr="00C40A6F">
        <w:rPr>
          <w:rFonts w:ascii="Verdana" w:eastAsia="Times New Roman" w:hAnsi="Verdana" w:cs="Times New Roman"/>
          <w:b/>
          <w:bCs/>
          <w:u w:val="single"/>
        </w:rPr>
        <w:t xml:space="preserve"> date.</w:t>
      </w:r>
    </w:p>
    <w:p w:rsidR="009676D4" w:rsidRPr="00C40A6F" w:rsidRDefault="009676D4" w:rsidP="009676D4">
      <w:pPr>
        <w:shd w:val="clear" w:color="auto" w:fill="F0F0F0"/>
        <w:spacing w:after="0" w:line="217" w:lineRule="atLeast"/>
        <w:jc w:val="both"/>
        <w:rPr>
          <w:rFonts w:ascii="Verdana" w:eastAsia="Times New Roman" w:hAnsi="Verdana" w:cs="Times New Roman"/>
          <w:sz w:val="16"/>
          <w:szCs w:val="16"/>
        </w:rPr>
      </w:pPr>
      <w:r w:rsidRPr="00C40A6F">
        <w:rPr>
          <w:rFonts w:ascii="Verdana" w:eastAsia="Times New Roman" w:hAnsi="Verdana" w:cs="Times New Roman"/>
        </w:rPr>
        <w:t> </w:t>
      </w:r>
      <w:r w:rsidRPr="00C40A6F">
        <w:rPr>
          <w:rFonts w:ascii="Calibri" w:eastAsia="Times New Roman" w:hAnsi="Calibri" w:cs="Times New Roman"/>
          <w:sz w:val="36"/>
          <w:szCs w:val="36"/>
        </w:rPr>
        <w:pict>
          <v:shape id="_x0000_i1208" type="#_x0000_t75" alt="" style="width:19.7pt;height:19.7pt"/>
        </w:pict>
      </w:r>
      <w:r w:rsidRPr="00C40A6F">
        <w:rPr>
          <w:rFonts w:ascii="Calibri" w:eastAsia="Times New Roman" w:hAnsi="Calibri" w:cs="Times New Roman"/>
          <w:sz w:val="20"/>
        </w:rPr>
        <w:t> </w:t>
      </w:r>
      <w:r w:rsidRPr="00C40A6F">
        <w:rPr>
          <w:rFonts w:ascii="Verdana" w:eastAsia="Times New Roman" w:hAnsi="Verdana" w:cs="Times New Roman"/>
        </w:rPr>
        <w:t>Any difference in trial balance is adjusted through </w:t>
      </w:r>
      <w:r w:rsidRPr="00C40A6F">
        <w:rPr>
          <w:rFonts w:ascii="Verdana" w:eastAsia="Times New Roman" w:hAnsi="Verdana" w:cs="Times New Roman"/>
          <w:b/>
          <w:bCs/>
          <w:u w:val="single"/>
        </w:rPr>
        <w:t xml:space="preserve">Suspense </w:t>
      </w:r>
      <w:proofErr w:type="spellStart"/>
      <w:r w:rsidRPr="00C40A6F">
        <w:rPr>
          <w:rFonts w:ascii="Verdana" w:eastAsia="Times New Roman" w:hAnsi="Verdana" w:cs="Times New Roman"/>
          <w:b/>
          <w:bCs/>
          <w:u w:val="single"/>
        </w:rPr>
        <w:t>Account</w:t>
      </w:r>
      <w:proofErr w:type="gramStart"/>
      <w:r w:rsidRPr="00C40A6F">
        <w:rPr>
          <w:rFonts w:ascii="Verdana" w:eastAsia="Times New Roman" w:hAnsi="Verdana" w:cs="Times New Roman"/>
          <w:b/>
          <w:bCs/>
          <w:u w:val="single"/>
        </w:rPr>
        <w:t>;</w:t>
      </w:r>
      <w:r w:rsidRPr="00C40A6F">
        <w:rPr>
          <w:rFonts w:ascii="Verdana" w:eastAsia="Times New Roman" w:hAnsi="Verdana" w:cs="Times New Roman"/>
        </w:rPr>
        <w:t>this</w:t>
      </w:r>
      <w:proofErr w:type="spellEnd"/>
      <w:proofErr w:type="gramEnd"/>
      <w:r w:rsidRPr="00C40A6F">
        <w:rPr>
          <w:rFonts w:ascii="Verdana" w:eastAsia="Times New Roman" w:hAnsi="Verdana" w:cs="Times New Roman"/>
        </w:rPr>
        <w:t xml:space="preserve"> account may either have debit balance or credit balance</w:t>
      </w:r>
    </w:p>
    <w:p w:rsidR="00FA22FD" w:rsidRPr="00C40A6F" w:rsidRDefault="00FA22FD"/>
    <w:sectPr w:rsidR="00FA22FD" w:rsidRPr="00C40A6F" w:rsidSect="00C40A6F">
      <w:pgSz w:w="11909" w:h="16834" w:code="9"/>
      <w:pgMar w:top="576" w:right="1008" w:bottom="1008" w:left="5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676D4"/>
    <w:rsid w:val="009676D4"/>
    <w:rsid w:val="00C40A6F"/>
    <w:rsid w:val="00F84043"/>
    <w:rsid w:val="00FA22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2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586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6092</Words>
  <Characters>34731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JOYSPALACE</Company>
  <LinksUpToDate>false</LinksUpToDate>
  <CharactersWithSpaces>40742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2012-05-06T12:01:00Z</cp:lastPrinted>
  <dcterms:created xsi:type="dcterms:W3CDTF">2012-05-06T11:34:00Z</dcterms:created>
  <dcterms:modified xsi:type="dcterms:W3CDTF">2012-05-06T12:02:00Z</dcterms:modified>
</cp:coreProperties>
</file>