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645" w:rsidRDefault="005E5645" w:rsidP="00222BF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632523"/>
          <w:sz w:val="28"/>
          <w:szCs w:val="28"/>
        </w:rPr>
      </w:pPr>
    </w:p>
    <w:p w:rsidR="00663B28" w:rsidRPr="00663B28" w:rsidRDefault="00663B28" w:rsidP="00222BFC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632523"/>
          <w:sz w:val="28"/>
          <w:szCs w:val="28"/>
        </w:rPr>
      </w:pPr>
      <w:r w:rsidRPr="00663B28">
        <w:rPr>
          <w:rFonts w:ascii="Calibri" w:eastAsia="Times New Roman" w:hAnsi="Calibri" w:cs="Times New Roman"/>
          <w:b/>
          <w:bCs/>
          <w:color w:val="632523"/>
          <w:sz w:val="28"/>
          <w:szCs w:val="28"/>
        </w:rPr>
        <w:t>Ratio Analysis</w:t>
      </w:r>
    </w:p>
    <w:tbl>
      <w:tblPr>
        <w:tblpPr w:leftFromText="180" w:rightFromText="180" w:vertAnchor="text" w:horzAnchor="margin" w:tblpXSpec="center" w:tblpY="710"/>
        <w:tblW w:w="6360" w:type="dxa"/>
        <w:tblLook w:val="04A0"/>
      </w:tblPr>
      <w:tblGrid>
        <w:gridCol w:w="3080"/>
        <w:gridCol w:w="3280"/>
      </w:tblGrid>
      <w:tr w:rsidR="00222BFC" w:rsidRPr="00663B28" w:rsidTr="00222BFC">
        <w:trPr>
          <w:trHeight w:val="30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 Liabilities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 Assets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Creditors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Cash or Bank Balance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Bills Payable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Debtors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Bank Overdraft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Bills Receivable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Short-term Loans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Stock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Outstanding Expenses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Short-term Investments 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Income Tax Payable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or Marketable Securities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Unclaimed Dividend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Prepaid Expenses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Provision for Tax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Advance Payments</w:t>
            </w:r>
          </w:p>
        </w:tc>
      </w:tr>
      <w:tr w:rsidR="00222BFC" w:rsidRPr="00663B28" w:rsidTr="00222BFC">
        <w:trPr>
          <w:trHeight w:val="300"/>
        </w:trPr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Proposed Dividend</w:t>
            </w: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22BFC" w:rsidRPr="00663B28" w:rsidRDefault="00222BFC" w:rsidP="00222BF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663B28" w:rsidRDefault="00663B28"/>
    <w:p w:rsidR="00663B28" w:rsidRDefault="00663B28"/>
    <w:p w:rsidR="00663B28" w:rsidRDefault="00663B28"/>
    <w:tbl>
      <w:tblPr>
        <w:tblpPr w:leftFromText="180" w:rightFromText="180" w:vertAnchor="text" w:horzAnchor="margin" w:tblpXSpec="center" w:tblpY="175"/>
        <w:tblW w:w="12240" w:type="dxa"/>
        <w:tblLook w:val="0600"/>
      </w:tblPr>
      <w:tblGrid>
        <w:gridCol w:w="3080"/>
        <w:gridCol w:w="1708"/>
        <w:gridCol w:w="7452"/>
      </w:tblGrid>
      <w:tr w:rsidR="00663B28" w:rsidRPr="00663B28" w:rsidTr="00011E52">
        <w:trPr>
          <w:trHeight w:val="300"/>
        </w:trPr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222BFC" w:rsidRDefault="00222BFC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</w:p>
          <w:p w:rsidR="00663B28" w:rsidRPr="00663B28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E46D0A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E46D0A"/>
              </w:rPr>
              <w:t xml:space="preserve">                            </w:t>
            </w:r>
          </w:p>
        </w:tc>
        <w:tc>
          <w:tcPr>
            <w:tcW w:w="9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DC5CE3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E46D0A"/>
              </w:rPr>
            </w:pPr>
            <w:r>
              <w:rPr>
                <w:rFonts w:ascii="Calibri" w:eastAsia="Times New Roman" w:hAnsi="Calibri" w:cs="Times New Roman"/>
                <w:color w:val="E46D0A"/>
              </w:rPr>
              <w:t xml:space="preserve">       </w:t>
            </w:r>
            <w:r w:rsidRPr="00663B28">
              <w:rPr>
                <w:rFonts w:ascii="Calibri" w:eastAsia="Times New Roman" w:hAnsi="Calibri" w:cs="Times New Roman"/>
                <w:b/>
                <w:bCs/>
                <w:color w:val="E46D0A"/>
              </w:rPr>
              <w:t xml:space="preserve"> Working Capital</w:t>
            </w:r>
            <w:r>
              <w:rPr>
                <w:rFonts w:ascii="Calibri" w:eastAsia="Times New Roman" w:hAnsi="Calibri" w:cs="Times New Roman"/>
                <w:color w:val="E46D0A"/>
              </w:rPr>
              <w:t xml:space="preserve">  =   </w:t>
            </w:r>
            <w:r w:rsidR="00663B28" w:rsidRPr="00663B28">
              <w:rPr>
                <w:rFonts w:ascii="Calibri" w:eastAsia="Times New Roman" w:hAnsi="Calibri" w:cs="Times New Roman"/>
                <w:color w:val="E46D0A"/>
              </w:rPr>
              <w:t>Current Assets - Current Liabilities</w:t>
            </w:r>
          </w:p>
        </w:tc>
      </w:tr>
      <w:tr w:rsidR="00663B28" w:rsidRPr="00663B28" w:rsidTr="00011E52">
        <w:trPr>
          <w:trHeight w:val="300"/>
        </w:trPr>
        <w:tc>
          <w:tcPr>
            <w:tcW w:w="12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Default="00663B28" w:rsidP="00663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</w:p>
          <w:p w:rsidR="00663B28" w:rsidRDefault="00663B28" w:rsidP="00663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</w:p>
          <w:p w:rsidR="00663B28" w:rsidRPr="00663B28" w:rsidRDefault="00663B28" w:rsidP="00663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  <w:r w:rsidRPr="00663B28">
              <w:rPr>
                <w:rFonts w:ascii="Calibri" w:eastAsia="Times New Roman" w:hAnsi="Calibri" w:cs="Times New Roman"/>
                <w:b/>
                <w:bCs/>
                <w:color w:val="31849B"/>
              </w:rPr>
              <w:t>Liquidity or Short-term Solvency Ratios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Current Assets / Current Liabilities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Liquid or Quick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Liquid or Quick Assets / Current Liabilities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color w:val="000000"/>
              </w:rPr>
              <w:t xml:space="preserve">(It’s Also Called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Acid Test Ratio</w:t>
            </w:r>
            <w:r w:rsidR="00663B28" w:rsidRPr="00663B28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Current Assets - (Stock + Prepaid Expenses) / Current Liabilities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Absolute Liquidity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Absolute Liquid Assets / Liquid Liabilities</w:t>
            </w:r>
          </w:p>
        </w:tc>
      </w:tr>
      <w:tr w:rsidR="00663B28" w:rsidRPr="00663B28" w:rsidTr="00011E52">
        <w:trPr>
          <w:trHeight w:val="300"/>
        </w:trPr>
        <w:tc>
          <w:tcPr>
            <w:tcW w:w="122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  <w:r w:rsidRPr="00663B28">
              <w:rPr>
                <w:rFonts w:ascii="Calibri" w:eastAsia="Times New Roman" w:hAnsi="Calibri" w:cs="Times New Roman"/>
                <w:b/>
                <w:bCs/>
                <w:color w:val="31849B"/>
              </w:rPr>
              <w:t>Activity or Efficiency Ratios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Stock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Cost of Goods Sold or Sales / Average Stock at Cost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Average Stock = Opening Stock + 12 Monthly Figures - Closing Stock / 13 </w:t>
            </w:r>
          </w:p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(If Monthly Figures Given)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Stock Velocity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No. of Days/Months in a Year / Stock Turnover Ratio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Average Stock / Cost of Goods Sold * No. of Days/Months in a Year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Debtors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Net Credit Sales / Average Receivables (Drs. + B/R)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Average Receivables = Opening Debtors &amp; B/R + Closing Debtors &amp; B/R </w:t>
            </w:r>
            <w:r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/ 2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Average Collection Period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Total or Average Receivables (Drs.+B/R) / Credit Sales Per Day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Months(or Days) in a Year / Debtors Turnover 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Creditors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Net Credit Purchases / Average Payables (Crs. + B/P)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Average Payment Period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Total or Average Payables (Crs.+B/P) / Net Credit Purchases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Months(or Days) in a Year / Creditors Turnover 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Total Assets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Net Sales or Cost of Goods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 Sold / Total Assets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Fixed Assets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Sales or Cost of Goods Sold / Fixed Assets (less Depreciation)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Current Assets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 xml:space="preserve">Sales or Cost of Goods Sold / Current Assets 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Working Capital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Sales or Cost of Goods Sold / Net Working Capital</w:t>
            </w:r>
          </w:p>
        </w:tc>
      </w:tr>
      <w:tr w:rsidR="00663B28" w:rsidRPr="00663B28" w:rsidTr="005E5645">
        <w:trPr>
          <w:trHeight w:val="300"/>
        </w:trPr>
        <w:tc>
          <w:tcPr>
            <w:tcW w:w="4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5E5645" w:rsidP="00663B2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47032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CA21F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663B28" w:rsidRPr="00663B28">
              <w:rPr>
                <w:rFonts w:ascii="Calibri" w:eastAsia="Times New Roman" w:hAnsi="Calibri" w:cs="Times New Roman"/>
                <w:b/>
                <w:bCs/>
                <w:color w:val="000000"/>
              </w:rPr>
              <w:t>Capital Turnover Ratio</w:t>
            </w:r>
          </w:p>
        </w:tc>
        <w:tc>
          <w:tcPr>
            <w:tcW w:w="7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63B28" w:rsidRPr="00663B28" w:rsidRDefault="00663B28" w:rsidP="00663B2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63B28">
              <w:rPr>
                <w:rFonts w:ascii="Calibri" w:eastAsia="Times New Roman" w:hAnsi="Calibri" w:cs="Times New Roman"/>
                <w:color w:val="000000"/>
              </w:rPr>
              <w:t>Sales or Cost of Goods Sold / Capital Employed</w:t>
            </w:r>
          </w:p>
        </w:tc>
      </w:tr>
    </w:tbl>
    <w:p w:rsidR="00663B28" w:rsidRDefault="00663B28"/>
    <w:p w:rsidR="00663B28" w:rsidRDefault="00663B28"/>
    <w:p w:rsidR="00663B28" w:rsidRDefault="00663B28"/>
    <w:p w:rsidR="00663B28" w:rsidRDefault="00663B28"/>
    <w:p w:rsidR="00663B28" w:rsidRDefault="00663B28"/>
    <w:p w:rsidR="00663B28" w:rsidRDefault="00663B28"/>
    <w:tbl>
      <w:tblPr>
        <w:tblpPr w:leftFromText="180" w:rightFromText="180" w:vertAnchor="text" w:horzAnchor="page" w:tblpX="1" w:tblpY="378"/>
        <w:tblW w:w="13486" w:type="dxa"/>
        <w:tblLook w:val="04A0"/>
      </w:tblPr>
      <w:tblGrid>
        <w:gridCol w:w="4518"/>
        <w:gridCol w:w="90"/>
        <w:gridCol w:w="8656"/>
        <w:gridCol w:w="222"/>
      </w:tblGrid>
      <w:tr w:rsidR="00DC5CE3" w:rsidRPr="00DC5CE3" w:rsidTr="00DC5CE3">
        <w:trPr>
          <w:trHeight w:val="300"/>
        </w:trPr>
        <w:tc>
          <w:tcPr>
            <w:tcW w:w="13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  <w:r w:rsidRPr="00DC5CE3">
              <w:rPr>
                <w:rFonts w:ascii="Calibri" w:eastAsia="Times New Roman" w:hAnsi="Calibri" w:cs="Times New Roman"/>
                <w:b/>
                <w:bCs/>
                <w:color w:val="31849B"/>
              </w:rPr>
              <w:lastRenderedPageBreak/>
              <w:t>Profitability Ratios based on Capital</w:t>
            </w:r>
          </w:p>
        </w:tc>
      </w:tr>
      <w:tr w:rsidR="00DC5CE3" w:rsidRPr="00DC5CE3" w:rsidTr="00CA21F4">
        <w:trPr>
          <w:trHeight w:val="30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Return on Capital Employed</w:t>
            </w:r>
          </w:p>
        </w:tc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(PBIT) / Capital Employed * 100</w:t>
            </w:r>
          </w:p>
        </w:tc>
      </w:tr>
      <w:tr w:rsidR="00DC5CE3" w:rsidRPr="00DC5CE3" w:rsidTr="00CA21F4">
        <w:trPr>
          <w:trHeight w:val="30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8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/ Total Assets * 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C5CE3" w:rsidRPr="00DC5CE3" w:rsidTr="00CA21F4">
        <w:trPr>
          <w:trHeight w:val="30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Return on Net Worth</w:t>
            </w:r>
          </w:p>
        </w:tc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(PAIT) / Shareholder's Funds or Net Worth * 100</w:t>
            </w:r>
          </w:p>
        </w:tc>
      </w:tr>
      <w:tr w:rsidR="00DC5CE3" w:rsidRPr="00DC5CE3" w:rsidTr="00CA21F4">
        <w:trPr>
          <w:trHeight w:val="30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Return on Equity Shareholder's Funds</w:t>
            </w:r>
          </w:p>
        </w:tc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After Tax - Preference Dividend / Equity Share Capital (Paid Up) * 100</w:t>
            </w:r>
          </w:p>
        </w:tc>
      </w:tr>
      <w:tr w:rsidR="00DC5CE3" w:rsidRPr="00DC5CE3" w:rsidTr="00CA21F4">
        <w:trPr>
          <w:trHeight w:val="300"/>
        </w:trPr>
        <w:tc>
          <w:tcPr>
            <w:tcW w:w="4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Return on Total Assets</w:t>
            </w:r>
          </w:p>
        </w:tc>
        <w:tc>
          <w:tcPr>
            <w:tcW w:w="89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After Tax + Interest / Total Assets * 100</w:t>
            </w:r>
          </w:p>
        </w:tc>
      </w:tr>
      <w:tr w:rsidR="00DC5CE3" w:rsidRPr="00DC5CE3" w:rsidTr="00DC5CE3">
        <w:trPr>
          <w:trHeight w:val="300"/>
        </w:trPr>
        <w:tc>
          <w:tcPr>
            <w:tcW w:w="13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  <w:r w:rsidRPr="00DC5CE3">
              <w:rPr>
                <w:rFonts w:ascii="Calibri" w:eastAsia="Times New Roman" w:hAnsi="Calibri" w:cs="Times New Roman"/>
                <w:b/>
                <w:bCs/>
                <w:color w:val="31849B"/>
              </w:rPr>
              <w:t>Leverage or Capital Structure Ratio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Debt to Net Worth Ratio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Total Debts / Shareholder's Fund or Net Worth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Long-term Debts / Shareholder's Fund (If Current Liabilities Not Included)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Proprietary Ratio</w:t>
            </w:r>
          </w:p>
        </w:tc>
        <w:tc>
          <w:tcPr>
            <w:tcW w:w="8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Proprietor's Funds / Total Assets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Ratio of Fixed Assets to Proprietor's Funds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Fixed Assets (After Dep.) / Proprietor's Funds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Ratio of Current Assets to Proprietor's Funds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Current Assets / Proprietor's Funds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Solvency or Debt to Total Assets Ratio </w:t>
            </w:r>
          </w:p>
        </w:tc>
        <w:tc>
          <w:tcPr>
            <w:tcW w:w="8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Total Liabilities / Total Assets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Fixed Assets Ratio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Fixed Assets / Long-term Funds or Capital Employed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Capital Gearing Ratio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Equity Shareholder's Funds / Debenture + Preference Shares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Equity Share Capital / Fixed Cost bearing Capital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53D0E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</w:t>
            </w:r>
            <w:r w:rsidR="00DC5CE3"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Debt-Ser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vice Ratio or Interest Coverage </w:t>
            </w:r>
            <w:r w:rsidR="00DC5CE3"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Ratio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(PBIT) / Fixed Interest Charges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Cash to Debt-Service Ratio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Annual Cash Flow (BIT) / Interest + (Sinking Fund Appropriations/1-Tax Rate)</w:t>
            </w:r>
          </w:p>
        </w:tc>
      </w:tr>
      <w:tr w:rsidR="005E5645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Dividend Coverage Ratio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Net Profit (PAIT) / Preference Dividend</w:t>
            </w:r>
          </w:p>
        </w:tc>
      </w:tr>
      <w:tr w:rsidR="00DC5CE3" w:rsidRPr="00DC5CE3" w:rsidTr="00DC5CE3">
        <w:trPr>
          <w:trHeight w:val="300"/>
        </w:trPr>
        <w:tc>
          <w:tcPr>
            <w:tcW w:w="134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1849B"/>
              </w:rPr>
            </w:pPr>
            <w:r w:rsidRPr="00DC5CE3">
              <w:rPr>
                <w:rFonts w:ascii="Calibri" w:eastAsia="Times New Roman" w:hAnsi="Calibri" w:cs="Times New Roman"/>
                <w:b/>
                <w:bCs/>
                <w:color w:val="31849B"/>
              </w:rPr>
              <w:t>Investment Analysis or Market Value Ratios</w:t>
            </w: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Earning per Share (EPS)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Profit After tax - Preference Dividend / Number of Equity Shares</w:t>
            </w: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Price Earning Ratio (P/E Ratio)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Average Market Price / EPS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Dividend per Share (DPS)</w:t>
            </w:r>
            <w:r w:rsidR="00D53D0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Dividend Paid to Equity Shareholders / No. of Equity Shares Outstanding</w:t>
            </w: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Dividend Yield Ratio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DPS / Market Price per Share * 100 (DPS/MPS*100)</w:t>
            </w: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908D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Dividend Pay Out Ratio</w:t>
            </w:r>
            <w:r w:rsidR="00D53D0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8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DPS/EPS*100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Equity Dividend / Profit after tax - Pref. Dividend * 100</w:t>
            </w:r>
          </w:p>
        </w:tc>
      </w:tr>
      <w:tr w:rsidR="00470323" w:rsidRPr="00DC5CE3" w:rsidTr="00CA21F4">
        <w:trPr>
          <w:trHeight w:val="300"/>
        </w:trPr>
        <w:tc>
          <w:tcPr>
            <w:tcW w:w="46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5E564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  <w:r w:rsidR="00ED5E3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="00D20FF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DC5CE3">
              <w:rPr>
                <w:rFonts w:ascii="Calibri" w:eastAsia="Times New Roman" w:hAnsi="Calibri" w:cs="Times New Roman"/>
                <w:b/>
                <w:bCs/>
                <w:color w:val="000000"/>
              </w:rPr>
              <w:t>Reserves to Capital Ratio</w:t>
            </w:r>
            <w:r w:rsidR="000A17D1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8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C5CE3">
              <w:rPr>
                <w:rFonts w:ascii="Calibri" w:eastAsia="Times New Roman" w:hAnsi="Calibri" w:cs="Times New Roman"/>
                <w:color w:val="000000"/>
              </w:rPr>
              <w:t>Reserves / Equity Share Capital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5CE3" w:rsidRPr="00DC5CE3" w:rsidRDefault="00DC5CE3" w:rsidP="00DC5CE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663B28" w:rsidRDefault="00663B28"/>
    <w:p w:rsidR="00663B28" w:rsidRDefault="00663B28"/>
    <w:p w:rsidR="00663B28" w:rsidRDefault="00663B28"/>
    <w:sectPr w:rsidR="00663B28" w:rsidSect="00470323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FA3" w:rsidRDefault="00166FA3" w:rsidP="00663B28">
      <w:pPr>
        <w:spacing w:after="0" w:line="240" w:lineRule="auto"/>
      </w:pPr>
      <w:r>
        <w:separator/>
      </w:r>
    </w:p>
  </w:endnote>
  <w:endnote w:type="continuationSeparator" w:id="1">
    <w:p w:rsidR="00166FA3" w:rsidRDefault="00166FA3" w:rsidP="00663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FA3" w:rsidRDefault="00166FA3" w:rsidP="00663B28">
      <w:pPr>
        <w:spacing w:after="0" w:line="240" w:lineRule="auto"/>
      </w:pPr>
      <w:r>
        <w:separator/>
      </w:r>
    </w:p>
  </w:footnote>
  <w:footnote w:type="continuationSeparator" w:id="1">
    <w:p w:rsidR="00166FA3" w:rsidRDefault="00166FA3" w:rsidP="00663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3B28"/>
    <w:rsid w:val="00011E52"/>
    <w:rsid w:val="000A17D1"/>
    <w:rsid w:val="00166FA3"/>
    <w:rsid w:val="00222BFC"/>
    <w:rsid w:val="00470323"/>
    <w:rsid w:val="005908D8"/>
    <w:rsid w:val="005E5645"/>
    <w:rsid w:val="00663B28"/>
    <w:rsid w:val="006E757D"/>
    <w:rsid w:val="007F40F0"/>
    <w:rsid w:val="009D4CDB"/>
    <w:rsid w:val="00CA21F4"/>
    <w:rsid w:val="00CF0BF1"/>
    <w:rsid w:val="00D20FF0"/>
    <w:rsid w:val="00D53D0E"/>
    <w:rsid w:val="00DC5CE3"/>
    <w:rsid w:val="00ED5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5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63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3B28"/>
  </w:style>
  <w:style w:type="paragraph" w:styleId="Footer">
    <w:name w:val="footer"/>
    <w:basedOn w:val="Normal"/>
    <w:link w:val="FooterChar"/>
    <w:uiPriority w:val="99"/>
    <w:semiHidden/>
    <w:unhideWhenUsed/>
    <w:rsid w:val="00663B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3B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C6D06-1C4E-4644-B650-ABBF8687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622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Ritu.a</dc:creator>
  <cp:keywords/>
  <dc:description/>
  <cp:lastModifiedBy>Ritu.a</cp:lastModifiedBy>
  <cp:revision>12</cp:revision>
  <cp:lastPrinted>2012-02-09T08:49:00Z</cp:lastPrinted>
  <dcterms:created xsi:type="dcterms:W3CDTF">2012-02-08T10:46:00Z</dcterms:created>
  <dcterms:modified xsi:type="dcterms:W3CDTF">2012-02-09T08:52:00Z</dcterms:modified>
</cp:coreProperties>
</file>